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E1AB" w14:textId="77777777" w:rsidR="00C34006" w:rsidRDefault="00C34006" w:rsidP="007D527B">
      <w:pPr>
        <w:pStyle w:val="BodyA"/>
        <w:jc w:val="center"/>
        <w:rPr>
          <w:rFonts w:ascii="Century Schoolbook" w:eastAsia="Century Schoolbook" w:hAnsi="Century Schoolbook" w:cs="Times New Roman"/>
          <w:b/>
          <w:bCs/>
          <w:smallCaps/>
          <w:color w:val="auto"/>
        </w:rPr>
      </w:pPr>
    </w:p>
    <w:p w14:paraId="1D7F98B0" w14:textId="77777777" w:rsidR="007B6DDB" w:rsidRPr="007B6DDB" w:rsidRDefault="00C3400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i/>
          <w:iCs/>
          <w:color w:val="000000"/>
          <w:shd w:val="clear" w:color="auto" w:fill="FFFFFF"/>
        </w:rPr>
      </w:pPr>
      <w:r w:rsidRPr="007B6DDB">
        <w:rPr>
          <w:rFonts w:ascii="Arial" w:hAnsi="Arial" w:cs="Arial"/>
          <w:b/>
          <w:bCs/>
          <w:i/>
          <w:iCs/>
          <w:color w:val="000000"/>
          <w:shd w:val="clear" w:color="auto" w:fill="FFFFFF"/>
        </w:rPr>
        <w:t>Fordham International Law Journal</w:t>
      </w:r>
    </w:p>
    <w:p w14:paraId="0D1EC9CC" w14:textId="77777777" w:rsidR="007B6DDB" w:rsidRPr="007B6DDB" w:rsidRDefault="007B6DD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000000"/>
          <w:shd w:val="clear" w:color="auto" w:fill="FFFFFF"/>
        </w:rPr>
      </w:pPr>
    </w:p>
    <w:p w14:paraId="7130621C" w14:textId="395B796E" w:rsidR="007B6DDB" w:rsidRDefault="007B6DDB" w:rsidP="007B6DDB">
      <w:pPr>
        <w:rPr>
          <w:rFonts w:ascii="Arial" w:eastAsia="Times New Roman" w:hAnsi="Arial" w:cs="Arial"/>
          <w:color w:val="000000"/>
        </w:rPr>
      </w:pPr>
      <w:r w:rsidRPr="007B6DDB">
        <w:rPr>
          <w:rFonts w:ascii="Arial" w:eastAsia="Times New Roman" w:hAnsi="Arial" w:cs="Arial"/>
          <w:color w:val="000000"/>
        </w:rPr>
        <w:t>This is an Accepted Manuscript of an article published by</w:t>
      </w:r>
      <w:r w:rsidR="00365B82">
        <w:rPr>
          <w:rFonts w:ascii="Arial" w:eastAsia="Times New Roman" w:hAnsi="Arial" w:cs="Arial"/>
          <w:color w:val="000000"/>
        </w:rPr>
        <w:t xml:space="preserve"> </w:t>
      </w:r>
      <w:r w:rsidRPr="007B6DDB">
        <w:rPr>
          <w:rFonts w:ascii="Arial" w:eastAsia="Times New Roman" w:hAnsi="Arial" w:cs="Arial"/>
          <w:color w:val="000000"/>
        </w:rPr>
        <w:t xml:space="preserve">Fordham University School of Law in </w:t>
      </w:r>
      <w:r w:rsidR="00365B82">
        <w:rPr>
          <w:rFonts w:ascii="Arial" w:eastAsia="Times New Roman" w:hAnsi="Arial" w:cs="Arial"/>
          <w:color w:val="000000"/>
        </w:rPr>
        <w:t>t</w:t>
      </w:r>
      <w:r w:rsidR="00365B82" w:rsidRPr="00365B82">
        <w:rPr>
          <w:rFonts w:ascii="Arial" w:eastAsia="Times New Roman" w:hAnsi="Arial" w:cs="Arial"/>
          <w:color w:val="000000"/>
        </w:rPr>
        <w:t xml:space="preserve">he </w:t>
      </w:r>
      <w:r w:rsidR="00365B82" w:rsidRPr="00365B82">
        <w:rPr>
          <w:rFonts w:ascii="Arial" w:eastAsia="Times New Roman" w:hAnsi="Arial" w:cs="Arial"/>
          <w:i/>
          <w:iCs/>
          <w:color w:val="000000"/>
        </w:rPr>
        <w:t>Fordham International Law Journal</w:t>
      </w:r>
      <w:r w:rsidR="00365B82">
        <w:rPr>
          <w:rFonts w:ascii="Arial" w:eastAsia="Times New Roman" w:hAnsi="Arial" w:cs="Arial"/>
          <w:color w:val="000000"/>
        </w:rPr>
        <w:t xml:space="preserve"> </w:t>
      </w:r>
      <w:r w:rsidRPr="007B6DDB">
        <w:rPr>
          <w:rFonts w:ascii="Arial" w:eastAsia="Times New Roman" w:hAnsi="Arial" w:cs="Arial"/>
          <w:color w:val="000000"/>
        </w:rPr>
        <w:t xml:space="preserve">on </w:t>
      </w:r>
      <w:r w:rsidR="00365B82">
        <w:rPr>
          <w:rFonts w:ascii="Arial" w:eastAsia="Times New Roman" w:hAnsi="Arial" w:cs="Arial"/>
          <w:color w:val="000000"/>
        </w:rPr>
        <w:t>05</w:t>
      </w:r>
      <w:r w:rsidRPr="007B6DDB">
        <w:rPr>
          <w:rFonts w:ascii="Arial" w:eastAsia="Times New Roman" w:hAnsi="Arial" w:cs="Arial"/>
          <w:color w:val="000000"/>
        </w:rPr>
        <w:t>/0</w:t>
      </w:r>
      <w:r w:rsidR="00365B82">
        <w:rPr>
          <w:rFonts w:ascii="Arial" w:eastAsia="Times New Roman" w:hAnsi="Arial" w:cs="Arial"/>
          <w:color w:val="000000"/>
        </w:rPr>
        <w:t>3</w:t>
      </w:r>
      <w:r w:rsidRPr="007B6DDB">
        <w:rPr>
          <w:rFonts w:ascii="Arial" w:eastAsia="Times New Roman" w:hAnsi="Arial" w:cs="Arial"/>
          <w:color w:val="000000"/>
        </w:rPr>
        <w:t>/202</w:t>
      </w:r>
      <w:r w:rsidR="00365B82">
        <w:rPr>
          <w:rFonts w:ascii="Arial" w:eastAsia="Times New Roman" w:hAnsi="Arial" w:cs="Arial"/>
          <w:color w:val="000000"/>
        </w:rPr>
        <w:t>1</w:t>
      </w:r>
      <w:r w:rsidRPr="007B6DDB">
        <w:rPr>
          <w:rFonts w:ascii="Arial" w:eastAsia="Times New Roman" w:hAnsi="Arial" w:cs="Arial"/>
          <w:color w:val="000000"/>
        </w:rPr>
        <w:t xml:space="preserve">, available at: </w:t>
      </w:r>
    </w:p>
    <w:p w14:paraId="3FA19735" w14:textId="77777777" w:rsidR="00365B82" w:rsidRDefault="00365B82" w:rsidP="007B6DDB">
      <w:pPr>
        <w:rPr>
          <w:rFonts w:ascii="Arial" w:eastAsia="Times New Roman" w:hAnsi="Arial" w:cs="Arial"/>
          <w:color w:val="000000"/>
        </w:rPr>
      </w:pPr>
    </w:p>
    <w:p w14:paraId="746DF497" w14:textId="2D2FE23E" w:rsidR="00365B82" w:rsidRDefault="002E075F" w:rsidP="007B6DDB">
      <w:pPr>
        <w:rPr>
          <w:rFonts w:ascii="Arial" w:eastAsia="Times New Roman" w:hAnsi="Arial" w:cs="Arial"/>
          <w:color w:val="000000"/>
        </w:rPr>
      </w:pPr>
      <w:hyperlink r:id="rId8" w:history="1">
        <w:r w:rsidR="00365B82" w:rsidRPr="00C22D9A">
          <w:rPr>
            <w:rStyle w:val="Hyperlink"/>
            <w:rFonts w:ascii="Arial" w:eastAsia="Times New Roman" w:hAnsi="Arial" w:cs="Arial"/>
          </w:rPr>
          <w:t>https://www.fordhamilj.org/volume-44-issue-3/2021/3/5/the-duty-to-take-precautions-in-hostilities-and-the-disobeying-of-orders-should-robots-refuse</w:t>
        </w:r>
      </w:hyperlink>
    </w:p>
    <w:p w14:paraId="3F857AC4" w14:textId="77777777" w:rsidR="00365B82" w:rsidRDefault="00365B82" w:rsidP="007B6DDB">
      <w:pPr>
        <w:rPr>
          <w:rFonts w:ascii="Arial" w:eastAsia="Times New Roman" w:hAnsi="Arial" w:cs="Arial"/>
          <w:color w:val="000000"/>
        </w:rPr>
      </w:pPr>
    </w:p>
    <w:p w14:paraId="4747C76F" w14:textId="503DE9C3" w:rsidR="00365B82" w:rsidRDefault="00365B82" w:rsidP="007B6DDB">
      <w:pPr>
        <w:rPr>
          <w:rFonts w:ascii="Arial" w:eastAsia="Times New Roman" w:hAnsi="Arial" w:cs="Arial"/>
          <w:color w:val="000000"/>
        </w:rPr>
      </w:pPr>
      <w:r>
        <w:rPr>
          <w:rFonts w:ascii="Arial" w:eastAsia="Times New Roman" w:hAnsi="Arial" w:cs="Arial"/>
          <w:color w:val="000000"/>
        </w:rPr>
        <w:t xml:space="preserve">and </w:t>
      </w:r>
    </w:p>
    <w:p w14:paraId="4474831E" w14:textId="77777777" w:rsidR="00365B82" w:rsidRDefault="00365B82" w:rsidP="007B6DDB">
      <w:pPr>
        <w:rPr>
          <w:rFonts w:ascii="Arial" w:eastAsia="Times New Roman" w:hAnsi="Arial" w:cs="Arial"/>
          <w:color w:val="000000"/>
        </w:rPr>
      </w:pPr>
    </w:p>
    <w:p w14:paraId="02DACCCE" w14:textId="688C2CDC" w:rsidR="00365B82" w:rsidRDefault="002E075F" w:rsidP="007B6DDB">
      <w:pPr>
        <w:rPr>
          <w:rFonts w:ascii="Arial" w:eastAsia="Times New Roman" w:hAnsi="Arial" w:cs="Arial"/>
          <w:color w:val="000000"/>
        </w:rPr>
      </w:pPr>
      <w:hyperlink r:id="rId9" w:history="1">
        <w:r w:rsidR="00365B82" w:rsidRPr="00C22D9A">
          <w:rPr>
            <w:rStyle w:val="Hyperlink"/>
            <w:rFonts w:ascii="Arial" w:eastAsia="Times New Roman" w:hAnsi="Arial" w:cs="Arial"/>
          </w:rPr>
          <w:t>https://ir.lawnet.fordham.edu/ilj/vol44/iss3/3/</w:t>
        </w:r>
      </w:hyperlink>
      <w:r w:rsidR="00365B82">
        <w:rPr>
          <w:rFonts w:ascii="Arial" w:eastAsia="Times New Roman" w:hAnsi="Arial" w:cs="Arial"/>
          <w:color w:val="000000"/>
        </w:rPr>
        <w:t xml:space="preserve"> </w:t>
      </w:r>
    </w:p>
    <w:p w14:paraId="24CD3C9E" w14:textId="77777777" w:rsidR="002E075F" w:rsidRDefault="002E075F" w:rsidP="007B6DDB">
      <w:pPr>
        <w:rPr>
          <w:rFonts w:ascii="Arial" w:eastAsia="Times New Roman" w:hAnsi="Arial" w:cs="Arial"/>
          <w:color w:val="000000"/>
        </w:rPr>
      </w:pPr>
    </w:p>
    <w:p w14:paraId="0F28FB9D" w14:textId="12C1E8AA" w:rsidR="002E075F" w:rsidRDefault="002E075F" w:rsidP="007B6DDB">
      <w:pPr>
        <w:rPr>
          <w:rFonts w:ascii="Arial" w:eastAsia="Times New Roman" w:hAnsi="Arial" w:cs="Arial"/>
          <w:color w:val="000000"/>
        </w:rPr>
      </w:pPr>
      <w:r w:rsidRPr="002E075F">
        <w:rPr>
          <w:rFonts w:ascii="Arial" w:eastAsia="Times New Roman" w:hAnsi="Arial" w:cs="Arial"/>
          <w:color w:val="000000"/>
        </w:rPr>
        <w:t>Recommended Citation</w:t>
      </w:r>
      <w:r>
        <w:rPr>
          <w:rFonts w:ascii="Arial" w:eastAsia="Times New Roman" w:hAnsi="Arial" w:cs="Arial"/>
          <w:color w:val="000000"/>
        </w:rPr>
        <w:t xml:space="preserve">: </w:t>
      </w:r>
      <w:r w:rsidRPr="002E075F">
        <w:rPr>
          <w:rFonts w:ascii="Arial" w:eastAsia="Times New Roman" w:hAnsi="Arial" w:cs="Arial"/>
          <w:color w:val="000000"/>
        </w:rPr>
        <w:t xml:space="preserve">Francis Grimal &amp; Michael Pollard, </w:t>
      </w:r>
      <w:r w:rsidRPr="002E075F">
        <w:rPr>
          <w:rFonts w:ascii="Arial" w:eastAsia="Times New Roman" w:hAnsi="Arial" w:cs="Arial"/>
          <w:i/>
          <w:iCs/>
          <w:color w:val="000000"/>
        </w:rPr>
        <w:t>The Duty to Take Precautions in Hostilities, and the Disobeying of Orders: Should Robots Refuse?</w:t>
      </w:r>
      <w:r w:rsidRPr="002E075F">
        <w:rPr>
          <w:rFonts w:ascii="Arial" w:eastAsia="Times New Roman" w:hAnsi="Arial" w:cs="Arial"/>
          <w:color w:val="000000"/>
        </w:rPr>
        <w:t>, 44 Fordham Int'l L.J. 671 (2021).</w:t>
      </w:r>
    </w:p>
    <w:p w14:paraId="54114C75" w14:textId="77777777" w:rsidR="007B6DDB" w:rsidRPr="00365B82" w:rsidRDefault="007B6DDB" w:rsidP="007B6DDB">
      <w:pPr>
        <w:rPr>
          <w:rFonts w:ascii="Arial" w:eastAsia="Times New Roman" w:hAnsi="Arial" w:cs="Arial"/>
          <w:color w:val="000000"/>
        </w:rPr>
      </w:pPr>
    </w:p>
    <w:p w14:paraId="6830C58E" w14:textId="6E1D1489" w:rsidR="007B6DDB" w:rsidRPr="00365B82" w:rsidRDefault="007B6DDB" w:rsidP="007B6DDB">
      <w:pPr>
        <w:rPr>
          <w:rFonts w:ascii="Arial" w:hAnsi="Arial" w:cs="Arial"/>
        </w:rPr>
      </w:pPr>
      <w:r w:rsidRPr="00365B82">
        <w:rPr>
          <w:rFonts w:ascii="Arial" w:eastAsia="Times New Roman" w:hAnsi="Arial" w:cs="Arial"/>
          <w:color w:val="000000"/>
        </w:rPr>
        <w:t>It is deposited under the terms of the Creative Commons Attribution-</w:t>
      </w:r>
      <w:proofErr w:type="spellStart"/>
      <w:r w:rsidRPr="00365B82">
        <w:rPr>
          <w:rFonts w:ascii="Arial" w:eastAsia="Times New Roman" w:hAnsi="Arial" w:cs="Arial"/>
          <w:color w:val="000000"/>
        </w:rPr>
        <w:t>NonCommercial</w:t>
      </w:r>
      <w:proofErr w:type="spellEnd"/>
      <w:r w:rsidRPr="00365B82">
        <w:rPr>
          <w:rFonts w:ascii="Arial" w:eastAsia="Times New Roman" w:hAnsi="Arial" w:cs="Arial"/>
          <w:color w:val="000000"/>
        </w:rPr>
        <w:t>-</w:t>
      </w:r>
      <w:proofErr w:type="spellStart"/>
      <w:r w:rsidRPr="00365B82">
        <w:rPr>
          <w:rFonts w:ascii="Arial" w:eastAsia="Times New Roman" w:hAnsi="Arial" w:cs="Arial"/>
          <w:color w:val="000000"/>
        </w:rPr>
        <w:t>NoDerivatives</w:t>
      </w:r>
      <w:proofErr w:type="spellEnd"/>
      <w:r w:rsidRPr="00365B82">
        <w:rPr>
          <w:rFonts w:ascii="Arial" w:eastAsia="Times New Roman" w:hAnsi="Arial" w:cs="Arial"/>
          <w:color w:val="000000"/>
        </w:rPr>
        <w:t xml:space="preserve"> License</w:t>
      </w:r>
      <w:r w:rsidR="00365B82" w:rsidRPr="00365B82">
        <w:rPr>
          <w:rFonts w:ascii="Arial" w:eastAsia="Times New Roman" w:hAnsi="Arial" w:cs="Arial"/>
          <w:color w:val="000000"/>
        </w:rPr>
        <w:t xml:space="preserve"> </w:t>
      </w:r>
      <w:r w:rsidRPr="00365B82">
        <w:rPr>
          <w:rFonts w:ascii="Arial" w:eastAsia="Times New Roman" w:hAnsi="Arial" w:cs="Arial"/>
          <w:color w:val="000000"/>
        </w:rPr>
        <w:t>(</w:t>
      </w:r>
      <w:hyperlink r:id="rId10" w:history="1">
        <w:r w:rsidR="00365B82" w:rsidRPr="00365B82">
          <w:rPr>
            <w:rStyle w:val="Hyperlink"/>
            <w:rFonts w:ascii="Arial" w:hAnsi="Arial" w:cs="Arial"/>
            <w:shd w:val="clear" w:color="auto" w:fill="DFF6FC"/>
          </w:rPr>
          <w:t>https://creativecommons.org/licenses/by-nc-nd/4.0/</w:t>
        </w:r>
      </w:hyperlink>
      <w:r w:rsidR="00365B82" w:rsidRPr="00365B82">
        <w:rPr>
          <w:rFonts w:ascii="Arial" w:eastAsia="Times New Roman" w:hAnsi="Arial" w:cs="Arial"/>
          <w:color w:val="000000"/>
        </w:rPr>
        <w:t xml:space="preserve">) </w:t>
      </w:r>
      <w:r w:rsidRPr="00365B82">
        <w:rPr>
          <w:rFonts w:ascii="Arial" w:eastAsia="Times New Roman" w:hAnsi="Arial" w:cs="Arial"/>
          <w:color w:val="000000"/>
        </w:rPr>
        <w:t>which permits non-commercial re-use, distribution, and reproduction in any medium, provided the original work is properly cited, and is not altered, transformed, or built upon in any way.</w:t>
      </w:r>
    </w:p>
    <w:p w14:paraId="467B5331" w14:textId="43116364" w:rsidR="00C34006" w:rsidRPr="00C34006" w:rsidRDefault="00C34006">
      <w:pPr>
        <w:pBdr>
          <w:top w:val="none" w:sz="0" w:space="0" w:color="auto"/>
          <w:left w:val="none" w:sz="0" w:space="0" w:color="auto"/>
          <w:bottom w:val="none" w:sz="0" w:space="0" w:color="auto"/>
          <w:right w:val="none" w:sz="0" w:space="0" w:color="auto"/>
          <w:between w:val="none" w:sz="0" w:space="0" w:color="auto"/>
          <w:bar w:val="none" w:sz="0" w:color="auto"/>
        </w:pBdr>
        <w:rPr>
          <w:rFonts w:ascii="Century Schoolbook" w:eastAsia="Century Schoolbook" w:hAnsi="Century Schoolbook"/>
          <w:b/>
          <w:bCs/>
          <w:i/>
          <w:iCs/>
          <w:smallCaps/>
          <w:u w:color="000000"/>
          <w:lang w:eastAsia="en-GB"/>
        </w:rPr>
      </w:pPr>
      <w:r w:rsidRPr="00C34006">
        <w:rPr>
          <w:rFonts w:ascii="Century Schoolbook" w:eastAsia="Century Schoolbook" w:hAnsi="Century Schoolbook"/>
          <w:b/>
          <w:bCs/>
          <w:i/>
          <w:iCs/>
          <w:smallCaps/>
        </w:rPr>
        <w:br w:type="page"/>
      </w:r>
    </w:p>
    <w:p w14:paraId="4D7575F8" w14:textId="146A20DC" w:rsidR="00D84CCF" w:rsidRPr="006E49BF" w:rsidRDefault="00D84CCF" w:rsidP="007D527B">
      <w:pPr>
        <w:pStyle w:val="BodyA"/>
        <w:jc w:val="center"/>
        <w:rPr>
          <w:rFonts w:ascii="Century Schoolbook" w:eastAsia="Century Schoolbook" w:hAnsi="Century Schoolbook" w:cs="Times New Roman"/>
          <w:b/>
          <w:bCs/>
          <w:smallCaps/>
          <w:color w:val="auto"/>
        </w:rPr>
      </w:pPr>
      <w:r w:rsidRPr="006E49BF">
        <w:rPr>
          <w:rFonts w:ascii="Century Schoolbook" w:eastAsia="Century Schoolbook" w:hAnsi="Century Schoolbook" w:cs="Times New Roman"/>
          <w:b/>
          <w:bCs/>
          <w:smallCaps/>
          <w:color w:val="auto"/>
        </w:rPr>
        <w:lastRenderedPageBreak/>
        <w:t>The Duty to Take Precautions in Hostilities, and The Disobeying of Orders: Should Robots Refuse?</w:t>
      </w:r>
    </w:p>
    <w:p w14:paraId="2E3B9A4A" w14:textId="77777777" w:rsidR="00D84CCF" w:rsidRPr="006E49BF" w:rsidRDefault="00D84CCF" w:rsidP="00D84CCF">
      <w:pPr>
        <w:pStyle w:val="BodyA"/>
        <w:jc w:val="both"/>
        <w:rPr>
          <w:rFonts w:ascii="Century Schoolbook" w:eastAsia="Century Schoolbook" w:hAnsi="Century Schoolbook" w:cs="Times New Roman"/>
          <w:b/>
          <w:bCs/>
          <w:smallCaps/>
          <w:color w:val="auto"/>
        </w:rPr>
      </w:pPr>
    </w:p>
    <w:p w14:paraId="3F9AD1A3" w14:textId="77777777" w:rsidR="00D84CCF" w:rsidRPr="006E49BF" w:rsidRDefault="00D84CCF" w:rsidP="00D84CCF">
      <w:pPr>
        <w:pStyle w:val="BodyA"/>
        <w:spacing w:line="480" w:lineRule="auto"/>
        <w:jc w:val="center"/>
        <w:rPr>
          <w:rFonts w:ascii="Century Schoolbook" w:eastAsia="Century Schoolbook" w:hAnsi="Century Schoolbook" w:cs="Times New Roman"/>
          <w:smallCaps/>
          <w:color w:val="auto"/>
        </w:rPr>
      </w:pPr>
      <w:r w:rsidRPr="006E49BF">
        <w:rPr>
          <w:rFonts w:ascii="Century Schoolbook" w:eastAsia="Century Schoolbook" w:hAnsi="Century Schoolbook" w:cs="Times New Roman"/>
          <w:smallCaps/>
          <w:color w:val="auto"/>
        </w:rPr>
        <w:t>Francis Grimal and Michael J. Pollard</w:t>
      </w:r>
      <w:r w:rsidRPr="006E49BF">
        <w:rPr>
          <w:rFonts w:ascii="Century Schoolbook" w:eastAsia="Century Schoolbook" w:hAnsi="Century Schoolbook" w:cs="Times New Roman"/>
          <w:smallCaps/>
          <w:color w:val="auto"/>
          <w:vertAlign w:val="superscript"/>
        </w:rPr>
        <w:footnoteReference w:customMarkFollows="1" w:id="1"/>
        <w:t>*</w:t>
      </w:r>
    </w:p>
    <w:p w14:paraId="3169425E" w14:textId="77777777" w:rsidR="00D84CCF" w:rsidRPr="006E49BF" w:rsidRDefault="00D84CCF" w:rsidP="00D84CCF">
      <w:pPr>
        <w:pStyle w:val="BodyA"/>
        <w:jc w:val="both"/>
        <w:rPr>
          <w:rFonts w:ascii="Century Schoolbook" w:eastAsia="Century Schoolbook" w:hAnsi="Century Schoolbook" w:cs="Times New Roman"/>
          <w:color w:val="auto"/>
        </w:rPr>
      </w:pPr>
      <w:r w:rsidRPr="006E49BF">
        <w:rPr>
          <w:rFonts w:ascii="Century Schoolbook" w:eastAsia="Century Schoolbook" w:hAnsi="Century Schoolbook" w:cs="Times New Roman"/>
          <w:color w:val="auto"/>
        </w:rPr>
        <w:t>“</w:t>
      </w:r>
      <w:r w:rsidRPr="006E49BF">
        <w:rPr>
          <w:rFonts w:ascii="Century Schoolbook" w:eastAsia="Century Schoolbook" w:hAnsi="Century Schoolbook" w:cs="Times New Roman"/>
          <w:i/>
          <w:iCs/>
          <w:color w:val="auto"/>
        </w:rPr>
        <w:t>In war the first principle is to disobey orders. Any fool can obey an order.</w:t>
      </w:r>
      <w:r w:rsidRPr="006E49BF">
        <w:rPr>
          <w:rFonts w:ascii="Century Schoolbook" w:eastAsia="Century Schoolbook" w:hAnsi="Century Schoolbook" w:cs="Times New Roman"/>
          <w:color w:val="auto"/>
        </w:rPr>
        <w:t>”</w:t>
      </w:r>
      <w:r w:rsidRPr="006E49BF">
        <w:rPr>
          <w:rFonts w:ascii="Century Schoolbook" w:eastAsia="Century Schoolbook" w:hAnsi="Century Schoolbook" w:cs="Times New Roman"/>
          <w:color w:val="auto"/>
          <w:vertAlign w:val="superscript"/>
        </w:rPr>
        <w:footnoteReference w:id="2"/>
      </w:r>
    </w:p>
    <w:p w14:paraId="2E23D60F" w14:textId="24D06079" w:rsidR="00D84CCF" w:rsidRPr="006E49BF" w:rsidRDefault="00D84CCF" w:rsidP="00D84CCF">
      <w:pPr>
        <w:rPr>
          <w:rFonts w:ascii="Century Schoolbook" w:eastAsia="Century Schoolbook" w:hAnsi="Century Schoolbook"/>
          <w:i/>
          <w:iCs/>
          <w:smallCaps/>
          <w:color w:val="000000"/>
          <w:bdr w:val="none" w:sz="0" w:space="0" w:color="auto"/>
          <w:lang w:eastAsia="en-GB"/>
        </w:rPr>
      </w:pPr>
    </w:p>
    <w:p w14:paraId="2FD7C2FC" w14:textId="77A57ED0" w:rsidR="00D84CCF" w:rsidRPr="006E49BF" w:rsidRDefault="00D84CCF" w:rsidP="00D84CCF">
      <w:pPr>
        <w:jc w:val="center"/>
        <w:rPr>
          <w:rFonts w:ascii="Century Schoolbook" w:eastAsia="Century Schoolbook" w:hAnsi="Century Schoolbook"/>
          <w:smallCaps/>
          <w:color w:val="000000"/>
          <w:bdr w:val="none" w:sz="0" w:space="0" w:color="auto"/>
          <w:lang w:eastAsia="en-GB"/>
        </w:rPr>
      </w:pPr>
      <w:r w:rsidRPr="006E49BF">
        <w:rPr>
          <w:rFonts w:ascii="Century Schoolbook" w:eastAsia="Century Schoolbook" w:hAnsi="Century Schoolbook"/>
          <w:smallCaps/>
          <w:color w:val="000000"/>
          <w:bdr w:val="none" w:sz="0" w:space="0" w:color="auto"/>
          <w:lang w:eastAsia="en-GB"/>
        </w:rPr>
        <w:t>Abstract</w:t>
      </w:r>
    </w:p>
    <w:p w14:paraId="0360069B" w14:textId="77777777" w:rsidR="00D84CCF" w:rsidRPr="006E49BF" w:rsidRDefault="00D84CCF" w:rsidP="00D84CCF">
      <w:pPr>
        <w:ind w:firstLine="720"/>
        <w:rPr>
          <w:rFonts w:ascii="Century Schoolbook" w:eastAsia="Century Schoolbook" w:hAnsi="Century Schoolbook"/>
          <w:i/>
          <w:iCs/>
          <w:color w:val="000000"/>
          <w:bdr w:val="none" w:sz="0" w:space="0" w:color="auto"/>
          <w:lang w:eastAsia="en-GB"/>
        </w:rPr>
      </w:pPr>
    </w:p>
    <w:p w14:paraId="19DC1195" w14:textId="67635F4B" w:rsidR="006A53E2" w:rsidRPr="006E49BF" w:rsidRDefault="006A53E2" w:rsidP="0030008A">
      <w:pPr>
        <w:ind w:firstLine="720"/>
        <w:jc w:val="both"/>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i/>
          <w:iCs/>
          <w:color w:val="000000"/>
          <w:bdr w:val="none" w:sz="0" w:space="0" w:color="auto"/>
          <w:lang w:eastAsia="en-GB"/>
        </w:rPr>
        <w:t xml:space="preserve">This Article not only </w:t>
      </w:r>
      <w:r w:rsidR="00072B22" w:rsidRPr="006E49BF">
        <w:rPr>
          <w:rFonts w:ascii="Century Schoolbook" w:eastAsia="Century Schoolbook" w:hAnsi="Century Schoolbook"/>
          <w:i/>
          <w:iCs/>
          <w:color w:val="000000"/>
          <w:bdr w:val="none" w:sz="0" w:space="0" w:color="auto"/>
          <w:lang w:eastAsia="en-GB"/>
        </w:rPr>
        <w:t xml:space="preserve">questions </w:t>
      </w:r>
      <w:r w:rsidRPr="006E49BF">
        <w:rPr>
          <w:rFonts w:ascii="Century Schoolbook" w:eastAsia="Century Schoolbook" w:hAnsi="Century Schoolbook"/>
          <w:i/>
          <w:iCs/>
          <w:color w:val="000000"/>
          <w:bdr w:val="none" w:sz="0" w:space="0" w:color="auto"/>
          <w:lang w:eastAsia="en-GB"/>
        </w:rPr>
        <w:t xml:space="preserve">whether an embodied artificial intelligence (EAI) could give an order to a human combatant, but controversially, examines whether it should also refuse one. </w:t>
      </w:r>
      <w:r w:rsidR="008E7D38">
        <w:rPr>
          <w:rFonts w:ascii="Century Schoolbook" w:eastAsia="Century Schoolbook" w:hAnsi="Century Schoolbook"/>
          <w:i/>
          <w:iCs/>
          <w:color w:val="000000"/>
          <w:bdr w:val="none" w:sz="0" w:space="0" w:color="auto"/>
          <w:lang w:eastAsia="en-GB"/>
        </w:rPr>
        <w:t>F</w:t>
      </w:r>
      <w:r w:rsidR="0030008A" w:rsidRPr="006E49BF">
        <w:rPr>
          <w:rFonts w:ascii="Century Schoolbook" w:eastAsia="Century Schoolbook" w:hAnsi="Century Schoolbook"/>
          <w:i/>
          <w:iCs/>
          <w:color w:val="000000"/>
          <w:bdr w:val="none" w:sz="0" w:space="0" w:color="auto"/>
          <w:lang w:eastAsia="en-GB"/>
        </w:rPr>
        <w:t>or example,</w:t>
      </w:r>
      <w:r w:rsidR="008E7D38">
        <w:rPr>
          <w:rFonts w:ascii="Century Schoolbook" w:eastAsia="Century Schoolbook" w:hAnsi="Century Schoolbook"/>
          <w:i/>
          <w:iCs/>
          <w:color w:val="000000"/>
          <w:bdr w:val="none" w:sz="0" w:space="0" w:color="auto"/>
          <w:lang w:eastAsia="en-GB"/>
        </w:rPr>
        <w:t xml:space="preserve"> </w:t>
      </w:r>
      <w:r w:rsidR="006420BF">
        <w:rPr>
          <w:rFonts w:ascii="Century Schoolbook" w:eastAsia="Century Schoolbook" w:hAnsi="Century Schoolbook"/>
          <w:i/>
          <w:iCs/>
          <w:color w:val="000000"/>
          <w:bdr w:val="none" w:sz="0" w:space="0" w:color="auto"/>
          <w:lang w:eastAsia="en-GB"/>
        </w:rPr>
        <w:t xml:space="preserve">a future EAI may be capable of refusing to follow an order </w:t>
      </w:r>
      <w:r w:rsidR="008E7D38">
        <w:rPr>
          <w:rFonts w:ascii="Century Schoolbook" w:eastAsia="Century Schoolbook" w:hAnsi="Century Schoolbook"/>
          <w:i/>
          <w:iCs/>
          <w:color w:val="000000"/>
          <w:bdr w:val="none" w:sz="0" w:space="0" w:color="auto"/>
          <w:lang w:eastAsia="en-GB"/>
        </w:rPr>
        <w:t>whe</w:t>
      </w:r>
      <w:r w:rsidR="006420BF">
        <w:rPr>
          <w:rFonts w:ascii="Century Schoolbook" w:eastAsia="Century Schoolbook" w:hAnsi="Century Schoolbook"/>
          <w:i/>
          <w:iCs/>
          <w:color w:val="000000"/>
          <w:bdr w:val="none" w:sz="0" w:space="0" w:color="auto"/>
          <w:lang w:eastAsia="en-GB"/>
        </w:rPr>
        <w:t>re an</w:t>
      </w:r>
      <w:r w:rsidR="0030008A" w:rsidRPr="006E49BF">
        <w:rPr>
          <w:rFonts w:ascii="Century Schoolbook" w:eastAsia="Century Schoolbook" w:hAnsi="Century Schoolbook"/>
          <w:i/>
          <w:iCs/>
          <w:color w:val="000000"/>
          <w:bdr w:val="none" w:sz="0" w:space="0" w:color="auto"/>
          <w:lang w:eastAsia="en-GB"/>
        </w:rPr>
        <w:t xml:space="preserve"> order appear</w:t>
      </w:r>
      <w:r w:rsidR="006420BF">
        <w:rPr>
          <w:rFonts w:ascii="Century Schoolbook" w:eastAsia="Century Schoolbook" w:hAnsi="Century Schoolbook"/>
          <w:i/>
          <w:iCs/>
          <w:color w:val="000000"/>
          <w:bdr w:val="none" w:sz="0" w:space="0" w:color="auto"/>
          <w:lang w:eastAsia="en-GB"/>
        </w:rPr>
        <w:t xml:space="preserve">ed </w:t>
      </w:r>
      <w:r w:rsidR="0030008A" w:rsidRPr="006E49BF">
        <w:rPr>
          <w:rFonts w:ascii="Century Schoolbook" w:eastAsia="Century Schoolbook" w:hAnsi="Century Schoolbook"/>
          <w:i/>
          <w:iCs/>
          <w:color w:val="000000"/>
          <w:bdr w:val="none" w:sz="0" w:space="0" w:color="auto"/>
          <w:lang w:eastAsia="en-GB"/>
        </w:rPr>
        <w:t xml:space="preserve">to be manifestly unlawful, or, </w:t>
      </w:r>
      <w:r w:rsidR="006420BF">
        <w:rPr>
          <w:rFonts w:ascii="Century Schoolbook" w:eastAsia="Century Schoolbook" w:hAnsi="Century Schoolbook"/>
          <w:i/>
          <w:iCs/>
          <w:color w:val="000000"/>
          <w:bdr w:val="none" w:sz="0" w:space="0" w:color="auto"/>
          <w:lang w:eastAsia="en-GB"/>
        </w:rPr>
        <w:t>was</w:t>
      </w:r>
      <w:r w:rsidR="0030008A" w:rsidRPr="006E49BF">
        <w:rPr>
          <w:rFonts w:ascii="Century Schoolbook" w:eastAsia="Century Schoolbook" w:hAnsi="Century Schoolbook"/>
          <w:i/>
          <w:iCs/>
          <w:color w:val="000000"/>
          <w:bdr w:val="none" w:sz="0" w:space="0" w:color="auto"/>
          <w:lang w:eastAsia="en-GB"/>
        </w:rPr>
        <w:t xml:space="preserve"> in breach of </w:t>
      </w:r>
      <w:r w:rsidR="006420BF">
        <w:rPr>
          <w:rFonts w:ascii="Century Schoolbook" w:eastAsia="Century Schoolbook" w:hAnsi="Century Schoolbook"/>
          <w:i/>
          <w:iCs/>
          <w:color w:val="000000"/>
          <w:bdr w:val="none" w:sz="0" w:space="0" w:color="auto"/>
          <w:lang w:eastAsia="en-GB"/>
        </w:rPr>
        <w:t>International Humanitarian Law (</w:t>
      </w:r>
      <w:r w:rsidR="0030008A" w:rsidRPr="006E49BF">
        <w:rPr>
          <w:rFonts w:ascii="Century Schoolbook" w:eastAsia="Century Schoolbook" w:hAnsi="Century Schoolbook"/>
          <w:i/>
          <w:iCs/>
          <w:color w:val="000000"/>
          <w:bdr w:val="none" w:sz="0" w:space="0" w:color="auto"/>
          <w:lang w:eastAsia="en-GB"/>
        </w:rPr>
        <w:t>IHL</w:t>
      </w:r>
      <w:r w:rsidR="006420BF">
        <w:rPr>
          <w:rFonts w:ascii="Century Schoolbook" w:eastAsia="Century Schoolbook" w:hAnsi="Century Schoolbook"/>
          <w:i/>
          <w:iCs/>
          <w:color w:val="000000"/>
          <w:bdr w:val="none" w:sz="0" w:space="0" w:color="auto"/>
          <w:lang w:eastAsia="en-GB"/>
        </w:rPr>
        <w:t>)</w:t>
      </w:r>
      <w:r w:rsidR="0030008A" w:rsidRPr="006E49BF">
        <w:rPr>
          <w:rFonts w:ascii="Century Schoolbook" w:eastAsia="Century Schoolbook" w:hAnsi="Century Schoolbook"/>
          <w:i/>
          <w:iCs/>
          <w:color w:val="000000"/>
          <w:bdr w:val="none" w:sz="0" w:space="0" w:color="auto"/>
          <w:lang w:eastAsia="en-GB"/>
        </w:rPr>
        <w:t>,</w:t>
      </w:r>
      <w:r w:rsidR="006420BF">
        <w:rPr>
          <w:rFonts w:ascii="Century Schoolbook" w:eastAsia="Century Schoolbook" w:hAnsi="Century Schoolbook"/>
          <w:i/>
          <w:iCs/>
          <w:color w:val="000000"/>
          <w:bdr w:val="none" w:sz="0" w:space="0" w:color="auto"/>
          <w:lang w:eastAsia="en-GB"/>
        </w:rPr>
        <w:t xml:space="preserve"> national Rules of Engagement (ROE)</w:t>
      </w:r>
      <w:r w:rsidR="0030008A" w:rsidRPr="006E49BF">
        <w:rPr>
          <w:rFonts w:ascii="Century Schoolbook" w:eastAsia="Century Schoolbook" w:hAnsi="Century Schoolbook"/>
          <w:i/>
          <w:iCs/>
          <w:color w:val="000000"/>
          <w:bdr w:val="none" w:sz="0" w:space="0" w:color="auto"/>
          <w:lang w:eastAsia="en-GB"/>
        </w:rPr>
        <w:t xml:space="preserve"> or, </w:t>
      </w:r>
      <w:r w:rsidR="006420BF">
        <w:rPr>
          <w:rFonts w:ascii="Century Schoolbook" w:eastAsia="Century Schoolbook" w:hAnsi="Century Schoolbook"/>
          <w:i/>
          <w:iCs/>
          <w:color w:val="000000"/>
          <w:bdr w:val="none" w:sz="0" w:space="0" w:color="auto"/>
          <w:lang w:eastAsia="en-GB"/>
        </w:rPr>
        <w:t xml:space="preserve">even, where they </w:t>
      </w:r>
      <w:r w:rsidR="0030008A" w:rsidRPr="006E49BF">
        <w:rPr>
          <w:rFonts w:ascii="Century Schoolbook" w:eastAsia="Century Schoolbook" w:hAnsi="Century Schoolbook"/>
          <w:i/>
          <w:iCs/>
          <w:color w:val="000000"/>
          <w:bdr w:val="none" w:sz="0" w:space="0" w:color="auto"/>
          <w:lang w:eastAsia="en-GB"/>
        </w:rPr>
        <w:t>a</w:t>
      </w:r>
      <w:r w:rsidR="006420BF">
        <w:rPr>
          <w:rFonts w:ascii="Century Schoolbook" w:eastAsia="Century Schoolbook" w:hAnsi="Century Schoolbook"/>
          <w:i/>
          <w:iCs/>
          <w:color w:val="000000"/>
          <w:bdr w:val="none" w:sz="0" w:space="0" w:color="auto"/>
          <w:lang w:eastAsia="en-GB"/>
        </w:rPr>
        <w:t>ppeared to be</w:t>
      </w:r>
      <w:r w:rsidR="0030008A" w:rsidRPr="006E49BF">
        <w:rPr>
          <w:rFonts w:ascii="Century Schoolbook" w:eastAsia="Century Schoolbook" w:hAnsi="Century Schoolbook"/>
          <w:i/>
          <w:iCs/>
          <w:color w:val="000000"/>
          <w:bdr w:val="none" w:sz="0" w:space="0" w:color="auto"/>
          <w:lang w:eastAsia="en-GB"/>
        </w:rPr>
        <w:t xml:space="preserve"> immoral or unethical. </w:t>
      </w:r>
      <w:r w:rsidR="0030008A" w:rsidRPr="006E49BF">
        <w:rPr>
          <w:rFonts w:ascii="Century Schoolbook" w:eastAsia="Century Schoolbook" w:hAnsi="Century Schoolbook"/>
          <w:i/>
          <w:iCs/>
          <w:color w:val="000000"/>
        </w:rPr>
        <w:t xml:space="preserve">As part of opening this much-needed discussion, the authors examine the legal parameters, and </w:t>
      </w:r>
      <w:r w:rsidR="00072B22">
        <w:rPr>
          <w:rFonts w:ascii="Century Schoolbook" w:eastAsia="Century Schoolbook" w:hAnsi="Century Schoolbook"/>
          <w:i/>
          <w:iCs/>
          <w:color w:val="000000"/>
        </w:rPr>
        <w:t>by way of a solution provide a</w:t>
      </w:r>
      <w:r w:rsidR="0030008A" w:rsidRPr="006E49BF">
        <w:rPr>
          <w:rFonts w:ascii="Century Schoolbook" w:eastAsia="Century Schoolbook" w:hAnsi="Century Schoolbook"/>
          <w:i/>
          <w:iCs/>
          <w:color w:val="000000"/>
        </w:rPr>
        <w:t xml:space="preserve"> framework for overriding </w:t>
      </w:r>
      <w:r w:rsidR="00072B22">
        <w:rPr>
          <w:rFonts w:ascii="Century Schoolbook" w:eastAsia="Century Schoolbook" w:hAnsi="Century Schoolbook"/>
          <w:i/>
          <w:iCs/>
          <w:color w:val="000000"/>
        </w:rPr>
        <w:t>and</w:t>
      </w:r>
      <w:r w:rsidR="0030008A" w:rsidRPr="006E49BF">
        <w:rPr>
          <w:rFonts w:ascii="Century Schoolbook" w:eastAsia="Century Schoolbook" w:hAnsi="Century Schoolbook"/>
          <w:i/>
          <w:iCs/>
          <w:color w:val="000000"/>
        </w:rPr>
        <w:t xml:space="preserve"> disobeying</w:t>
      </w:r>
      <w:r w:rsidR="00072B22">
        <w:rPr>
          <w:rFonts w:ascii="Century Schoolbook" w:eastAsia="Century Schoolbook" w:hAnsi="Century Schoolbook"/>
          <w:i/>
          <w:iCs/>
          <w:color w:val="000000"/>
        </w:rPr>
        <w:t>.</w:t>
      </w:r>
      <w:r w:rsidR="0030008A" w:rsidRPr="006E49BF">
        <w:rPr>
          <w:rFonts w:ascii="Century Schoolbook" w:eastAsia="Century Schoolbook" w:hAnsi="Century Schoolbook"/>
          <w:i/>
          <w:iCs/>
          <w:color w:val="000000"/>
        </w:rPr>
        <w:t xml:space="preserve"> In short, the article </w:t>
      </w:r>
      <w:r w:rsidR="00072B22">
        <w:rPr>
          <w:rFonts w:ascii="Century Schoolbook" w:eastAsia="Century Schoolbook" w:hAnsi="Century Schoolbook"/>
          <w:i/>
          <w:iCs/>
          <w:color w:val="000000"/>
        </w:rPr>
        <w:t>examines</w:t>
      </w:r>
      <w:r w:rsidR="0030008A" w:rsidRPr="006E49BF">
        <w:rPr>
          <w:rFonts w:ascii="Century Schoolbook" w:eastAsia="Century Schoolbook" w:hAnsi="Century Schoolbook"/>
          <w:i/>
          <w:iCs/>
          <w:color w:val="000000"/>
        </w:rPr>
        <w:t xml:space="preserve"> whether human error </w:t>
      </w:r>
      <w:r w:rsidR="008E7D38">
        <w:rPr>
          <w:rFonts w:ascii="Century Schoolbook" w:eastAsia="Century Schoolbook" w:hAnsi="Century Schoolbook"/>
          <w:i/>
          <w:iCs/>
          <w:color w:val="000000"/>
        </w:rPr>
        <w:t xml:space="preserve">can </w:t>
      </w:r>
      <w:r w:rsidR="0030008A" w:rsidRPr="006E49BF">
        <w:rPr>
          <w:rFonts w:ascii="Century Schoolbook" w:eastAsia="Century Schoolbook" w:hAnsi="Century Schoolbook"/>
          <w:i/>
          <w:iCs/>
          <w:color w:val="000000"/>
        </w:rPr>
        <w:t>be corrected and overridden - but for the better, rather than for the worse?</w:t>
      </w:r>
      <w:r w:rsidR="0030008A" w:rsidRPr="00CE4D92">
        <w:rPr>
          <w:rFonts w:ascii="Century Schoolbook" w:eastAsia="Century Schoolbook" w:hAnsi="Century Schoolbook"/>
          <w:i/>
          <w:iCs/>
          <w:color w:val="000000"/>
          <w:bdr w:val="none" w:sz="0" w:space="0" w:color="auto"/>
          <w:lang w:eastAsia="en-GB"/>
        </w:rPr>
        <w:t xml:space="preserve"> </w:t>
      </w:r>
      <w:r w:rsidR="000C4108" w:rsidRPr="006E49BF">
        <w:rPr>
          <w:rFonts w:ascii="Century Schoolbook" w:eastAsia="Century Schoolbook" w:hAnsi="Century Schoolbook"/>
          <w:i/>
          <w:iCs/>
          <w:color w:val="000000"/>
        </w:rPr>
        <w:t>A</w:t>
      </w:r>
      <w:r w:rsidR="0030008A" w:rsidRPr="006E49BF">
        <w:rPr>
          <w:rFonts w:ascii="Century Schoolbook" w:eastAsia="Century Schoolbook" w:hAnsi="Century Schoolbook"/>
          <w:i/>
          <w:iCs/>
          <w:color w:val="000000"/>
        </w:rPr>
        <w:t>n aircraft’s anti-stall mechanism</w:t>
      </w:r>
      <w:r w:rsidR="00072B22">
        <w:rPr>
          <w:rFonts w:ascii="Century Schoolbook" w:eastAsia="Century Schoolbook" w:hAnsi="Century Schoolbook"/>
          <w:i/>
          <w:iCs/>
          <w:color w:val="000000"/>
        </w:rPr>
        <w:t>,</w:t>
      </w:r>
      <w:r w:rsidR="000C4108" w:rsidRPr="006E49BF">
        <w:rPr>
          <w:rFonts w:ascii="Century Schoolbook" w:eastAsia="Century Schoolbook" w:hAnsi="Century Schoolbook"/>
          <w:i/>
          <w:iCs/>
          <w:color w:val="000000"/>
        </w:rPr>
        <w:t xml:space="preserve"> which takes over, and corrects human error,</w:t>
      </w:r>
      <w:r w:rsidR="0030008A" w:rsidRPr="006E49BF">
        <w:rPr>
          <w:rFonts w:ascii="Century Schoolbook" w:eastAsia="Century Schoolbook" w:hAnsi="Century Schoolbook"/>
          <w:i/>
          <w:iCs/>
          <w:color w:val="000000"/>
        </w:rPr>
        <w:t xml:space="preserve"> is </w:t>
      </w:r>
      <w:r w:rsidR="000C4108" w:rsidRPr="006E49BF">
        <w:rPr>
          <w:rFonts w:ascii="Century Schoolbook" w:eastAsia="Century Schoolbook" w:hAnsi="Century Schoolbook"/>
          <w:i/>
          <w:iCs/>
          <w:color w:val="000000"/>
        </w:rPr>
        <w:t xml:space="preserve">seen as </w:t>
      </w:r>
      <w:r w:rsidR="0029257E">
        <w:rPr>
          <w:rFonts w:ascii="Century Schoolbook" w:eastAsia="Century Schoolbook" w:hAnsi="Century Schoolbook"/>
          <w:i/>
          <w:iCs/>
          <w:color w:val="000000"/>
        </w:rPr>
        <w:t>nothing</w:t>
      </w:r>
      <w:r w:rsidR="000C4108" w:rsidRPr="006E49BF">
        <w:rPr>
          <w:rFonts w:ascii="Century Schoolbook" w:eastAsia="Century Schoolbook" w:hAnsi="Century Schoolbook"/>
          <w:i/>
          <w:iCs/>
          <w:color w:val="000000"/>
        </w:rPr>
        <w:t xml:space="preserve"> less than </w:t>
      </w:r>
      <w:r w:rsidR="0029257E">
        <w:rPr>
          <w:rFonts w:ascii="Century Schoolbook" w:eastAsia="Century Schoolbook" w:hAnsi="Century Schoolbook"/>
          <w:i/>
          <w:iCs/>
          <w:color w:val="000000"/>
        </w:rPr>
        <w:t>“</w:t>
      </w:r>
      <w:r w:rsidR="000C4108" w:rsidRPr="006E49BF">
        <w:rPr>
          <w:rFonts w:ascii="Century Schoolbook" w:eastAsia="Century Schoolbook" w:hAnsi="Century Schoolbook"/>
          <w:i/>
          <w:iCs/>
          <w:color w:val="000000"/>
        </w:rPr>
        <w:t>positive</w:t>
      </w:r>
      <w:r w:rsidR="0029257E">
        <w:rPr>
          <w:rFonts w:ascii="Century Schoolbook" w:eastAsia="Century Schoolbook" w:hAnsi="Century Schoolbook"/>
          <w:i/>
          <w:iCs/>
          <w:color w:val="000000"/>
        </w:rPr>
        <w:t>”</w:t>
      </w:r>
      <w:r w:rsidR="000C4108" w:rsidRPr="006E49BF">
        <w:rPr>
          <w:rFonts w:ascii="Century Schoolbook" w:eastAsia="Century Schoolbook" w:hAnsi="Century Schoolbook"/>
          <w:i/>
          <w:iCs/>
          <w:color w:val="000000"/>
        </w:rPr>
        <w:t xml:space="preserve">. </w:t>
      </w:r>
      <w:r w:rsidR="00072B22">
        <w:rPr>
          <w:rFonts w:ascii="Century Schoolbook" w:eastAsia="Century Schoolbook" w:hAnsi="Century Schoolbook"/>
          <w:i/>
          <w:iCs/>
          <w:color w:val="000000"/>
        </w:rPr>
        <w:t>Such an</w:t>
      </w:r>
      <w:r w:rsidRPr="006E49BF">
        <w:rPr>
          <w:rFonts w:ascii="Century Schoolbook" w:eastAsia="Century Schoolbook" w:hAnsi="Century Schoolbook"/>
          <w:i/>
          <w:iCs/>
          <w:color w:val="000000"/>
        </w:rPr>
        <w:t xml:space="preserve"> </w:t>
      </w:r>
      <w:r w:rsidR="00072B22">
        <w:rPr>
          <w:rFonts w:ascii="Century Schoolbook" w:eastAsia="Century Schoolbook" w:hAnsi="Century Schoolbook"/>
          <w:i/>
          <w:iCs/>
          <w:color w:val="000000"/>
        </w:rPr>
        <w:t xml:space="preserve">argument has </w:t>
      </w:r>
      <w:r w:rsidRPr="006E49BF">
        <w:rPr>
          <w:rFonts w:ascii="Century Schoolbook" w:eastAsia="Century Schoolbook" w:hAnsi="Century Schoolbook"/>
          <w:i/>
          <w:iCs/>
          <w:color w:val="000000"/>
        </w:rPr>
        <w:t xml:space="preserve">traction in the strategic realm in terms of “system of systems” — the premise that more advanced technology can potentially help overcome Clausewitzian “friction” / “fog of war”. </w:t>
      </w:r>
      <w:r w:rsidRPr="006E49BF">
        <w:rPr>
          <w:rFonts w:ascii="Century Schoolbook" w:eastAsia="Century Schoolbook" w:hAnsi="Century Schoolbook"/>
          <w:i/>
          <w:iCs/>
          <w:color w:val="000000"/>
          <w:bdr w:val="none" w:sz="0" w:space="0" w:color="auto"/>
          <w:lang w:eastAsia="en-GB"/>
        </w:rPr>
        <w:t xml:space="preserve"> </w:t>
      </w:r>
    </w:p>
    <w:p w14:paraId="2A9B33A2" w14:textId="4B6A699D" w:rsidR="006A53E2" w:rsidRPr="006E49BF" w:rsidRDefault="006A53E2" w:rsidP="006A53E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i/>
          <w:iCs/>
          <w:color w:val="000000"/>
          <w:bdr w:val="none" w:sz="0" w:space="0" w:color="auto"/>
          <w:lang w:eastAsia="en-GB"/>
        </w:rPr>
        <w:t xml:space="preserve">Within the </w:t>
      </w:r>
      <w:r w:rsidR="00072B22">
        <w:rPr>
          <w:rFonts w:ascii="Century Schoolbook" w:eastAsia="Century Schoolbook" w:hAnsi="Century Schoolbook"/>
          <w:i/>
          <w:iCs/>
          <w:color w:val="000000"/>
          <w:bdr w:val="none" w:sz="0" w:space="0" w:color="auto"/>
          <w:lang w:eastAsia="en-GB"/>
        </w:rPr>
        <w:t>broader</w:t>
      </w:r>
      <w:r w:rsidRPr="006E49BF">
        <w:rPr>
          <w:rFonts w:ascii="Century Schoolbook" w:eastAsia="Century Schoolbook" w:hAnsi="Century Schoolbook"/>
          <w:i/>
          <w:iCs/>
          <w:color w:val="000000"/>
          <w:bdr w:val="none" w:sz="0" w:space="0" w:color="auto"/>
          <w:lang w:eastAsia="en-GB"/>
        </w:rPr>
        <w:t xml:space="preserve"> discussion of the “duty to take precautions” (Article 57 API/ ICRC Customary Rule 15), the authors </w:t>
      </w:r>
      <w:r w:rsidR="000C4108" w:rsidRPr="006E49BF">
        <w:rPr>
          <w:rFonts w:ascii="Century Schoolbook" w:eastAsia="Century Schoolbook" w:hAnsi="Century Schoolbook"/>
          <w:i/>
          <w:iCs/>
          <w:color w:val="000000"/>
          <w:bdr w:val="none" w:sz="0" w:space="0" w:color="auto"/>
          <w:lang w:eastAsia="en-GB"/>
        </w:rPr>
        <w:t>analyze</w:t>
      </w:r>
      <w:r w:rsidRPr="006E49BF">
        <w:rPr>
          <w:rFonts w:ascii="Century Schoolbook" w:eastAsia="Century Schoolbook" w:hAnsi="Century Schoolbook"/>
          <w:i/>
          <w:iCs/>
          <w:color w:val="000000"/>
          <w:bdr w:val="none" w:sz="0" w:space="0" w:color="auto"/>
          <w:lang w:eastAsia="en-GB"/>
        </w:rPr>
        <w:t xml:space="preserve"> the concept of obeying/disobeying orders through the lenses of A</w:t>
      </w:r>
      <w:r w:rsidR="004D5F7B">
        <w:rPr>
          <w:rFonts w:ascii="Century Schoolbook" w:eastAsia="Century Schoolbook" w:hAnsi="Century Schoolbook"/>
          <w:i/>
          <w:iCs/>
          <w:color w:val="000000"/>
          <w:bdr w:val="none" w:sz="0" w:space="0" w:color="auto"/>
          <w:lang w:eastAsia="en-GB"/>
        </w:rPr>
        <w:t xml:space="preserve">utonomous </w:t>
      </w:r>
      <w:r w:rsidRPr="006E49BF">
        <w:rPr>
          <w:rFonts w:ascii="Century Schoolbook" w:eastAsia="Century Schoolbook" w:hAnsi="Century Schoolbook"/>
          <w:i/>
          <w:iCs/>
          <w:color w:val="000000"/>
          <w:bdr w:val="none" w:sz="0" w:space="0" w:color="auto"/>
          <w:lang w:eastAsia="en-GB"/>
        </w:rPr>
        <w:t>W</w:t>
      </w:r>
      <w:r w:rsidR="004D5F7B">
        <w:rPr>
          <w:rFonts w:ascii="Century Schoolbook" w:eastAsia="Century Schoolbook" w:hAnsi="Century Schoolbook"/>
          <w:i/>
          <w:iCs/>
          <w:color w:val="000000"/>
          <w:bdr w:val="none" w:sz="0" w:space="0" w:color="auto"/>
          <w:lang w:eastAsia="en-GB"/>
        </w:rPr>
        <w:t xml:space="preserve">eapons </w:t>
      </w:r>
      <w:r w:rsidRPr="006E49BF">
        <w:rPr>
          <w:rFonts w:ascii="Century Schoolbook" w:eastAsia="Century Schoolbook" w:hAnsi="Century Schoolbook"/>
          <w:i/>
          <w:iCs/>
          <w:color w:val="000000"/>
          <w:bdr w:val="none" w:sz="0" w:space="0" w:color="auto"/>
          <w:lang w:eastAsia="en-GB"/>
        </w:rPr>
        <w:t>S</w:t>
      </w:r>
      <w:r w:rsidR="004D5F7B">
        <w:rPr>
          <w:rFonts w:ascii="Century Schoolbook" w:eastAsia="Century Schoolbook" w:hAnsi="Century Schoolbook"/>
          <w:i/>
          <w:iCs/>
          <w:color w:val="000000"/>
          <w:bdr w:val="none" w:sz="0" w:space="0" w:color="auto"/>
          <w:lang w:eastAsia="en-GB"/>
        </w:rPr>
        <w:t>ystems (AWS)</w:t>
      </w:r>
      <w:r w:rsidRPr="006E49BF">
        <w:rPr>
          <w:rFonts w:ascii="Century Schoolbook" w:eastAsia="Century Schoolbook" w:hAnsi="Century Schoolbook"/>
          <w:i/>
          <w:iCs/>
          <w:color w:val="000000"/>
          <w:bdr w:val="none" w:sz="0" w:space="0" w:color="auto"/>
          <w:lang w:eastAsia="en-GB"/>
        </w:rPr>
        <w:t xml:space="preserve"> and EAI</w:t>
      </w:r>
      <w:r w:rsidR="006420BF">
        <w:rPr>
          <w:rFonts w:ascii="Century Schoolbook" w:eastAsia="Century Schoolbook" w:hAnsi="Century Schoolbook"/>
          <w:i/>
          <w:iCs/>
          <w:color w:val="000000"/>
          <w:bdr w:val="none" w:sz="0" w:space="0" w:color="auto"/>
          <w:lang w:eastAsia="en-GB"/>
        </w:rPr>
        <w:t xml:space="preserve"> -</w:t>
      </w:r>
      <w:r w:rsidR="004D5F7B">
        <w:rPr>
          <w:rFonts w:ascii="Century Schoolbook" w:eastAsia="Century Schoolbook" w:hAnsi="Century Schoolbook"/>
          <w:i/>
          <w:iCs/>
          <w:color w:val="000000"/>
          <w:bdr w:val="none" w:sz="0" w:space="0" w:color="auto"/>
          <w:lang w:eastAsia="en-GB"/>
        </w:rPr>
        <w:t xml:space="preserve"> two “robots” which, for the sake of the current Article can be distinguished owing to the fact that an EAI is capable of giving, or of refusing to follow an order to apply force, while an AWS is one which once activated, makes targeting decisions, and applie</w:t>
      </w:r>
      <w:r w:rsidR="006420BF">
        <w:rPr>
          <w:rFonts w:ascii="Century Schoolbook" w:eastAsia="Century Schoolbook" w:hAnsi="Century Schoolbook"/>
          <w:i/>
          <w:iCs/>
          <w:color w:val="000000"/>
          <w:bdr w:val="none" w:sz="0" w:space="0" w:color="auto"/>
          <w:lang w:eastAsia="en-GB"/>
        </w:rPr>
        <w:t>s</w:t>
      </w:r>
      <w:r w:rsidR="004D5F7B">
        <w:rPr>
          <w:rFonts w:ascii="Century Schoolbook" w:eastAsia="Century Schoolbook" w:hAnsi="Century Schoolbook"/>
          <w:i/>
          <w:iCs/>
          <w:color w:val="000000"/>
          <w:bdr w:val="none" w:sz="0" w:space="0" w:color="auto"/>
          <w:lang w:eastAsia="en-GB"/>
        </w:rPr>
        <w:t xml:space="preserve"> force independently. </w:t>
      </w:r>
      <w:r w:rsidRPr="006E49BF">
        <w:rPr>
          <w:rFonts w:ascii="Century Schoolbook" w:eastAsia="Century Schoolbook" w:hAnsi="Century Schoolbook"/>
          <w:i/>
          <w:iCs/>
          <w:color w:val="000000"/>
          <w:bdr w:val="none" w:sz="0" w:space="0" w:color="auto"/>
          <w:lang w:eastAsia="en-GB"/>
        </w:rPr>
        <w:t>Central to this discussion, are state specific ROEs within the concept of “duty to take precautions”.</w:t>
      </w:r>
      <w:r w:rsidR="000C4108" w:rsidRPr="006E49BF">
        <w:rPr>
          <w:rFonts w:ascii="Century Schoolbook" w:eastAsia="Century Schoolbook" w:hAnsi="Century Schoolbook"/>
          <w:i/>
          <w:iCs/>
          <w:color w:val="000000"/>
          <w:bdr w:val="none" w:sz="0" w:space="0" w:color="auto"/>
          <w:lang w:eastAsia="en-GB"/>
        </w:rPr>
        <w:t xml:space="preserve"> At present, the guidelines relating to a human combatant’s right to disobey orders are contained within </w:t>
      </w:r>
      <w:r w:rsidR="006420BF">
        <w:rPr>
          <w:rFonts w:ascii="Century Schoolbook" w:eastAsia="Century Schoolbook" w:hAnsi="Century Schoolbook"/>
          <w:i/>
          <w:iCs/>
          <w:color w:val="000000"/>
          <w:bdr w:val="none" w:sz="0" w:space="0" w:color="auto"/>
          <w:lang w:eastAsia="en-GB"/>
        </w:rPr>
        <w:t>such doctrine</w:t>
      </w:r>
      <w:r w:rsidR="000C4108" w:rsidRPr="006E49BF">
        <w:rPr>
          <w:rFonts w:ascii="Century Schoolbook" w:eastAsia="Century Schoolbook" w:hAnsi="Century Schoolbook"/>
          <w:i/>
          <w:iCs/>
          <w:color w:val="000000"/>
          <w:bdr w:val="none" w:sz="0" w:space="0" w:color="auto"/>
          <w:lang w:eastAsia="en-GB"/>
        </w:rPr>
        <w:t xml:space="preserve">, </w:t>
      </w:r>
      <w:r w:rsidR="00072B22">
        <w:rPr>
          <w:rFonts w:ascii="Century Schoolbook" w:eastAsia="Century Schoolbook" w:hAnsi="Century Schoolbook"/>
          <w:i/>
          <w:iCs/>
          <w:color w:val="000000"/>
          <w:bdr w:val="none" w:sz="0" w:space="0" w:color="auto"/>
          <w:lang w:eastAsia="en-GB"/>
        </w:rPr>
        <w:t xml:space="preserve">but </w:t>
      </w:r>
      <w:r w:rsidR="000C4108" w:rsidRPr="006E49BF">
        <w:rPr>
          <w:rFonts w:ascii="Century Schoolbook" w:eastAsia="Century Schoolbook" w:hAnsi="Century Schoolbook"/>
          <w:i/>
          <w:iCs/>
          <w:color w:val="000000"/>
          <w:bdr w:val="none" w:sz="0" w:space="0" w:color="auto"/>
          <w:lang w:eastAsia="en-GB"/>
        </w:rPr>
        <w:t xml:space="preserve">vary widely. </w:t>
      </w:r>
      <w:r w:rsidRPr="006E49BF">
        <w:rPr>
          <w:rFonts w:ascii="Century Schoolbook" w:eastAsia="Century Schoolbook" w:hAnsi="Century Schoolbook"/>
          <w:i/>
          <w:iCs/>
          <w:color w:val="000000"/>
          <w:bdr w:val="none" w:sz="0" w:space="0" w:color="auto"/>
          <w:lang w:eastAsia="en-GB"/>
        </w:rPr>
        <w:t xml:space="preserve">For example, in the United States, a soldier may disobey an order but only when the act in question is clearly unlawful. Whereas in direct contrast, Germany’s “state practice”, has specific additional requirements in terms of human dignity, and that the “order” is not being of “use for service”. </w:t>
      </w:r>
    </w:p>
    <w:p w14:paraId="68EFE860" w14:textId="5A672A38" w:rsidR="000C4108" w:rsidRPr="006E49BF" w:rsidRDefault="006A53E2" w:rsidP="006F1F2D">
      <w:pPr>
        <w:ind w:firstLine="720"/>
        <w:jc w:val="both"/>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i/>
          <w:iCs/>
          <w:color w:val="000000"/>
          <w:bdr w:val="none" w:sz="0" w:space="0" w:color="auto"/>
          <w:lang w:eastAsia="en-GB"/>
        </w:rPr>
        <w:lastRenderedPageBreak/>
        <w:t xml:space="preserve">At its heart, this Article introduces a </w:t>
      </w:r>
      <w:r w:rsidR="008E7D38">
        <w:rPr>
          <w:rFonts w:ascii="Century Schoolbook" w:eastAsia="Century Schoolbook" w:hAnsi="Century Schoolbook"/>
          <w:i/>
          <w:iCs/>
          <w:color w:val="000000"/>
          <w:bdr w:val="none" w:sz="0" w:space="0" w:color="auto"/>
          <w:lang w:eastAsia="en-GB"/>
        </w:rPr>
        <w:t>future-thinking</w:t>
      </w:r>
      <w:r w:rsidRPr="006E49BF">
        <w:rPr>
          <w:rFonts w:ascii="Century Schoolbook" w:eastAsia="Century Schoolbook" w:hAnsi="Century Schoolbook"/>
          <w:i/>
          <w:iCs/>
          <w:color w:val="000000"/>
          <w:bdr w:val="none" w:sz="0" w:space="0" w:color="auto"/>
          <w:lang w:eastAsia="en-GB"/>
        </w:rPr>
        <w:t xml:space="preserve"> discussion </w:t>
      </w:r>
      <w:r w:rsidR="008E7D38">
        <w:rPr>
          <w:rFonts w:ascii="Century Schoolbook" w:eastAsia="Century Schoolbook" w:hAnsi="Century Schoolbook"/>
          <w:i/>
          <w:iCs/>
          <w:color w:val="000000"/>
          <w:bdr w:val="none" w:sz="0" w:space="0" w:color="auto"/>
          <w:lang w:eastAsia="en-GB"/>
        </w:rPr>
        <w:t>of the</w:t>
      </w:r>
      <w:r w:rsidRPr="006E49BF">
        <w:rPr>
          <w:rFonts w:ascii="Century Schoolbook" w:eastAsia="Century Schoolbook" w:hAnsi="Century Schoolbook"/>
          <w:i/>
          <w:iCs/>
          <w:color w:val="000000"/>
          <w:bdr w:val="none" w:sz="0" w:space="0" w:color="auto"/>
          <w:lang w:eastAsia="en-GB"/>
        </w:rPr>
        <w:t xml:space="preserve"> practical process of disobeying of orders between various “individuals” within the chain of command  </w:t>
      </w:r>
      <w:r w:rsidR="004D5F7B">
        <w:rPr>
          <w:rFonts w:ascii="Century Schoolbook" w:eastAsia="Century Schoolbook" w:hAnsi="Century Schoolbook"/>
          <w:i/>
          <w:iCs/>
          <w:color w:val="000000"/>
          <w:bdr w:val="none" w:sz="0" w:space="0" w:color="auto"/>
          <w:lang w:eastAsia="en-GB"/>
        </w:rPr>
        <w:t>(</w:t>
      </w:r>
      <w:r w:rsidRPr="006E49BF">
        <w:rPr>
          <w:rFonts w:ascii="Century Schoolbook" w:eastAsia="Century Schoolbook" w:hAnsi="Century Schoolbook"/>
          <w:i/>
          <w:iCs/>
          <w:color w:val="000000"/>
          <w:bdr w:val="none" w:sz="0" w:space="0" w:color="auto"/>
          <w:lang w:eastAsia="en-GB"/>
        </w:rPr>
        <w:t>human to AWS</w:t>
      </w:r>
      <w:r w:rsidR="004D5F7B">
        <w:rPr>
          <w:rFonts w:ascii="Century Schoolbook" w:eastAsia="Century Schoolbook" w:hAnsi="Century Schoolbook"/>
          <w:i/>
          <w:iCs/>
          <w:color w:val="000000"/>
          <w:bdr w:val="none" w:sz="0" w:space="0" w:color="auto"/>
          <w:lang w:eastAsia="en-GB"/>
        </w:rPr>
        <w:t>;</w:t>
      </w:r>
      <w:r w:rsidRPr="006E49BF">
        <w:rPr>
          <w:rFonts w:ascii="Century Schoolbook" w:eastAsia="Century Schoolbook" w:hAnsi="Century Schoolbook"/>
          <w:i/>
          <w:iCs/>
          <w:color w:val="000000"/>
          <w:bdr w:val="none" w:sz="0" w:space="0" w:color="auto"/>
          <w:lang w:eastAsia="en-GB"/>
        </w:rPr>
        <w:t xml:space="preserve"> </w:t>
      </w:r>
      <w:r w:rsidR="004D5F7B">
        <w:rPr>
          <w:rFonts w:ascii="Century Schoolbook" w:eastAsia="Century Schoolbook" w:hAnsi="Century Schoolbook"/>
          <w:i/>
          <w:iCs/>
          <w:color w:val="000000"/>
          <w:bdr w:val="none" w:sz="0" w:space="0" w:color="auto"/>
          <w:lang w:eastAsia="en-GB"/>
        </w:rPr>
        <w:t xml:space="preserve">AWS to </w:t>
      </w:r>
      <w:r w:rsidRPr="006E49BF">
        <w:rPr>
          <w:rFonts w:ascii="Century Schoolbook" w:eastAsia="Century Schoolbook" w:hAnsi="Century Schoolbook"/>
          <w:i/>
          <w:iCs/>
          <w:color w:val="000000"/>
          <w:bdr w:val="none" w:sz="0" w:space="0" w:color="auto"/>
          <w:lang w:eastAsia="en-GB"/>
        </w:rPr>
        <w:t>human</w:t>
      </w:r>
      <w:r w:rsidR="004D5F7B">
        <w:rPr>
          <w:rFonts w:ascii="Century Schoolbook" w:eastAsia="Century Schoolbook" w:hAnsi="Century Schoolbook"/>
          <w:i/>
          <w:iCs/>
          <w:color w:val="000000"/>
          <w:bdr w:val="none" w:sz="0" w:space="0" w:color="auto"/>
          <w:lang w:eastAsia="en-GB"/>
        </w:rPr>
        <w:t>;</w:t>
      </w:r>
      <w:r w:rsidRPr="006E49BF">
        <w:rPr>
          <w:rFonts w:ascii="Century Schoolbook" w:eastAsia="Century Schoolbook" w:hAnsi="Century Schoolbook"/>
          <w:i/>
          <w:iCs/>
          <w:color w:val="000000"/>
          <w:bdr w:val="none" w:sz="0" w:space="0" w:color="auto"/>
          <w:lang w:eastAsia="en-GB"/>
        </w:rPr>
        <w:t xml:space="preserve"> EAI</w:t>
      </w:r>
      <w:r w:rsidR="004D5F7B">
        <w:rPr>
          <w:rFonts w:ascii="Century Schoolbook" w:eastAsia="Century Schoolbook" w:hAnsi="Century Schoolbook"/>
          <w:i/>
          <w:iCs/>
          <w:color w:val="000000"/>
          <w:bdr w:val="none" w:sz="0" w:space="0" w:color="auto"/>
          <w:lang w:eastAsia="en-GB"/>
        </w:rPr>
        <w:t xml:space="preserve"> to</w:t>
      </w:r>
      <w:r w:rsidRPr="006E49BF">
        <w:rPr>
          <w:rFonts w:ascii="Century Schoolbook" w:eastAsia="Century Schoolbook" w:hAnsi="Century Schoolbook"/>
          <w:i/>
          <w:iCs/>
          <w:color w:val="000000"/>
          <w:bdr w:val="none" w:sz="0" w:space="0" w:color="auto"/>
          <w:lang w:eastAsia="en-GB"/>
        </w:rPr>
        <w:t xml:space="preserve">  AWS</w:t>
      </w:r>
      <w:r w:rsidR="004D5F7B">
        <w:rPr>
          <w:rFonts w:ascii="Century Schoolbook" w:eastAsia="Century Schoolbook" w:hAnsi="Century Schoolbook"/>
          <w:i/>
          <w:iCs/>
          <w:color w:val="000000"/>
          <w:bdr w:val="none" w:sz="0" w:space="0" w:color="auto"/>
          <w:lang w:eastAsia="en-GB"/>
        </w:rPr>
        <w:t>,</w:t>
      </w:r>
      <w:r w:rsidRPr="006E49BF">
        <w:rPr>
          <w:rFonts w:ascii="Century Schoolbook" w:eastAsia="Century Schoolbook" w:hAnsi="Century Schoolbook"/>
          <w:i/>
          <w:iCs/>
          <w:color w:val="000000"/>
          <w:bdr w:val="none" w:sz="0" w:space="0" w:color="auto"/>
          <w:lang w:eastAsia="en-GB"/>
        </w:rPr>
        <w:t xml:space="preserve"> human</w:t>
      </w:r>
      <w:r w:rsidR="004D5F7B">
        <w:rPr>
          <w:rFonts w:ascii="Century Schoolbook" w:eastAsia="Century Schoolbook" w:hAnsi="Century Schoolbook"/>
          <w:i/>
          <w:iCs/>
          <w:color w:val="000000"/>
          <w:bdr w:val="none" w:sz="0" w:space="0" w:color="auto"/>
          <w:lang w:eastAsia="en-GB"/>
        </w:rPr>
        <w:t xml:space="preserve"> to</w:t>
      </w:r>
      <w:r w:rsidRPr="006E49BF">
        <w:rPr>
          <w:rFonts w:ascii="Century Schoolbook" w:eastAsia="Century Schoolbook" w:hAnsi="Century Schoolbook"/>
          <w:i/>
          <w:iCs/>
          <w:color w:val="000000"/>
          <w:bdr w:val="none" w:sz="0" w:space="0" w:color="auto"/>
          <w:lang w:eastAsia="en-GB"/>
        </w:rPr>
        <w:t xml:space="preserve"> EAI). Taken to its extreme, the authors envisage the ability of an EAI being able to override and overturn nuclear launch. Towards the end of the Article, the authors extend the discussion of “robot” refusal to a wider application</w:t>
      </w:r>
      <w:r w:rsidR="00072B22">
        <w:rPr>
          <w:rFonts w:ascii="Century Schoolbook" w:eastAsia="Century Schoolbook" w:hAnsi="Century Schoolbook"/>
          <w:i/>
          <w:iCs/>
          <w:color w:val="000000"/>
          <w:bdr w:val="none" w:sz="0" w:space="0" w:color="auto"/>
          <w:lang w:eastAsia="en-GB"/>
        </w:rPr>
        <w:t xml:space="preserve"> including</w:t>
      </w:r>
      <w:r w:rsidR="00827870" w:rsidRPr="006E49BF">
        <w:rPr>
          <w:rFonts w:ascii="Century Schoolbook" w:eastAsia="Century Schoolbook" w:hAnsi="Century Schoolbook"/>
          <w:i/>
          <w:iCs/>
          <w:color w:val="000000"/>
          <w:bdr w:val="none" w:sz="0" w:space="0" w:color="auto"/>
          <w:lang w:eastAsia="en-GB"/>
        </w:rPr>
        <w:t xml:space="preserve"> </w:t>
      </w:r>
      <w:r w:rsidR="00072B22">
        <w:rPr>
          <w:rFonts w:ascii="Century Schoolbook" w:eastAsia="Century Schoolbook" w:hAnsi="Century Schoolbook"/>
          <w:i/>
          <w:iCs/>
          <w:color w:val="000000"/>
          <w:bdr w:val="none" w:sz="0" w:space="0" w:color="auto"/>
          <w:lang w:eastAsia="en-GB"/>
        </w:rPr>
        <w:t xml:space="preserve">robot </w:t>
      </w:r>
      <w:r w:rsidR="00072B22" w:rsidRPr="006E49BF">
        <w:rPr>
          <w:rFonts w:ascii="Century Schoolbook" w:eastAsia="Century Schoolbook" w:hAnsi="Century Schoolbook"/>
          <w:i/>
          <w:iCs/>
          <w:color w:val="000000"/>
          <w:bdr w:val="none" w:sz="0" w:space="0" w:color="auto"/>
          <w:lang w:eastAsia="en-GB"/>
        </w:rPr>
        <w:t>Private Military Contractors (PMCs</w:t>
      </w:r>
      <w:r w:rsidR="00072B22">
        <w:rPr>
          <w:rFonts w:ascii="Century Schoolbook" w:eastAsia="Century Schoolbook" w:hAnsi="Century Schoolbook"/>
          <w:i/>
          <w:iCs/>
          <w:color w:val="000000"/>
          <w:bdr w:val="none" w:sz="0" w:space="0" w:color="auto"/>
          <w:lang w:eastAsia="en-GB"/>
        </w:rPr>
        <w:t>)</w:t>
      </w:r>
      <w:r w:rsidR="00827870" w:rsidRPr="006E49BF">
        <w:rPr>
          <w:rFonts w:ascii="Century Schoolbook" w:eastAsia="Century Schoolbook" w:hAnsi="Century Schoolbook"/>
          <w:i/>
          <w:iCs/>
          <w:color w:val="000000"/>
          <w:bdr w:val="none" w:sz="0" w:space="0" w:color="auto"/>
          <w:lang w:eastAsia="en-GB"/>
        </w:rPr>
        <w:t xml:space="preserve">, robot spies, and </w:t>
      </w:r>
      <w:r w:rsidRPr="006E49BF">
        <w:rPr>
          <w:rFonts w:ascii="Century Schoolbook" w:eastAsia="Century Schoolbook" w:hAnsi="Century Schoolbook"/>
          <w:i/>
          <w:iCs/>
          <w:color w:val="000000"/>
          <w:bdr w:val="none" w:sz="0" w:space="0" w:color="auto"/>
          <w:lang w:eastAsia="en-GB"/>
        </w:rPr>
        <w:t>the</w:t>
      </w:r>
      <w:r w:rsidR="000C4108" w:rsidRPr="006E49BF">
        <w:rPr>
          <w:rFonts w:ascii="Century Schoolbook" w:eastAsia="Century Schoolbook" w:hAnsi="Century Schoolbook"/>
          <w:i/>
          <w:iCs/>
          <w:color w:val="000000"/>
          <w:bdr w:val="none" w:sz="0" w:space="0" w:color="auto"/>
          <w:lang w:eastAsia="en-GB"/>
        </w:rPr>
        <w:t xml:space="preserve"> more provocative </w:t>
      </w:r>
      <w:r w:rsidR="00827870" w:rsidRPr="006E49BF">
        <w:rPr>
          <w:rFonts w:ascii="Century Schoolbook" w:eastAsia="Century Schoolbook" w:hAnsi="Century Schoolbook"/>
          <w:i/>
          <w:iCs/>
          <w:color w:val="000000"/>
          <w:bdr w:val="none" w:sz="0" w:space="0" w:color="auto"/>
          <w:lang w:eastAsia="en-GB"/>
        </w:rPr>
        <w:t xml:space="preserve">concept of robot </w:t>
      </w:r>
      <w:r w:rsidRPr="006E49BF">
        <w:rPr>
          <w:rFonts w:ascii="Century Schoolbook" w:eastAsia="Century Schoolbook" w:hAnsi="Century Schoolbook"/>
          <w:i/>
          <w:iCs/>
          <w:color w:val="000000"/>
          <w:bdr w:val="none" w:sz="0" w:space="0" w:color="auto"/>
          <w:lang w:eastAsia="en-GB"/>
        </w:rPr>
        <w:t>insubordination.</w:t>
      </w:r>
      <w:r w:rsidR="006F1F2D">
        <w:rPr>
          <w:rFonts w:ascii="Century Schoolbook" w:eastAsia="Century Schoolbook" w:hAnsi="Century Schoolbook"/>
          <w:i/>
          <w:iCs/>
          <w:color w:val="000000"/>
          <w:bdr w:val="none" w:sz="0" w:space="0" w:color="auto"/>
          <w:lang w:eastAsia="en-GB"/>
        </w:rPr>
        <w:t xml:space="preserve"> Would </w:t>
      </w:r>
      <w:r w:rsidR="000C4108" w:rsidRPr="006E49BF">
        <w:rPr>
          <w:rFonts w:ascii="Century Schoolbook" w:eastAsia="Century Schoolbook" w:hAnsi="Century Schoolbook"/>
          <w:i/>
          <w:iCs/>
          <w:color w:val="000000"/>
          <w:bdr w:val="none" w:sz="0" w:space="0" w:color="auto"/>
          <w:lang w:eastAsia="en-GB"/>
        </w:rPr>
        <w:t xml:space="preserve">robot </w:t>
      </w:r>
      <w:r w:rsidR="00072B22">
        <w:rPr>
          <w:rFonts w:ascii="Century Schoolbook" w:eastAsia="Century Schoolbook" w:hAnsi="Century Schoolbook"/>
          <w:i/>
          <w:iCs/>
          <w:color w:val="000000"/>
          <w:bdr w:val="none" w:sz="0" w:space="0" w:color="auto"/>
          <w:lang w:eastAsia="en-GB"/>
        </w:rPr>
        <w:t>PMCs</w:t>
      </w:r>
      <w:r w:rsidR="000C4108" w:rsidRPr="006E49BF">
        <w:rPr>
          <w:rFonts w:ascii="Century Schoolbook" w:eastAsia="Century Schoolbook" w:hAnsi="Century Schoolbook"/>
          <w:i/>
          <w:iCs/>
          <w:color w:val="000000"/>
          <w:bdr w:val="none" w:sz="0" w:space="0" w:color="auto"/>
          <w:lang w:eastAsia="en-GB"/>
        </w:rPr>
        <w:t xml:space="preserve"> operate according to existing implicit biases, follow</w:t>
      </w:r>
      <w:r w:rsidR="00072B22">
        <w:rPr>
          <w:rFonts w:ascii="Century Schoolbook" w:eastAsia="Century Schoolbook" w:hAnsi="Century Schoolbook"/>
          <w:i/>
          <w:iCs/>
          <w:color w:val="000000"/>
          <w:bdr w:val="none" w:sz="0" w:space="0" w:color="auto"/>
          <w:lang w:eastAsia="en-GB"/>
        </w:rPr>
        <w:t>ing</w:t>
      </w:r>
      <w:r w:rsidR="000C4108" w:rsidRPr="006E49BF">
        <w:rPr>
          <w:rFonts w:ascii="Century Schoolbook" w:eastAsia="Century Schoolbook" w:hAnsi="Century Schoolbook"/>
          <w:i/>
          <w:iCs/>
          <w:color w:val="000000"/>
          <w:bdr w:val="none" w:sz="0" w:space="0" w:color="auto"/>
          <w:lang w:eastAsia="en-GB"/>
        </w:rPr>
        <w:t xml:space="preserve"> orders, regardless of personal </w:t>
      </w:r>
      <w:r w:rsidR="00072B22">
        <w:rPr>
          <w:rFonts w:ascii="Century Schoolbook" w:eastAsia="Century Schoolbook" w:hAnsi="Century Schoolbook"/>
          <w:i/>
          <w:iCs/>
          <w:color w:val="000000"/>
          <w:bdr w:val="none" w:sz="0" w:space="0" w:color="auto"/>
          <w:lang w:eastAsia="en-GB"/>
        </w:rPr>
        <w:t>“</w:t>
      </w:r>
      <w:r w:rsidR="000C4108" w:rsidRPr="006E49BF">
        <w:rPr>
          <w:rFonts w:ascii="Century Schoolbook" w:eastAsia="Century Schoolbook" w:hAnsi="Century Schoolbook"/>
          <w:i/>
          <w:iCs/>
          <w:color w:val="000000"/>
          <w:bdr w:val="none" w:sz="0" w:space="0" w:color="auto"/>
          <w:lang w:eastAsia="en-GB"/>
        </w:rPr>
        <w:t>opinion</w:t>
      </w:r>
      <w:r w:rsidR="00072B22">
        <w:rPr>
          <w:rFonts w:ascii="Century Schoolbook" w:eastAsia="Century Schoolbook" w:hAnsi="Century Schoolbook"/>
          <w:i/>
          <w:iCs/>
          <w:color w:val="000000"/>
          <w:bdr w:val="none" w:sz="0" w:space="0" w:color="auto"/>
          <w:lang w:eastAsia="en-GB"/>
        </w:rPr>
        <w:t>”</w:t>
      </w:r>
      <w:r w:rsidR="000C4108" w:rsidRPr="006E49BF">
        <w:rPr>
          <w:rFonts w:ascii="Century Schoolbook" w:eastAsia="Century Schoolbook" w:hAnsi="Century Schoolbook"/>
          <w:i/>
          <w:iCs/>
          <w:color w:val="000000"/>
          <w:bdr w:val="none" w:sz="0" w:space="0" w:color="auto"/>
          <w:lang w:eastAsia="en-GB"/>
        </w:rPr>
        <w:t xml:space="preserve"> due,</w:t>
      </w:r>
      <w:r w:rsidR="00072B22">
        <w:rPr>
          <w:rFonts w:ascii="Century Schoolbook" w:eastAsia="Century Schoolbook" w:hAnsi="Century Schoolbook"/>
          <w:i/>
          <w:iCs/>
          <w:color w:val="000000"/>
          <w:bdr w:val="none" w:sz="0" w:space="0" w:color="auto"/>
          <w:lang w:eastAsia="en-GB"/>
        </w:rPr>
        <w:t xml:space="preserve"> </w:t>
      </w:r>
      <w:r w:rsidR="000C4108" w:rsidRPr="006E49BF">
        <w:rPr>
          <w:rFonts w:ascii="Century Schoolbook" w:eastAsia="Century Schoolbook" w:hAnsi="Century Schoolbook"/>
          <w:i/>
          <w:iCs/>
          <w:color w:val="000000"/>
          <w:bdr w:val="none" w:sz="0" w:space="0" w:color="auto"/>
          <w:lang w:eastAsia="en-GB"/>
        </w:rPr>
        <w:t xml:space="preserve">to the financial implications of failing to do so. </w:t>
      </w:r>
      <w:r w:rsidR="00072B22">
        <w:rPr>
          <w:rFonts w:ascii="Century Schoolbook" w:eastAsia="Century Schoolbook" w:hAnsi="Century Schoolbook"/>
          <w:i/>
          <w:iCs/>
          <w:color w:val="000000"/>
          <w:bdr w:val="none" w:sz="0" w:space="0" w:color="auto"/>
          <w:lang w:eastAsia="en-GB"/>
        </w:rPr>
        <w:t>A</w:t>
      </w:r>
      <w:r w:rsidR="000C4108" w:rsidRPr="006E49BF">
        <w:rPr>
          <w:rFonts w:ascii="Century Schoolbook" w:eastAsia="Century Schoolbook" w:hAnsi="Century Schoolbook"/>
          <w:i/>
          <w:iCs/>
          <w:color w:val="000000"/>
          <w:bdr w:val="none" w:sz="0" w:space="0" w:color="auto"/>
          <w:lang w:eastAsia="en-GB"/>
        </w:rPr>
        <w:t>ddition</w:t>
      </w:r>
      <w:r w:rsidR="00072B22">
        <w:rPr>
          <w:rFonts w:ascii="Century Schoolbook" w:eastAsia="Century Schoolbook" w:hAnsi="Century Schoolbook"/>
          <w:i/>
          <w:iCs/>
          <w:color w:val="000000"/>
          <w:bdr w:val="none" w:sz="0" w:space="0" w:color="auto"/>
          <w:lang w:eastAsia="en-GB"/>
        </w:rPr>
        <w:t>ally</w:t>
      </w:r>
      <w:r w:rsidR="000C4108" w:rsidRPr="006E49BF">
        <w:rPr>
          <w:rFonts w:ascii="Century Schoolbook" w:eastAsia="Century Schoolbook" w:hAnsi="Century Schoolbook"/>
          <w:i/>
          <w:iCs/>
          <w:color w:val="000000"/>
          <w:bdr w:val="none" w:sz="0" w:space="0" w:color="auto"/>
          <w:lang w:eastAsia="en-GB"/>
        </w:rPr>
        <w:t xml:space="preserve">, the authors consider whether an EAI </w:t>
      </w:r>
      <w:r w:rsidR="00072B22">
        <w:rPr>
          <w:rFonts w:ascii="Century Schoolbook" w:eastAsia="Century Schoolbook" w:hAnsi="Century Schoolbook"/>
          <w:i/>
          <w:iCs/>
          <w:color w:val="000000"/>
          <w:bdr w:val="none" w:sz="0" w:space="0" w:color="auto"/>
          <w:lang w:eastAsia="en-GB"/>
        </w:rPr>
        <w:t>(</w:t>
      </w:r>
      <w:r w:rsidR="000C4108" w:rsidRPr="006E49BF">
        <w:rPr>
          <w:rFonts w:ascii="Century Schoolbook" w:eastAsia="Century Schoolbook" w:hAnsi="Century Schoolbook"/>
          <w:i/>
          <w:iCs/>
          <w:color w:val="000000"/>
          <w:bdr w:val="none" w:sz="0" w:space="0" w:color="auto"/>
          <w:lang w:eastAsia="en-GB"/>
        </w:rPr>
        <w:t>being non-human</w:t>
      </w:r>
      <w:r w:rsidR="00072B22">
        <w:rPr>
          <w:rFonts w:ascii="Century Schoolbook" w:eastAsia="Century Schoolbook" w:hAnsi="Century Schoolbook"/>
          <w:i/>
          <w:iCs/>
          <w:color w:val="000000"/>
          <w:bdr w:val="none" w:sz="0" w:space="0" w:color="auto"/>
          <w:lang w:eastAsia="en-GB"/>
        </w:rPr>
        <w:t>)</w:t>
      </w:r>
      <w:r w:rsidR="000C4108" w:rsidRPr="006E49BF">
        <w:rPr>
          <w:rFonts w:ascii="Century Schoolbook" w:eastAsia="Century Schoolbook" w:hAnsi="Century Schoolbook"/>
          <w:i/>
          <w:iCs/>
          <w:color w:val="000000"/>
          <w:bdr w:val="none" w:sz="0" w:space="0" w:color="auto"/>
          <w:lang w:eastAsia="en-GB"/>
        </w:rPr>
        <w:t>, should apply a higher threshold before ‘deciding’ whether to disobey an order, due to th</w:t>
      </w:r>
      <w:r w:rsidR="00072B22">
        <w:rPr>
          <w:rFonts w:ascii="Century Schoolbook" w:eastAsia="Century Schoolbook" w:hAnsi="Century Schoolbook"/>
          <w:i/>
          <w:iCs/>
          <w:color w:val="000000"/>
          <w:bdr w:val="none" w:sz="0" w:space="0" w:color="auto"/>
          <w:lang w:eastAsia="en-GB"/>
        </w:rPr>
        <w:t>eir immortality</w:t>
      </w:r>
      <w:r w:rsidR="000C4108" w:rsidRPr="006E49BF">
        <w:rPr>
          <w:rFonts w:ascii="Century Schoolbook" w:eastAsia="Century Schoolbook" w:hAnsi="Century Schoolbook"/>
          <w:i/>
          <w:iCs/>
          <w:color w:val="000000"/>
          <w:bdr w:val="none" w:sz="0" w:space="0" w:color="auto"/>
          <w:lang w:eastAsia="en-GB"/>
        </w:rPr>
        <w:t>.</w:t>
      </w:r>
    </w:p>
    <w:p w14:paraId="0C98E8FF" w14:textId="10EE600A" w:rsidR="006A53E2" w:rsidRPr="006E49BF" w:rsidRDefault="006A53E2" w:rsidP="007D527B">
      <w:pPr>
        <w:ind w:firstLine="720"/>
        <w:jc w:val="both"/>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i/>
          <w:iCs/>
          <w:color w:val="000000"/>
          <w:bdr w:val="none" w:sz="0" w:space="0" w:color="auto"/>
          <w:lang w:eastAsia="en-GB"/>
        </w:rPr>
        <w:t>By way of</w:t>
      </w:r>
      <w:r w:rsidR="000C4108" w:rsidRPr="006E49BF">
        <w:rPr>
          <w:rFonts w:ascii="Century Schoolbook" w:eastAsia="Century Schoolbook" w:hAnsi="Century Schoolbook"/>
          <w:i/>
          <w:iCs/>
          <w:color w:val="000000"/>
          <w:bdr w:val="none" w:sz="0" w:space="0" w:color="auto"/>
          <w:lang w:eastAsia="en-GB"/>
        </w:rPr>
        <w:t xml:space="preserve"> overall </w:t>
      </w:r>
      <w:r w:rsidRPr="006E49BF">
        <w:rPr>
          <w:rFonts w:ascii="Century Schoolbook" w:eastAsia="Century Schoolbook" w:hAnsi="Century Schoolbook"/>
          <w:i/>
          <w:iCs/>
          <w:color w:val="000000"/>
          <w:bdr w:val="none" w:sz="0" w:space="0" w:color="auto"/>
          <w:lang w:eastAsia="en-GB"/>
        </w:rPr>
        <w:t>solution, the authors propose the crafting of “robot” rules of engagement (R</w:t>
      </w:r>
      <w:r w:rsidR="000C4108" w:rsidRPr="006E49BF">
        <w:rPr>
          <w:rFonts w:ascii="Century Schoolbook" w:eastAsia="Century Schoolbook" w:hAnsi="Century Schoolbook"/>
          <w:i/>
          <w:iCs/>
          <w:color w:val="000000"/>
          <w:bdr w:val="none" w:sz="0" w:space="0" w:color="auto"/>
          <w:lang w:eastAsia="en-GB"/>
        </w:rPr>
        <w:t>R</w:t>
      </w:r>
      <w:r w:rsidRPr="006E49BF">
        <w:rPr>
          <w:rFonts w:ascii="Century Schoolbook" w:eastAsia="Century Schoolbook" w:hAnsi="Century Schoolbook"/>
          <w:i/>
          <w:iCs/>
          <w:color w:val="000000"/>
          <w:bdr w:val="none" w:sz="0" w:space="0" w:color="auto"/>
          <w:lang w:eastAsia="en-GB"/>
        </w:rPr>
        <w:t>OE) with specific regard to the disobeying of orders. In addition to ensuring the EAI is programmed to run an indefinite proportionality assessment feedback loop, the authors also propose a novel test: the EAI is to discount human “traits” which, lead to human error. If this test is satisfied, an order should be disobeyed, and human error overturned.</w:t>
      </w:r>
      <w:r w:rsidR="007D527B" w:rsidRPr="006E49BF">
        <w:rPr>
          <w:rFonts w:ascii="Century Schoolbook" w:eastAsia="Century Schoolbook" w:hAnsi="Century Schoolbook"/>
          <w:i/>
          <w:iCs/>
          <w:color w:val="000000"/>
          <w:bdr w:val="none" w:sz="0" w:space="0" w:color="auto"/>
          <w:lang w:eastAsia="en-GB"/>
        </w:rPr>
        <w:t xml:space="preserve"> In the broader sense, the authors question whether warfare should </w:t>
      </w:r>
      <w:r w:rsidR="007D527B" w:rsidRPr="006E49BF">
        <w:rPr>
          <w:rFonts w:ascii="Century Schoolbook" w:eastAsia="Century Schoolbook" w:hAnsi="Century Schoolbook"/>
          <w:i/>
          <w:iCs/>
        </w:rPr>
        <w:t>remain an utterly human preserve – where human error is an unintended but unfortunate consequence</w:t>
      </w:r>
      <w:r w:rsidR="007D527B" w:rsidRPr="006E49BF">
        <w:rPr>
          <w:rFonts w:ascii="Century Schoolbook" w:eastAsia="Century Schoolbook" w:hAnsi="Century Schoolbook"/>
        </w:rPr>
        <w:t xml:space="preserve">. </w:t>
      </w:r>
      <w:r w:rsidR="007D527B" w:rsidRPr="006E49BF">
        <w:rPr>
          <w:rFonts w:ascii="Century Schoolbook" w:eastAsia="Century Schoolbook" w:hAnsi="Century Schoolbook"/>
          <w:i/>
          <w:iCs/>
        </w:rPr>
        <w:t xml:space="preserve">Or, does the duty to take all feasible precautions in attack require a human commander </w:t>
      </w:r>
      <w:r w:rsidR="00072B22">
        <w:rPr>
          <w:rFonts w:ascii="Century Schoolbook" w:eastAsia="Century Schoolbook" w:hAnsi="Century Schoolbook"/>
          <w:i/>
          <w:iCs/>
        </w:rPr>
        <w:t>to</w:t>
      </w:r>
      <w:r w:rsidR="007D527B" w:rsidRPr="006E49BF">
        <w:rPr>
          <w:rFonts w:ascii="Century Schoolbook" w:eastAsia="Century Schoolbook" w:hAnsi="Century Schoolbook"/>
          <w:i/>
          <w:iCs/>
        </w:rPr>
        <w:t xml:space="preserve"> utilize available AI systems to routinely question human decision-making, and where applicable, prevent mistakes/ disobey orders – whether unintended, or are in fact punishable as war crimes</w:t>
      </w:r>
      <w:r w:rsidR="007D527B" w:rsidRPr="006E49BF">
        <w:rPr>
          <w:rFonts w:ascii="Century Schoolbook" w:eastAsia="Century Schoolbook" w:hAnsi="Century Schoolbook"/>
          <w:i/>
          <w:iCs/>
          <w:color w:val="000000"/>
          <w:bdr w:val="none" w:sz="0" w:space="0" w:color="auto"/>
          <w:lang w:eastAsia="en-GB"/>
        </w:rPr>
        <w:t xml:space="preserve">? </w:t>
      </w:r>
      <w:r w:rsidRPr="006E49BF">
        <w:rPr>
          <w:rFonts w:ascii="Century Schoolbook" w:eastAsia="Century Schoolbook" w:hAnsi="Century Schoolbook"/>
          <w:i/>
          <w:iCs/>
          <w:color w:val="000000"/>
          <w:bdr w:val="none" w:sz="0" w:space="0" w:color="auto"/>
          <w:lang w:eastAsia="en-GB"/>
        </w:rPr>
        <w:t xml:space="preserve"> Ultimately, the overarching question posed, is whether EAIs are to be affo</w:t>
      </w:r>
      <w:r w:rsidR="004D5F7B">
        <w:rPr>
          <w:rFonts w:ascii="Century Schoolbook" w:eastAsia="Century Schoolbook" w:hAnsi="Century Schoolbook"/>
          <w:i/>
          <w:iCs/>
          <w:color w:val="000000"/>
          <w:bdr w:val="none" w:sz="0" w:space="0" w:color="auto"/>
          <w:lang w:eastAsia="en-GB"/>
        </w:rPr>
        <w:t>rded</w:t>
      </w:r>
      <w:r w:rsidRPr="006E49BF">
        <w:rPr>
          <w:rFonts w:ascii="Century Schoolbook" w:eastAsia="Century Schoolbook" w:hAnsi="Century Schoolbook"/>
          <w:i/>
          <w:iCs/>
          <w:color w:val="000000"/>
          <w:bdr w:val="none" w:sz="0" w:space="0" w:color="auto"/>
          <w:lang w:eastAsia="en-GB"/>
        </w:rPr>
        <w:t xml:space="preserve"> the same combat privileges as human combatants when it comes to the disobeying of orders</w:t>
      </w:r>
      <w:r w:rsidR="00827870" w:rsidRPr="006E49BF">
        <w:rPr>
          <w:rFonts w:ascii="Century Schoolbook" w:eastAsia="Century Schoolbook" w:hAnsi="Century Schoolbook"/>
          <w:i/>
          <w:iCs/>
          <w:color w:val="000000"/>
          <w:bdr w:val="none" w:sz="0" w:space="0" w:color="auto"/>
          <w:lang w:eastAsia="en-GB"/>
        </w:rPr>
        <w:t>.</w:t>
      </w:r>
      <w:r w:rsidRPr="006E49BF">
        <w:rPr>
          <w:rFonts w:ascii="Century Schoolbook" w:eastAsia="Century Schoolbook" w:hAnsi="Century Schoolbook"/>
          <w:i/>
          <w:iCs/>
          <w:color w:val="000000"/>
          <w:bdr w:val="none" w:sz="0" w:space="0" w:color="auto"/>
          <w:lang w:eastAsia="en-GB"/>
        </w:rPr>
        <w:t xml:space="preserve"> </w:t>
      </w:r>
    </w:p>
    <w:p w14:paraId="3D4DC49E" w14:textId="77777777"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p>
    <w:p w14:paraId="6B7CA9D0" w14:textId="77777777"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I. </w:t>
      </w:r>
      <w:r w:rsidRPr="006E49BF">
        <w:rPr>
          <w:rFonts w:ascii="Century Schoolbook" w:eastAsia="Century Schoolbook" w:hAnsi="Century Schoolbook"/>
          <w:smallCaps/>
          <w:color w:val="000000"/>
          <w:bdr w:val="none" w:sz="0" w:space="0" w:color="auto"/>
          <w:lang w:eastAsia="en-GB"/>
        </w:rPr>
        <w:t>Introduction</w:t>
      </w:r>
    </w:p>
    <w:p w14:paraId="288B92F1" w14:textId="77777777"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smallCaps/>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II. </w:t>
      </w:r>
      <w:r w:rsidRPr="006E49BF">
        <w:rPr>
          <w:rFonts w:ascii="Century Schoolbook" w:eastAsia="Century Schoolbook" w:hAnsi="Century Schoolbook"/>
          <w:smallCaps/>
          <w:color w:val="000000"/>
          <w:bdr w:val="none" w:sz="0" w:space="0" w:color="auto"/>
          <w:lang w:eastAsia="en-GB"/>
        </w:rPr>
        <w:t xml:space="preserve">Duty to Take Precautions during Armed Conflict </w:t>
      </w:r>
    </w:p>
    <w:p w14:paraId="0D90DD21" w14:textId="77777777"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smallCaps/>
          <w:color w:val="000000"/>
          <w:bdr w:val="none" w:sz="0" w:space="0" w:color="auto"/>
          <w:lang w:eastAsia="en-GB"/>
        </w:rPr>
        <w:tab/>
        <w:t xml:space="preserve">A. </w:t>
      </w:r>
      <w:r w:rsidRPr="006E49BF">
        <w:rPr>
          <w:rFonts w:ascii="Century Schoolbook" w:eastAsia="Century Schoolbook" w:hAnsi="Century Schoolbook"/>
          <w:i/>
          <w:iCs/>
          <w:color w:val="000000"/>
          <w:bdr w:val="none" w:sz="0" w:space="0" w:color="auto"/>
          <w:lang w:eastAsia="en-GB"/>
        </w:rPr>
        <w:t>How do the Duty to Take Precautions fit within IHL?</w:t>
      </w:r>
    </w:p>
    <w:p w14:paraId="097FE999" w14:textId="77777777"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i/>
          <w:iCs/>
          <w:color w:val="000000"/>
          <w:bdr w:val="none" w:sz="0" w:space="0" w:color="auto"/>
          <w:lang w:eastAsia="en-GB"/>
        </w:rPr>
        <w:tab/>
      </w:r>
      <w:r w:rsidRPr="006E49BF">
        <w:rPr>
          <w:rFonts w:ascii="Century Schoolbook" w:eastAsia="Century Schoolbook" w:hAnsi="Century Schoolbook"/>
          <w:color w:val="000000"/>
          <w:bdr w:val="none" w:sz="0" w:space="0" w:color="auto"/>
          <w:lang w:eastAsia="en-GB"/>
        </w:rPr>
        <w:t>B.</w:t>
      </w:r>
      <w:r w:rsidRPr="006E49BF">
        <w:rPr>
          <w:rFonts w:ascii="Century Schoolbook" w:eastAsia="Century Schoolbook" w:hAnsi="Century Schoolbook"/>
          <w:i/>
          <w:iCs/>
          <w:color w:val="000000"/>
          <w:bdr w:val="none" w:sz="0" w:space="0" w:color="auto"/>
          <w:lang w:eastAsia="en-GB"/>
        </w:rPr>
        <w:t xml:space="preserve"> State Practice </w:t>
      </w:r>
      <w:r w:rsidRPr="006E49BF">
        <w:rPr>
          <w:rFonts w:ascii="Century Schoolbook" w:eastAsia="Century Schoolbook" w:hAnsi="Century Schoolbook"/>
          <w:i/>
          <w:iCs/>
          <w:color w:val="000000"/>
          <w:bdr w:val="none" w:sz="0" w:space="0" w:color="auto"/>
          <w:lang w:eastAsia="en-GB"/>
        </w:rPr>
        <w:tab/>
      </w:r>
      <w:r w:rsidRPr="006E49BF">
        <w:rPr>
          <w:rFonts w:ascii="Century Schoolbook" w:eastAsia="Century Schoolbook" w:hAnsi="Century Schoolbook"/>
          <w:smallCaps/>
          <w:color w:val="000000"/>
          <w:bdr w:val="none" w:sz="0" w:space="0" w:color="auto"/>
          <w:lang w:eastAsia="en-GB"/>
        </w:rPr>
        <w:t xml:space="preserve"> </w:t>
      </w:r>
    </w:p>
    <w:p w14:paraId="0B314550" w14:textId="77777777"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smallCaps/>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III. </w:t>
      </w:r>
      <w:r w:rsidRPr="006E49BF">
        <w:rPr>
          <w:rFonts w:ascii="Century Schoolbook" w:eastAsia="Century Schoolbook" w:hAnsi="Century Schoolbook"/>
          <w:smallCaps/>
          <w:color w:val="000000"/>
          <w:bdr w:val="none" w:sz="0" w:space="0" w:color="auto"/>
          <w:lang w:eastAsia="en-GB"/>
        </w:rPr>
        <w:t>Rules of Engagement and Disobeying of Orders</w:t>
      </w:r>
    </w:p>
    <w:p w14:paraId="7C3CC069" w14:textId="13D44E70"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smallCaps/>
          <w:color w:val="000000"/>
          <w:bdr w:val="none" w:sz="0" w:space="0" w:color="auto"/>
          <w:lang w:eastAsia="en-GB"/>
        </w:rPr>
        <w:tab/>
        <w:t xml:space="preserve">A. </w:t>
      </w:r>
      <w:r w:rsidR="000C21B2" w:rsidRPr="006E49BF">
        <w:rPr>
          <w:rFonts w:ascii="Century Schoolbook" w:eastAsia="Century Schoolbook" w:hAnsi="Century Schoolbook"/>
          <w:i/>
          <w:iCs/>
          <w:color w:val="000000"/>
          <w:bdr w:val="none" w:sz="0" w:space="0" w:color="auto"/>
          <w:lang w:eastAsia="en-GB"/>
        </w:rPr>
        <w:t>How does the Duty to Disobey an Order fit within DTP?</w:t>
      </w:r>
    </w:p>
    <w:p w14:paraId="0B24F14C" w14:textId="4CF19B95" w:rsidR="00067806"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i/>
          <w:iCs/>
          <w:color w:val="000000"/>
          <w:bdr w:val="none" w:sz="0" w:space="0" w:color="auto"/>
          <w:lang w:eastAsia="en-GB"/>
        </w:rPr>
        <w:tab/>
      </w:r>
      <w:r w:rsidRPr="006E49BF">
        <w:rPr>
          <w:rFonts w:ascii="Century Schoolbook" w:eastAsia="Century Schoolbook" w:hAnsi="Century Schoolbook"/>
          <w:color w:val="000000"/>
          <w:bdr w:val="none" w:sz="0" w:space="0" w:color="auto"/>
          <w:lang w:eastAsia="en-GB"/>
        </w:rPr>
        <w:t xml:space="preserve">B. </w:t>
      </w:r>
      <w:r w:rsidR="006A53E2" w:rsidRPr="006E49BF">
        <w:rPr>
          <w:rFonts w:ascii="Century Schoolbook" w:eastAsia="Century Schoolbook" w:hAnsi="Century Schoolbook"/>
          <w:i/>
          <w:iCs/>
          <w:color w:val="000000"/>
          <w:bdr w:val="none" w:sz="0" w:space="0" w:color="auto"/>
          <w:lang w:eastAsia="en-GB"/>
        </w:rPr>
        <w:t>State Practice</w:t>
      </w:r>
    </w:p>
    <w:p w14:paraId="5E412FF0" w14:textId="77777777"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smallCaps/>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IV. </w:t>
      </w:r>
      <w:r w:rsidRPr="006E49BF">
        <w:rPr>
          <w:rFonts w:ascii="Century Schoolbook" w:eastAsia="Century Schoolbook" w:hAnsi="Century Schoolbook"/>
          <w:smallCaps/>
          <w:color w:val="000000"/>
          <w:bdr w:val="none" w:sz="0" w:space="0" w:color="auto"/>
          <w:lang w:eastAsia="en-GB"/>
        </w:rPr>
        <w:t>Disobedience and Nuclear Launch</w:t>
      </w:r>
    </w:p>
    <w:p w14:paraId="05D90021" w14:textId="222E21A3"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smallCaps/>
          <w:color w:val="000000"/>
          <w:bdr w:val="none" w:sz="0" w:space="0" w:color="auto"/>
          <w:lang w:eastAsia="en-GB"/>
        </w:rPr>
        <w:tab/>
      </w:r>
      <w:r w:rsidRPr="006E49BF">
        <w:rPr>
          <w:rFonts w:ascii="Century Schoolbook" w:eastAsia="Century Schoolbook" w:hAnsi="Century Schoolbook"/>
          <w:smallCaps/>
          <w:color w:val="000000"/>
          <w:bdr w:val="none" w:sz="0" w:space="0" w:color="auto"/>
          <w:lang w:eastAsia="en-GB"/>
        </w:rPr>
        <w:tab/>
        <w:t xml:space="preserve">A. </w:t>
      </w:r>
      <w:r w:rsidR="00827870" w:rsidRPr="006E49BF">
        <w:rPr>
          <w:rFonts w:ascii="Century Schoolbook" w:eastAsia="Century Schoolbook" w:hAnsi="Century Schoolbook"/>
          <w:i/>
          <w:iCs/>
          <w:color w:val="000000"/>
          <w:bdr w:val="none" w:sz="0" w:space="0" w:color="auto"/>
          <w:lang w:eastAsia="en-GB"/>
        </w:rPr>
        <w:t>Additional Test for Safeguarding Decision-making.</w:t>
      </w:r>
    </w:p>
    <w:p w14:paraId="70E6A1B7" w14:textId="2198D125"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i/>
          <w:iCs/>
          <w:color w:val="000000"/>
          <w:bdr w:val="none" w:sz="0" w:space="0" w:color="auto"/>
          <w:lang w:eastAsia="en-GB"/>
        </w:rPr>
        <w:tab/>
      </w:r>
      <w:r w:rsidRPr="006E49BF">
        <w:rPr>
          <w:rFonts w:ascii="Century Schoolbook" w:eastAsia="Century Schoolbook" w:hAnsi="Century Schoolbook"/>
          <w:i/>
          <w:iCs/>
          <w:color w:val="000000"/>
          <w:bdr w:val="none" w:sz="0" w:space="0" w:color="auto"/>
          <w:lang w:eastAsia="en-GB"/>
        </w:rPr>
        <w:tab/>
      </w:r>
      <w:r w:rsidRPr="006E49BF">
        <w:rPr>
          <w:rFonts w:ascii="Century Schoolbook" w:eastAsia="Century Schoolbook" w:hAnsi="Century Schoolbook"/>
          <w:color w:val="000000"/>
          <w:bdr w:val="none" w:sz="0" w:space="0" w:color="auto"/>
          <w:lang w:eastAsia="en-GB"/>
        </w:rPr>
        <w:t xml:space="preserve">B. </w:t>
      </w:r>
      <w:r w:rsidRPr="006E49BF">
        <w:rPr>
          <w:rFonts w:ascii="Century Schoolbook" w:eastAsia="Century Schoolbook" w:hAnsi="Century Schoolbook"/>
          <w:i/>
          <w:iCs/>
          <w:color w:val="000000"/>
          <w:bdr w:val="none" w:sz="0" w:space="0" w:color="auto"/>
          <w:lang w:eastAsia="en-GB"/>
        </w:rPr>
        <w:t>Scenario 1</w:t>
      </w:r>
      <w:r w:rsidR="006A53E2" w:rsidRPr="006E49BF">
        <w:rPr>
          <w:rFonts w:ascii="Century Schoolbook" w:eastAsia="Century Schoolbook" w:hAnsi="Century Schoolbook"/>
          <w:i/>
          <w:iCs/>
          <w:color w:val="000000"/>
          <w:bdr w:val="none" w:sz="0" w:space="0" w:color="auto"/>
          <w:lang w:eastAsia="en-GB"/>
        </w:rPr>
        <w:t>: Rudimentary decision-making.</w:t>
      </w:r>
    </w:p>
    <w:p w14:paraId="5AD6DE5E" w14:textId="7177F069"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ab/>
      </w:r>
      <w:r w:rsidRPr="006E49BF">
        <w:rPr>
          <w:rFonts w:ascii="Century Schoolbook" w:eastAsia="Century Schoolbook" w:hAnsi="Century Schoolbook"/>
          <w:color w:val="000000"/>
          <w:bdr w:val="none" w:sz="0" w:space="0" w:color="auto"/>
          <w:lang w:eastAsia="en-GB"/>
        </w:rPr>
        <w:tab/>
        <w:t xml:space="preserve">C. </w:t>
      </w:r>
      <w:r w:rsidRPr="006E49BF">
        <w:rPr>
          <w:rFonts w:ascii="Century Schoolbook" w:eastAsia="Century Schoolbook" w:hAnsi="Century Schoolbook"/>
          <w:i/>
          <w:iCs/>
          <w:color w:val="000000"/>
          <w:bdr w:val="none" w:sz="0" w:space="0" w:color="auto"/>
          <w:lang w:eastAsia="en-GB"/>
        </w:rPr>
        <w:t xml:space="preserve">Scenario </w:t>
      </w:r>
      <w:r w:rsidR="006A53E2" w:rsidRPr="006E49BF">
        <w:rPr>
          <w:rFonts w:ascii="Century Schoolbook" w:eastAsia="Century Schoolbook" w:hAnsi="Century Schoolbook"/>
          <w:i/>
          <w:iCs/>
          <w:color w:val="000000"/>
          <w:bdr w:val="none" w:sz="0" w:space="0" w:color="auto"/>
          <w:lang w:eastAsia="en-GB"/>
        </w:rPr>
        <w:t>2:</w:t>
      </w:r>
      <w:r w:rsidR="00053C5B" w:rsidRPr="006E49BF">
        <w:rPr>
          <w:rFonts w:ascii="Century Schoolbook" w:eastAsia="Century Schoolbook" w:hAnsi="Century Schoolbook"/>
          <w:i/>
          <w:iCs/>
          <w:color w:val="000000"/>
          <w:bdr w:val="none" w:sz="0" w:space="0" w:color="auto"/>
          <w:lang w:eastAsia="en-GB"/>
        </w:rPr>
        <w:t xml:space="preserve"> </w:t>
      </w:r>
      <w:r w:rsidR="006A53E2" w:rsidRPr="006E49BF">
        <w:rPr>
          <w:rFonts w:ascii="Century Schoolbook" w:eastAsia="Century Schoolbook" w:hAnsi="Century Schoolbook"/>
          <w:i/>
          <w:iCs/>
          <w:color w:val="000000"/>
          <w:bdr w:val="none" w:sz="0" w:space="0" w:color="auto"/>
          <w:lang w:eastAsia="en-GB"/>
        </w:rPr>
        <w:t>Target Conformation.</w:t>
      </w:r>
    </w:p>
    <w:p w14:paraId="001DA3C7" w14:textId="6B5DC90C"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ab/>
      </w:r>
      <w:r w:rsidRPr="006E49BF">
        <w:rPr>
          <w:rFonts w:ascii="Century Schoolbook" w:eastAsia="Century Schoolbook" w:hAnsi="Century Schoolbook"/>
          <w:color w:val="000000"/>
          <w:bdr w:val="none" w:sz="0" w:space="0" w:color="auto"/>
          <w:lang w:eastAsia="en-GB"/>
        </w:rPr>
        <w:tab/>
        <w:t xml:space="preserve">D. </w:t>
      </w:r>
      <w:r w:rsidRPr="006E49BF">
        <w:rPr>
          <w:rFonts w:ascii="Century Schoolbook" w:eastAsia="Century Schoolbook" w:hAnsi="Century Schoolbook"/>
          <w:i/>
          <w:iCs/>
          <w:color w:val="000000"/>
          <w:bdr w:val="none" w:sz="0" w:space="0" w:color="auto"/>
          <w:lang w:eastAsia="en-GB"/>
        </w:rPr>
        <w:t>Scenario 3</w:t>
      </w:r>
      <w:r w:rsidR="006A53E2" w:rsidRPr="006E49BF">
        <w:rPr>
          <w:rFonts w:ascii="Century Schoolbook" w:eastAsia="Century Schoolbook" w:hAnsi="Century Schoolbook"/>
          <w:i/>
          <w:iCs/>
          <w:color w:val="000000"/>
          <w:bdr w:val="none" w:sz="0" w:space="0" w:color="auto"/>
          <w:lang w:eastAsia="en-GB"/>
        </w:rPr>
        <w:t>:Mistreatment of PoWs.</w:t>
      </w:r>
    </w:p>
    <w:p w14:paraId="0C20C4CA" w14:textId="07F6B205"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ab/>
      </w:r>
      <w:r w:rsidRPr="006E49BF">
        <w:rPr>
          <w:rFonts w:ascii="Century Schoolbook" w:eastAsia="Century Schoolbook" w:hAnsi="Century Schoolbook"/>
          <w:color w:val="000000"/>
          <w:bdr w:val="none" w:sz="0" w:space="0" w:color="auto"/>
          <w:lang w:eastAsia="en-GB"/>
        </w:rPr>
        <w:tab/>
        <w:t xml:space="preserve">E. </w:t>
      </w:r>
      <w:r w:rsidR="006A53E2" w:rsidRPr="006E49BF">
        <w:rPr>
          <w:rFonts w:ascii="Century Schoolbook" w:eastAsia="Century Schoolbook" w:hAnsi="Century Schoolbook"/>
          <w:i/>
          <w:iCs/>
          <w:color w:val="000000"/>
          <w:bdr w:val="none" w:sz="0" w:space="0" w:color="auto"/>
          <w:lang w:eastAsia="en-GB"/>
        </w:rPr>
        <w:t xml:space="preserve">Scenario 3: </w:t>
      </w:r>
      <w:r w:rsidRPr="006E49BF">
        <w:rPr>
          <w:rFonts w:ascii="Century Schoolbook" w:eastAsia="Century Schoolbook" w:hAnsi="Century Schoolbook"/>
          <w:i/>
          <w:iCs/>
          <w:color w:val="000000"/>
          <w:bdr w:val="none" w:sz="0" w:space="0" w:color="auto"/>
          <w:lang w:eastAsia="en-GB"/>
        </w:rPr>
        <w:t>Nuclear Launch</w:t>
      </w:r>
      <w:r w:rsidR="006A53E2" w:rsidRPr="006E49BF">
        <w:rPr>
          <w:rFonts w:ascii="Century Schoolbook" w:eastAsia="Century Schoolbook" w:hAnsi="Century Schoolbook"/>
          <w:i/>
          <w:iCs/>
          <w:color w:val="000000"/>
          <w:bdr w:val="none" w:sz="0" w:space="0" w:color="auto"/>
          <w:lang w:eastAsia="en-GB"/>
        </w:rPr>
        <w:t>.</w:t>
      </w:r>
    </w:p>
    <w:p w14:paraId="602A3566" w14:textId="77777777"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smallCaps/>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V. </w:t>
      </w:r>
      <w:r w:rsidRPr="006E49BF">
        <w:rPr>
          <w:rFonts w:ascii="Century Schoolbook" w:eastAsia="Century Schoolbook" w:hAnsi="Century Schoolbook"/>
          <w:smallCaps/>
          <w:color w:val="000000"/>
          <w:bdr w:val="none" w:sz="0" w:space="0" w:color="auto"/>
          <w:lang w:eastAsia="en-GB"/>
        </w:rPr>
        <w:t xml:space="preserve">Wider Application of Disobeying Orders </w:t>
      </w:r>
    </w:p>
    <w:p w14:paraId="5BB6E44D" w14:textId="7774E901" w:rsidR="00D84CCF" w:rsidRPr="006E49BF" w:rsidRDefault="00D84CCF" w:rsidP="0082787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smallCaps/>
          <w:color w:val="000000"/>
          <w:bdr w:val="none" w:sz="0" w:space="0" w:color="auto"/>
          <w:lang w:eastAsia="en-GB"/>
        </w:rPr>
      </w:pPr>
      <w:r w:rsidRPr="006E49BF">
        <w:rPr>
          <w:rFonts w:ascii="Century Schoolbook" w:eastAsia="Century Schoolbook" w:hAnsi="Century Schoolbook"/>
          <w:smallCaps/>
          <w:color w:val="000000"/>
          <w:bdr w:val="none" w:sz="0" w:space="0" w:color="auto"/>
          <w:lang w:eastAsia="en-GB"/>
        </w:rPr>
        <w:tab/>
        <w:t xml:space="preserve">A. </w:t>
      </w:r>
      <w:r w:rsidR="006A53E2" w:rsidRPr="006E49BF">
        <w:rPr>
          <w:rFonts w:ascii="Century Schoolbook" w:eastAsia="Century Schoolbook" w:hAnsi="Century Schoolbook"/>
          <w:i/>
          <w:iCs/>
          <w:color w:val="000000"/>
          <w:bdr w:val="none" w:sz="0" w:space="0" w:color="auto"/>
          <w:lang w:eastAsia="en-GB"/>
        </w:rPr>
        <w:t xml:space="preserve">Private Military Contractors. </w:t>
      </w:r>
    </w:p>
    <w:p w14:paraId="08A3B57C" w14:textId="77777777" w:rsidR="00827870"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i/>
          <w:iCs/>
          <w:color w:val="000000"/>
          <w:bdr w:val="none" w:sz="0" w:space="0" w:color="auto"/>
          <w:lang w:eastAsia="en-GB"/>
        </w:rPr>
        <w:t xml:space="preserve">                     </w:t>
      </w:r>
      <w:r w:rsidR="000C21B2" w:rsidRPr="006E49BF">
        <w:rPr>
          <w:rFonts w:ascii="Century Schoolbook" w:eastAsia="Century Schoolbook" w:hAnsi="Century Schoolbook"/>
          <w:i/>
          <w:iCs/>
          <w:color w:val="000000"/>
          <w:bdr w:val="none" w:sz="0" w:space="0" w:color="auto"/>
          <w:lang w:eastAsia="en-GB"/>
        </w:rPr>
        <w:t xml:space="preserve">   </w:t>
      </w:r>
      <w:r w:rsidR="00827870" w:rsidRPr="006E49BF">
        <w:rPr>
          <w:rFonts w:ascii="Century Schoolbook" w:eastAsia="Century Schoolbook" w:hAnsi="Century Schoolbook"/>
          <w:color w:val="000000"/>
          <w:bdr w:val="none" w:sz="0" w:space="0" w:color="auto"/>
          <w:lang w:eastAsia="en-GB"/>
        </w:rPr>
        <w:t>B</w:t>
      </w:r>
      <w:r w:rsidRPr="006E49BF">
        <w:rPr>
          <w:rFonts w:ascii="Century Schoolbook" w:eastAsia="Century Schoolbook" w:hAnsi="Century Schoolbook"/>
          <w:i/>
          <w:iCs/>
          <w:color w:val="000000"/>
          <w:bdr w:val="none" w:sz="0" w:space="0" w:color="auto"/>
          <w:lang w:eastAsia="en-GB"/>
        </w:rPr>
        <w:t xml:space="preserve">. </w:t>
      </w:r>
      <w:r w:rsidR="00827870" w:rsidRPr="006E49BF">
        <w:rPr>
          <w:rFonts w:ascii="Century Schoolbook" w:eastAsia="Century Schoolbook" w:hAnsi="Century Schoolbook"/>
          <w:i/>
          <w:iCs/>
          <w:color w:val="000000"/>
          <w:bdr w:val="none" w:sz="0" w:space="0" w:color="auto"/>
          <w:lang w:eastAsia="en-GB"/>
        </w:rPr>
        <w:t xml:space="preserve">Spies. </w:t>
      </w:r>
    </w:p>
    <w:p w14:paraId="6769625E" w14:textId="3FE7DDAD" w:rsidR="00067806" w:rsidRPr="006E49BF" w:rsidRDefault="00827870" w:rsidP="00827870">
      <w:pPr>
        <w:pBdr>
          <w:top w:val="none" w:sz="0" w:space="0" w:color="auto"/>
          <w:left w:val="none" w:sz="0" w:space="0" w:color="auto"/>
          <w:bottom w:val="none" w:sz="0" w:space="0" w:color="auto"/>
          <w:right w:val="none" w:sz="0" w:space="0" w:color="auto"/>
          <w:between w:val="none" w:sz="0" w:space="0" w:color="auto"/>
          <w:bar w:val="none" w:sz="0" w:color="auto"/>
        </w:pBdr>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i/>
          <w:iCs/>
          <w:color w:val="000000"/>
          <w:bdr w:val="none" w:sz="0" w:space="0" w:color="auto"/>
          <w:lang w:eastAsia="en-GB"/>
        </w:rPr>
        <w:tab/>
      </w:r>
      <w:r w:rsidRPr="006E49BF">
        <w:rPr>
          <w:rFonts w:ascii="Century Schoolbook" w:eastAsia="Century Schoolbook" w:hAnsi="Century Schoolbook"/>
          <w:i/>
          <w:iCs/>
          <w:color w:val="000000"/>
          <w:bdr w:val="none" w:sz="0" w:space="0" w:color="auto"/>
          <w:lang w:eastAsia="en-GB"/>
        </w:rPr>
        <w:tab/>
      </w:r>
      <w:r w:rsidRPr="006E49BF">
        <w:rPr>
          <w:rFonts w:ascii="Century Schoolbook" w:eastAsia="Century Schoolbook" w:hAnsi="Century Schoolbook"/>
          <w:color w:val="000000"/>
          <w:bdr w:val="none" w:sz="0" w:space="0" w:color="auto"/>
          <w:lang w:eastAsia="en-GB"/>
        </w:rPr>
        <w:t>C</w:t>
      </w:r>
      <w:r w:rsidRPr="006E49BF">
        <w:rPr>
          <w:rFonts w:ascii="Century Schoolbook" w:eastAsia="Century Schoolbook" w:hAnsi="Century Schoolbook"/>
          <w:i/>
          <w:iCs/>
          <w:color w:val="000000"/>
          <w:bdr w:val="none" w:sz="0" w:space="0" w:color="auto"/>
          <w:lang w:eastAsia="en-GB"/>
        </w:rPr>
        <w:t xml:space="preserve">. </w:t>
      </w:r>
      <w:r w:rsidR="00D84CCF" w:rsidRPr="006E49BF">
        <w:rPr>
          <w:rFonts w:ascii="Century Schoolbook" w:eastAsia="Century Schoolbook" w:hAnsi="Century Schoolbook"/>
          <w:i/>
          <w:iCs/>
          <w:color w:val="000000"/>
          <w:bdr w:val="none" w:sz="0" w:space="0" w:color="auto"/>
          <w:lang w:eastAsia="en-GB"/>
        </w:rPr>
        <w:t>Insubordination</w:t>
      </w:r>
    </w:p>
    <w:p w14:paraId="37678F92" w14:textId="12AE9C11" w:rsidR="00D84CCF" w:rsidRPr="006E49BF" w:rsidRDefault="00D84CCF" w:rsidP="00D84CC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VI. </w:t>
      </w:r>
      <w:r w:rsidRPr="006E49BF">
        <w:rPr>
          <w:rFonts w:ascii="Century Schoolbook" w:eastAsia="Century Schoolbook" w:hAnsi="Century Schoolbook"/>
          <w:smallCaps/>
          <w:color w:val="000000"/>
          <w:bdr w:val="none" w:sz="0" w:space="0" w:color="auto"/>
          <w:lang w:eastAsia="en-GB"/>
        </w:rPr>
        <w:t>Conclusion</w:t>
      </w:r>
      <w:r w:rsidRPr="006E49BF">
        <w:rPr>
          <w:rFonts w:ascii="Century Schoolbook" w:eastAsia="Century Schoolbook" w:hAnsi="Century Schoolbook"/>
          <w:color w:val="000000"/>
          <w:bdr w:val="none" w:sz="0" w:space="0" w:color="auto"/>
          <w:lang w:eastAsia="en-GB"/>
        </w:rPr>
        <w:t xml:space="preserve"> </w:t>
      </w:r>
    </w:p>
    <w:p w14:paraId="3C6D09FC" w14:textId="7E00DA0A" w:rsidR="001663DB" w:rsidRPr="006E49BF" w:rsidRDefault="001663DB" w:rsidP="00A55E1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p>
    <w:p w14:paraId="7CA567B1" w14:textId="50EF8DBC" w:rsidR="001663DB" w:rsidRPr="006E49BF" w:rsidRDefault="001663DB" w:rsidP="00A55E11">
      <w:pPr>
        <w:pStyle w:val="Heading1"/>
        <w:numPr>
          <w:ilvl w:val="0"/>
          <w:numId w:val="1"/>
        </w:numPr>
        <w:spacing w:before="0"/>
        <w:rPr>
          <w:rFonts w:ascii="Century Schoolbook" w:eastAsia="Century Schoolbook" w:hAnsi="Century Schoolbook"/>
        </w:rPr>
      </w:pPr>
      <w:r w:rsidRPr="006E49BF">
        <w:rPr>
          <w:rFonts w:ascii="Century Schoolbook" w:eastAsia="Century Schoolbook" w:hAnsi="Century Schoolbook"/>
        </w:rPr>
        <w:t>Introduction</w:t>
      </w:r>
    </w:p>
    <w:p w14:paraId="28ECD8DB" w14:textId="77777777" w:rsidR="00D012CB" w:rsidRPr="006E49BF" w:rsidRDefault="00D012CB" w:rsidP="00D012CB">
      <w:pPr>
        <w:jc w:val="both"/>
        <w:rPr>
          <w:rFonts w:ascii="Century Schoolbook" w:eastAsia="Century Schoolbook" w:hAnsi="Century Schoolbook"/>
        </w:rPr>
      </w:pPr>
    </w:p>
    <w:p w14:paraId="2D0B38BA" w14:textId="5F3F1540" w:rsidR="004D5F7B" w:rsidRPr="006E49BF" w:rsidRDefault="0068031E" w:rsidP="00D85039">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rPr>
          <w:rFonts w:ascii="Century Schoolbook" w:eastAsia="Century Schoolbook" w:hAnsi="Century Schoolbook"/>
          <w:bdr w:val="none" w:sz="0" w:space="0" w:color="auto"/>
          <w:lang w:val="en-GB" w:eastAsia="en-GB"/>
        </w:rPr>
      </w:pPr>
      <w:r w:rsidRPr="006E49BF">
        <w:rPr>
          <w:rFonts w:ascii="Century Schoolbook" w:eastAsia="Century Schoolbook" w:hAnsi="Century Schoolbook"/>
          <w:color w:val="000000" w:themeColor="text1"/>
          <w:bdr w:val="none" w:sz="0" w:space="0" w:color="auto"/>
          <w:lang w:eastAsia="en-GB"/>
        </w:rPr>
        <w:lastRenderedPageBreak/>
        <w:t xml:space="preserve">This </w:t>
      </w:r>
      <w:r w:rsidR="00551650" w:rsidRPr="006E49BF">
        <w:rPr>
          <w:rFonts w:ascii="Century Schoolbook" w:eastAsia="Century Schoolbook" w:hAnsi="Century Schoolbook"/>
          <w:color w:val="000000" w:themeColor="text1"/>
          <w:bdr w:val="none" w:sz="0" w:space="0" w:color="auto"/>
          <w:lang w:eastAsia="en-GB"/>
        </w:rPr>
        <w:t>Article go</w:t>
      </w:r>
      <w:r w:rsidR="009A3B5A" w:rsidRPr="006E49BF">
        <w:rPr>
          <w:rFonts w:ascii="Century Schoolbook" w:eastAsia="Century Schoolbook" w:hAnsi="Century Schoolbook"/>
          <w:color w:val="000000" w:themeColor="text1"/>
          <w:bdr w:val="none" w:sz="0" w:space="0" w:color="auto"/>
          <w:lang w:eastAsia="en-GB"/>
        </w:rPr>
        <w:t>es</w:t>
      </w:r>
      <w:r w:rsidR="00551650" w:rsidRPr="006E49BF">
        <w:rPr>
          <w:rFonts w:ascii="Century Schoolbook" w:eastAsia="Century Schoolbook" w:hAnsi="Century Schoolbook"/>
          <w:color w:val="000000" w:themeColor="text1"/>
          <w:bdr w:val="none" w:sz="0" w:space="0" w:color="auto"/>
          <w:lang w:eastAsia="en-GB"/>
        </w:rPr>
        <w:t xml:space="preserve"> </w:t>
      </w:r>
      <w:r w:rsidR="007A552F" w:rsidRPr="006E49BF">
        <w:rPr>
          <w:rFonts w:ascii="Century Schoolbook" w:eastAsia="Century Schoolbook" w:hAnsi="Century Schoolbook"/>
          <w:color w:val="000000" w:themeColor="text1"/>
          <w:bdr w:val="none" w:sz="0" w:space="0" w:color="auto"/>
          <w:lang w:eastAsia="en-GB"/>
        </w:rPr>
        <w:t xml:space="preserve">significantly </w:t>
      </w:r>
      <w:r w:rsidR="00551650" w:rsidRPr="006E49BF">
        <w:rPr>
          <w:rFonts w:ascii="Century Schoolbook" w:eastAsia="Century Schoolbook" w:hAnsi="Century Schoolbook"/>
          <w:color w:val="000000" w:themeColor="text1"/>
          <w:bdr w:val="none" w:sz="0" w:space="0" w:color="auto"/>
          <w:lang w:eastAsia="en-GB"/>
        </w:rPr>
        <w:t>beyond</w:t>
      </w:r>
      <w:r w:rsidR="001E5D98">
        <w:rPr>
          <w:rFonts w:ascii="Century Schoolbook" w:eastAsia="Century Schoolbook" w:hAnsi="Century Schoolbook"/>
          <w:color w:val="000000" w:themeColor="text1"/>
          <w:bdr w:val="none" w:sz="0" w:space="0" w:color="auto"/>
          <w:lang w:eastAsia="en-GB"/>
        </w:rPr>
        <w:t xml:space="preserve"> </w:t>
      </w:r>
      <w:r w:rsidR="005E3431" w:rsidRPr="006E49BF">
        <w:rPr>
          <w:rFonts w:ascii="Century Schoolbook" w:eastAsia="Century Schoolbook" w:hAnsi="Century Schoolbook"/>
          <w:color w:val="000000" w:themeColor="text1"/>
          <w:bdr w:val="none" w:sz="0" w:space="0" w:color="auto"/>
          <w:lang w:eastAsia="en-GB"/>
        </w:rPr>
        <w:t xml:space="preserve">traditional </w:t>
      </w:r>
      <w:r w:rsidR="00E41A04" w:rsidRPr="006E49BF">
        <w:rPr>
          <w:rFonts w:ascii="Century Schoolbook" w:eastAsia="Century Schoolbook" w:hAnsi="Century Schoolbook"/>
          <w:color w:val="000000" w:themeColor="text1"/>
          <w:bdr w:val="none" w:sz="0" w:space="0" w:color="auto"/>
          <w:lang w:eastAsia="en-GB"/>
        </w:rPr>
        <w:t>boundaries</w:t>
      </w:r>
      <w:r w:rsidR="00EC6F87" w:rsidRPr="006E49BF">
        <w:rPr>
          <w:rFonts w:ascii="Century Schoolbook" w:eastAsia="Century Schoolbook" w:hAnsi="Century Schoolbook"/>
          <w:color w:val="000000" w:themeColor="text1"/>
          <w:bdr w:val="none" w:sz="0" w:space="0" w:color="auto"/>
          <w:lang w:eastAsia="en-GB"/>
        </w:rPr>
        <w:t xml:space="preserve"> of debate</w:t>
      </w:r>
      <w:r w:rsidR="00E41A04" w:rsidRPr="006E49BF">
        <w:rPr>
          <w:rFonts w:ascii="Century Schoolbook" w:eastAsia="Century Schoolbook" w:hAnsi="Century Schoolbook"/>
          <w:color w:val="000000" w:themeColor="text1"/>
          <w:bdr w:val="none" w:sz="0" w:space="0" w:color="auto"/>
          <w:lang w:eastAsia="en-GB"/>
        </w:rPr>
        <w:t xml:space="preserve"> </w:t>
      </w:r>
      <w:r w:rsidR="005E3431" w:rsidRPr="006E49BF">
        <w:rPr>
          <w:rFonts w:ascii="Century Schoolbook" w:eastAsia="Century Schoolbook" w:hAnsi="Century Schoolbook"/>
          <w:color w:val="000000" w:themeColor="text1"/>
          <w:bdr w:val="none" w:sz="0" w:space="0" w:color="auto"/>
          <w:lang w:eastAsia="en-GB"/>
        </w:rPr>
        <w:t xml:space="preserve">surrounding a combatant’s </w:t>
      </w:r>
      <w:r w:rsidR="009A7386">
        <w:rPr>
          <w:rFonts w:ascii="Century Schoolbook" w:eastAsia="Century Schoolbook" w:hAnsi="Century Schoolbook"/>
          <w:color w:val="000000" w:themeColor="text1"/>
          <w:bdr w:val="none" w:sz="0" w:space="0" w:color="auto"/>
          <w:lang w:eastAsia="en-GB"/>
        </w:rPr>
        <w:t xml:space="preserve">legal </w:t>
      </w:r>
      <w:r w:rsidR="005E3431" w:rsidRPr="006E49BF">
        <w:rPr>
          <w:rFonts w:ascii="Century Schoolbook" w:eastAsia="Century Schoolbook" w:hAnsi="Century Schoolbook"/>
          <w:color w:val="000000" w:themeColor="text1"/>
          <w:bdr w:val="none" w:sz="0" w:space="0" w:color="auto"/>
          <w:lang w:eastAsia="en-GB"/>
        </w:rPr>
        <w:t>obligation to disobey unlawful orders</w:t>
      </w:r>
      <w:r w:rsidR="009A3B5A" w:rsidRPr="006E49BF">
        <w:rPr>
          <w:rStyle w:val="FootnoteReference"/>
          <w:rFonts w:ascii="Century Schoolbook" w:eastAsia="Century Schoolbook" w:hAnsi="Century Schoolbook"/>
          <w:color w:val="000000" w:themeColor="text1"/>
          <w:bdr w:val="none" w:sz="0" w:space="0" w:color="auto"/>
          <w:lang w:eastAsia="en-GB"/>
        </w:rPr>
        <w:footnoteReference w:id="3"/>
      </w:r>
      <w:r w:rsidR="009A3B5A" w:rsidRPr="006E49BF">
        <w:rPr>
          <w:rFonts w:ascii="Century Schoolbook" w:eastAsia="Century Schoolbook" w:hAnsi="Century Schoolbook"/>
          <w:color w:val="000000" w:themeColor="text1"/>
          <w:bdr w:val="none" w:sz="0" w:space="0" w:color="auto"/>
          <w:lang w:eastAsia="en-GB"/>
        </w:rPr>
        <w:t>, and</w:t>
      </w:r>
      <w:r w:rsidR="00E41A04" w:rsidRPr="006E49BF">
        <w:rPr>
          <w:rFonts w:ascii="Century Schoolbook" w:eastAsia="Century Schoolbook" w:hAnsi="Century Schoolbook"/>
          <w:color w:val="000000" w:themeColor="text1"/>
          <w:bdr w:val="none" w:sz="0" w:space="0" w:color="auto"/>
          <w:lang w:eastAsia="en-GB"/>
        </w:rPr>
        <w:t xml:space="preserve"> by way of overall solution, </w:t>
      </w:r>
      <w:r w:rsidR="009A3B5A" w:rsidRPr="006E49BF">
        <w:rPr>
          <w:rFonts w:ascii="Century Schoolbook" w:eastAsia="Century Schoolbook" w:hAnsi="Century Schoolbook"/>
          <w:color w:val="000000" w:themeColor="text1"/>
          <w:bdr w:val="none" w:sz="0" w:space="0" w:color="auto"/>
          <w:lang w:eastAsia="en-GB"/>
        </w:rPr>
        <w:t xml:space="preserve">presents </w:t>
      </w:r>
      <w:r w:rsidR="009A3B5A" w:rsidRPr="006E49BF">
        <w:rPr>
          <w:rFonts w:ascii="Century Schoolbook" w:eastAsia="Century Schoolbook" w:hAnsi="Century Schoolbook"/>
          <w:color w:val="000000"/>
          <w:bdr w:val="none" w:sz="0" w:space="0" w:color="auto"/>
          <w:lang w:val="en-GB" w:eastAsia="en-GB"/>
        </w:rPr>
        <w:t xml:space="preserve">both a legal and strategic </w:t>
      </w:r>
      <w:r w:rsidR="00E41A04" w:rsidRPr="006E49BF">
        <w:rPr>
          <w:rFonts w:ascii="Century Schoolbook" w:eastAsia="Century Schoolbook" w:hAnsi="Century Schoolbook"/>
          <w:color w:val="000000"/>
          <w:bdr w:val="none" w:sz="0" w:space="0" w:color="auto"/>
          <w:lang w:val="en-GB" w:eastAsia="en-GB"/>
        </w:rPr>
        <w:t>“</w:t>
      </w:r>
      <w:r w:rsidR="009A3B5A" w:rsidRPr="006E49BF">
        <w:rPr>
          <w:rFonts w:ascii="Century Schoolbook" w:eastAsia="Century Schoolbook" w:hAnsi="Century Schoolbook"/>
          <w:color w:val="000000"/>
          <w:bdr w:val="none" w:sz="0" w:space="0" w:color="auto"/>
          <w:lang w:val="en-GB" w:eastAsia="en-GB"/>
        </w:rPr>
        <w:t>system of systems</w:t>
      </w:r>
      <w:r w:rsidR="00E41A04" w:rsidRPr="006E49BF">
        <w:rPr>
          <w:rFonts w:ascii="Century Schoolbook" w:eastAsia="Century Schoolbook" w:hAnsi="Century Schoolbook"/>
          <w:color w:val="000000"/>
          <w:bdr w:val="none" w:sz="0" w:space="0" w:color="auto"/>
          <w:lang w:val="en-GB" w:eastAsia="en-GB"/>
        </w:rPr>
        <w:t>”</w:t>
      </w:r>
      <w:r w:rsidR="00E41A04" w:rsidRPr="006E49BF">
        <w:rPr>
          <w:rFonts w:ascii="Century Schoolbook" w:eastAsia="Century Schoolbook" w:hAnsi="Century Schoolbook"/>
          <w:bdr w:val="none" w:sz="0" w:space="0" w:color="auto"/>
          <w:lang w:val="en-GB" w:eastAsia="en-GB"/>
        </w:rPr>
        <w:t>.</w:t>
      </w:r>
      <w:r w:rsidR="00FA0621" w:rsidRPr="006E49BF">
        <w:rPr>
          <w:rFonts w:ascii="Century Schoolbook" w:eastAsia="Century Schoolbook" w:hAnsi="Century Schoolbook"/>
          <w:bdr w:val="none" w:sz="0" w:space="0" w:color="auto"/>
          <w:lang w:val="en-GB" w:eastAsia="en-GB"/>
        </w:rPr>
        <w:t xml:space="preserve"> Grounded at the very heart or </w:t>
      </w:r>
      <w:r w:rsidR="00FA0621" w:rsidRPr="006E49BF">
        <w:rPr>
          <w:rFonts w:ascii="Century Schoolbook" w:eastAsia="Century Schoolbook" w:hAnsi="Century Schoolbook"/>
          <w:color w:val="000000" w:themeColor="text1"/>
          <w:bdr w:val="none" w:sz="0" w:space="0" w:color="auto"/>
          <w:lang w:val="en-GB" w:eastAsia="en-GB"/>
        </w:rPr>
        <w:t>“</w:t>
      </w:r>
      <w:r w:rsidR="00FA0621" w:rsidRPr="006E49BF">
        <w:rPr>
          <w:rFonts w:ascii="Century Schoolbook" w:eastAsia="Century Schoolbook" w:hAnsi="Century Schoolbook"/>
          <w:color w:val="000000" w:themeColor="text1"/>
          <w:bdr w:val="none" w:sz="0" w:space="0" w:color="auto"/>
          <w:shd w:val="clear" w:color="auto" w:fill="FFFFFF"/>
          <w:lang w:val="en-GB" w:eastAsia="en-GB"/>
        </w:rPr>
        <w:t>Schwerpunkt”</w:t>
      </w:r>
      <w:r w:rsidR="00FA0621" w:rsidRPr="006E49BF">
        <w:rPr>
          <w:rFonts w:ascii="Century Schoolbook" w:eastAsia="Century Schoolbook" w:hAnsi="Century Schoolbook"/>
          <w:color w:val="000000" w:themeColor="text1"/>
          <w:bdr w:val="none" w:sz="0" w:space="0" w:color="auto"/>
          <w:lang w:val="en-GB" w:eastAsia="en-GB"/>
        </w:rPr>
        <w:t xml:space="preserve"> </w:t>
      </w:r>
      <w:r w:rsidR="00FA0621" w:rsidRPr="006E49BF">
        <w:rPr>
          <w:rFonts w:ascii="Century Schoolbook" w:eastAsia="Century Schoolbook" w:hAnsi="Century Schoolbook"/>
          <w:bdr w:val="none" w:sz="0" w:space="0" w:color="auto"/>
          <w:lang w:val="en-GB" w:eastAsia="en-GB"/>
        </w:rPr>
        <w:t>(to use Clausewitz’s terminology</w:t>
      </w:r>
      <w:r w:rsidR="00FA0621" w:rsidRPr="006E49BF">
        <w:rPr>
          <w:rStyle w:val="FootnoteReference"/>
          <w:rFonts w:ascii="Century Schoolbook" w:eastAsia="Century Schoolbook" w:hAnsi="Century Schoolbook"/>
          <w:bdr w:val="none" w:sz="0" w:space="0" w:color="auto"/>
          <w:lang w:val="en-GB" w:eastAsia="en-GB"/>
        </w:rPr>
        <w:footnoteReference w:id="4"/>
      </w:r>
      <w:r w:rsidR="00FA0621" w:rsidRPr="006E49BF">
        <w:rPr>
          <w:rFonts w:ascii="Century Schoolbook" w:eastAsia="Century Schoolbook" w:hAnsi="Century Schoolbook"/>
          <w:bdr w:val="none" w:sz="0" w:space="0" w:color="auto"/>
          <w:lang w:val="en-GB" w:eastAsia="en-GB"/>
        </w:rPr>
        <w:t xml:space="preserve">) of </w:t>
      </w:r>
      <w:r w:rsidR="00E41A04" w:rsidRPr="006E49BF">
        <w:rPr>
          <w:rFonts w:ascii="Century Schoolbook" w:eastAsia="Century Schoolbook" w:hAnsi="Century Schoolbook"/>
          <w:bdr w:val="none" w:sz="0" w:space="0" w:color="auto"/>
          <w:lang w:val="en-GB" w:eastAsia="en-GB"/>
        </w:rPr>
        <w:t>strategic t</w:t>
      </w:r>
      <w:r w:rsidR="00FA0621" w:rsidRPr="006E49BF">
        <w:rPr>
          <w:rFonts w:ascii="Century Schoolbook" w:eastAsia="Century Schoolbook" w:hAnsi="Century Schoolbook"/>
          <w:bdr w:val="none" w:sz="0" w:space="0" w:color="auto"/>
          <w:lang w:val="en-GB" w:eastAsia="en-GB"/>
        </w:rPr>
        <w:t>hinking</w:t>
      </w:r>
      <w:r w:rsidR="00EC6F87" w:rsidRPr="006E49BF">
        <w:rPr>
          <w:rFonts w:ascii="Century Schoolbook" w:eastAsia="Century Schoolbook" w:hAnsi="Century Schoolbook"/>
          <w:bdr w:val="none" w:sz="0" w:space="0" w:color="auto"/>
          <w:lang w:val="en-GB" w:eastAsia="en-GB"/>
        </w:rPr>
        <w:t xml:space="preserve"> is the concept of “friction” within warfare.</w:t>
      </w:r>
      <w:r w:rsidR="00EC6F87" w:rsidRPr="006E49BF">
        <w:rPr>
          <w:rStyle w:val="FootnoteReference"/>
          <w:rFonts w:ascii="Century Schoolbook" w:eastAsia="Century Schoolbook" w:hAnsi="Century Schoolbook"/>
          <w:bdr w:val="none" w:sz="0" w:space="0" w:color="auto"/>
          <w:lang w:val="en-GB" w:eastAsia="en-GB"/>
        </w:rPr>
        <w:footnoteReference w:id="5"/>
      </w:r>
      <w:r w:rsidR="00EC6F87" w:rsidRPr="006E49BF">
        <w:rPr>
          <w:rFonts w:ascii="Century Schoolbook" w:eastAsia="Century Schoolbook" w:hAnsi="Century Schoolbook"/>
          <w:bdr w:val="none" w:sz="0" w:space="0" w:color="auto"/>
          <w:lang w:val="en-GB" w:eastAsia="en-GB"/>
        </w:rPr>
        <w:t xml:space="preserve"> Friction, simply-put is more colloquially known as </w:t>
      </w:r>
      <w:r w:rsidR="001E5D98">
        <w:rPr>
          <w:rFonts w:ascii="Century Schoolbook" w:eastAsia="Century Schoolbook" w:hAnsi="Century Schoolbook"/>
          <w:bdr w:val="none" w:sz="0" w:space="0" w:color="auto"/>
          <w:lang w:val="en-GB" w:eastAsia="en-GB"/>
        </w:rPr>
        <w:t>“</w:t>
      </w:r>
      <w:r w:rsidR="00EC6F87" w:rsidRPr="006E49BF">
        <w:rPr>
          <w:rFonts w:ascii="Century Schoolbook" w:eastAsia="Century Schoolbook" w:hAnsi="Century Schoolbook"/>
          <w:bdr w:val="none" w:sz="0" w:space="0" w:color="auto"/>
          <w:lang w:val="en-GB" w:eastAsia="en-GB"/>
        </w:rPr>
        <w:t>the fog of war</w:t>
      </w:r>
      <w:r w:rsidR="001E5D98">
        <w:rPr>
          <w:rFonts w:ascii="Century Schoolbook" w:eastAsia="Century Schoolbook" w:hAnsi="Century Schoolbook"/>
          <w:bdr w:val="none" w:sz="0" w:space="0" w:color="auto"/>
          <w:lang w:val="en-GB" w:eastAsia="en-GB"/>
        </w:rPr>
        <w:t>”</w:t>
      </w:r>
      <w:r w:rsidR="00EC6F87" w:rsidRPr="006E49BF">
        <w:rPr>
          <w:rFonts w:ascii="Century Schoolbook" w:eastAsia="Century Schoolbook" w:hAnsi="Century Schoolbook"/>
          <w:bdr w:val="none" w:sz="0" w:space="0" w:color="auto"/>
          <w:lang w:val="en-GB" w:eastAsia="en-GB"/>
        </w:rPr>
        <w:t xml:space="preserve"> – the concept that within warfare, things will go wrong, and mistakes will happen.</w:t>
      </w:r>
      <w:r w:rsidR="00EC6F87" w:rsidRPr="006E49BF">
        <w:rPr>
          <w:rStyle w:val="FootnoteReference"/>
          <w:rFonts w:ascii="Century Schoolbook" w:eastAsia="Century Schoolbook" w:hAnsi="Century Schoolbook"/>
          <w:bdr w:val="none" w:sz="0" w:space="0" w:color="auto"/>
          <w:lang w:val="en-GB" w:eastAsia="en-GB"/>
        </w:rPr>
        <w:footnoteReference w:id="6"/>
      </w:r>
      <w:r w:rsidR="00EC6F87" w:rsidRPr="006E49BF">
        <w:rPr>
          <w:rFonts w:ascii="Century Schoolbook" w:eastAsia="Century Schoolbook" w:hAnsi="Century Schoolbook"/>
          <w:bdr w:val="none" w:sz="0" w:space="0" w:color="auto"/>
          <w:lang w:val="en-GB" w:eastAsia="en-GB"/>
        </w:rPr>
        <w:t xml:space="preserve"> In essence, </w:t>
      </w:r>
      <w:r w:rsidR="00EC6F87" w:rsidRPr="006E49BF">
        <w:rPr>
          <w:rFonts w:ascii="Century Schoolbook" w:eastAsia="Century Schoolbook" w:hAnsi="Century Schoolbook"/>
        </w:rPr>
        <w:t>the Clausewitzian concept of ‘friction’, is what distinguishes “real war” from war on paper</w:t>
      </w:r>
      <w:r w:rsidR="00D76494" w:rsidRPr="006E49BF">
        <w:rPr>
          <w:rFonts w:ascii="Century Schoolbook" w:eastAsia="Century Schoolbook" w:hAnsi="Century Schoolbook"/>
        </w:rPr>
        <w:t>,</w:t>
      </w:r>
      <w:r w:rsidR="00EC6F87" w:rsidRPr="006E49BF">
        <w:rPr>
          <w:rFonts w:ascii="Century Schoolbook" w:eastAsia="Century Schoolbook" w:hAnsi="Century Schoolbook"/>
        </w:rPr>
        <w:t xml:space="preserve"> something </w:t>
      </w:r>
      <w:r w:rsidR="009A7386">
        <w:rPr>
          <w:rFonts w:ascii="Century Schoolbook" w:eastAsia="Century Schoolbook" w:hAnsi="Century Schoolbook"/>
        </w:rPr>
        <w:t>(</w:t>
      </w:r>
      <w:r w:rsidR="00EC6F87" w:rsidRPr="006E49BF">
        <w:rPr>
          <w:rFonts w:ascii="Century Schoolbook" w:eastAsia="Century Schoolbook" w:hAnsi="Century Schoolbook"/>
        </w:rPr>
        <w:t>despite</w:t>
      </w:r>
      <w:r w:rsidR="009A7386">
        <w:rPr>
          <w:rFonts w:ascii="Century Schoolbook" w:eastAsia="Century Schoolbook" w:hAnsi="Century Schoolbook"/>
        </w:rPr>
        <w:t xml:space="preserve"> </w:t>
      </w:r>
      <w:r w:rsidR="00EC6F87" w:rsidRPr="006E49BF">
        <w:rPr>
          <w:rFonts w:ascii="Century Schoolbook" w:eastAsia="Century Schoolbook" w:hAnsi="Century Schoolbook"/>
        </w:rPr>
        <w:t>advance</w:t>
      </w:r>
      <w:r w:rsidR="009A7386">
        <w:rPr>
          <w:rFonts w:ascii="Century Schoolbook" w:eastAsia="Century Schoolbook" w:hAnsi="Century Schoolbook"/>
        </w:rPr>
        <w:t>s</w:t>
      </w:r>
      <w:r w:rsidR="00EC6F87" w:rsidRPr="006E49BF">
        <w:rPr>
          <w:rFonts w:ascii="Century Schoolbook" w:eastAsia="Century Schoolbook" w:hAnsi="Century Schoolbook"/>
        </w:rPr>
        <w:t xml:space="preserve"> of technology</w:t>
      </w:r>
      <w:r w:rsidR="009A7386">
        <w:rPr>
          <w:rFonts w:ascii="Century Schoolbook" w:eastAsia="Century Schoolbook" w:hAnsi="Century Schoolbook"/>
        </w:rPr>
        <w:t>)</w:t>
      </w:r>
      <w:r w:rsidR="00EC6F87" w:rsidRPr="006E49BF">
        <w:rPr>
          <w:rFonts w:ascii="Century Schoolbook" w:eastAsia="Century Schoolbook" w:hAnsi="Century Schoolbook"/>
        </w:rPr>
        <w:t xml:space="preserve"> a strategist cannot</w:t>
      </w:r>
      <w:r w:rsidR="00D76494" w:rsidRPr="006E49BF">
        <w:rPr>
          <w:rFonts w:ascii="Century Schoolbook" w:eastAsia="Century Schoolbook" w:hAnsi="Century Schoolbook"/>
        </w:rPr>
        <w:t xml:space="preserve"> always account </w:t>
      </w:r>
      <w:r w:rsidR="00EC6F87" w:rsidRPr="006E49BF">
        <w:rPr>
          <w:rFonts w:ascii="Century Schoolbook" w:eastAsia="Century Schoolbook" w:hAnsi="Century Schoolbook"/>
        </w:rPr>
        <w:t>for.</w:t>
      </w:r>
      <w:r w:rsidR="006420BF">
        <w:rPr>
          <w:rStyle w:val="FootnoteReference"/>
          <w:rFonts w:ascii="Century Schoolbook" w:eastAsia="Century Schoolbook" w:hAnsi="Century Schoolbook"/>
        </w:rPr>
        <w:footnoteReference w:id="7"/>
      </w:r>
      <w:r w:rsidR="00D76494" w:rsidRPr="006E49BF">
        <w:rPr>
          <w:rFonts w:ascii="Century Schoolbook" w:eastAsia="Century Schoolbook" w:hAnsi="Century Schoolbook"/>
        </w:rPr>
        <w:t xml:space="preserve"> </w:t>
      </w:r>
      <w:r w:rsidR="001E5D98">
        <w:rPr>
          <w:rFonts w:ascii="Century Schoolbook" w:eastAsia="Century Schoolbook" w:hAnsi="Century Schoolbook"/>
        </w:rPr>
        <w:t>S</w:t>
      </w:r>
      <w:r w:rsidR="005920D8">
        <w:rPr>
          <w:rFonts w:ascii="Century Schoolbook" w:eastAsia="Century Schoolbook" w:hAnsi="Century Schoolbook"/>
        </w:rPr>
        <w:t>trategic d</w:t>
      </w:r>
      <w:r w:rsidR="00A70D42" w:rsidRPr="006E49BF">
        <w:rPr>
          <w:rFonts w:ascii="Century Schoolbook" w:eastAsia="Century Schoolbook" w:hAnsi="Century Schoolbook"/>
        </w:rPr>
        <w:t>octrines</w:t>
      </w:r>
      <w:r w:rsidR="005920D8">
        <w:rPr>
          <w:rFonts w:ascii="Century Schoolbook" w:eastAsia="Century Schoolbook" w:hAnsi="Century Schoolbook"/>
        </w:rPr>
        <w:t xml:space="preserve"> </w:t>
      </w:r>
      <w:r w:rsidR="00A70D42" w:rsidRPr="006E49BF">
        <w:rPr>
          <w:rFonts w:ascii="Century Schoolbook" w:eastAsia="Century Schoolbook" w:hAnsi="Century Schoolbook"/>
        </w:rPr>
        <w:t>that failed to account for “friction” were deemed as inherently flawed</w:t>
      </w:r>
      <w:r w:rsidR="00FD0839">
        <w:rPr>
          <w:rStyle w:val="FootnoteReference"/>
          <w:rFonts w:ascii="Century Schoolbook" w:eastAsia="Century Schoolbook" w:hAnsi="Century Schoolbook"/>
        </w:rPr>
        <w:footnoteReference w:id="8"/>
      </w:r>
      <w:r w:rsidR="00FD0839">
        <w:rPr>
          <w:rFonts w:ascii="Century Schoolbook" w:eastAsia="Century Schoolbook" w:hAnsi="Century Schoolbook"/>
        </w:rPr>
        <w:t xml:space="preserve"> a</w:t>
      </w:r>
      <w:r w:rsidR="00A70D42" w:rsidRPr="006E49BF">
        <w:rPr>
          <w:rFonts w:ascii="Century Schoolbook" w:eastAsia="Century Schoolbook" w:hAnsi="Century Schoolbook"/>
        </w:rPr>
        <w:t>nd m</w:t>
      </w:r>
      <w:r w:rsidR="00EC6F87" w:rsidRPr="006E49BF">
        <w:rPr>
          <w:rFonts w:ascii="Century Schoolbook" w:eastAsia="Century Schoolbook" w:hAnsi="Century Schoolbook"/>
        </w:rPr>
        <w:t>uch</w:t>
      </w:r>
      <w:r w:rsidR="00A70D42" w:rsidRPr="006E49BF">
        <w:rPr>
          <w:rFonts w:ascii="Century Schoolbook" w:eastAsia="Century Schoolbook" w:hAnsi="Century Schoolbook"/>
        </w:rPr>
        <w:t>, if not considerable</w:t>
      </w:r>
      <w:r w:rsidR="00EC6F87" w:rsidRPr="006E49BF">
        <w:rPr>
          <w:rFonts w:ascii="Century Schoolbook" w:eastAsia="Century Schoolbook" w:hAnsi="Century Schoolbook"/>
        </w:rPr>
        <w:t xml:space="preserve"> ink was spilt in the 1990s and 2000s</w:t>
      </w:r>
      <w:r w:rsidR="009A7386">
        <w:rPr>
          <w:rFonts w:ascii="Century Schoolbook" w:eastAsia="Century Schoolbook" w:hAnsi="Century Schoolbook"/>
        </w:rPr>
        <w:t>,</w:t>
      </w:r>
      <w:r w:rsidR="00EC6F87" w:rsidRPr="006E49BF">
        <w:rPr>
          <w:rFonts w:ascii="Century Schoolbook" w:eastAsia="Century Schoolbook" w:hAnsi="Century Schoolbook"/>
        </w:rPr>
        <w:t xml:space="preserve"> </w:t>
      </w:r>
      <w:r w:rsidR="00623E29" w:rsidRPr="006E49BF">
        <w:rPr>
          <w:rFonts w:ascii="Century Schoolbook" w:eastAsia="Century Schoolbook" w:hAnsi="Century Schoolbook"/>
        </w:rPr>
        <w:t>to consider the</w:t>
      </w:r>
      <w:r w:rsidR="00EC6F87" w:rsidRPr="006E49BF">
        <w:rPr>
          <w:rFonts w:ascii="Century Schoolbook" w:eastAsia="Century Schoolbook" w:hAnsi="Century Schoolbook"/>
        </w:rPr>
        <w:t xml:space="preserve"> means by which to overcome friction in warfare.</w:t>
      </w:r>
      <w:r w:rsidR="00623E29" w:rsidRPr="006E49BF">
        <w:rPr>
          <w:rStyle w:val="FootnoteReference"/>
          <w:rFonts w:ascii="Century Schoolbook" w:eastAsia="Century Schoolbook" w:hAnsi="Century Schoolbook"/>
        </w:rPr>
        <w:footnoteReference w:id="9"/>
      </w:r>
      <w:r w:rsidR="00A70D42" w:rsidRPr="006E49BF">
        <w:rPr>
          <w:rFonts w:ascii="Century Schoolbook" w:eastAsia="Century Schoolbook" w:hAnsi="Century Schoolbook"/>
        </w:rPr>
        <w:t xml:space="preserve"> Fully</w:t>
      </w:r>
      <w:r w:rsidR="00D76494" w:rsidRPr="006E49BF">
        <w:rPr>
          <w:rFonts w:ascii="Century Schoolbook" w:eastAsia="Century Schoolbook" w:hAnsi="Century Schoolbook"/>
        </w:rPr>
        <w:t>-</w:t>
      </w:r>
      <w:r w:rsidR="00A70D42" w:rsidRPr="006E49BF">
        <w:rPr>
          <w:rFonts w:ascii="Century Schoolbook" w:eastAsia="Century Schoolbook" w:hAnsi="Century Schoolbook"/>
        </w:rPr>
        <w:t>conscious that previous efforts to simply “throw” advanced technology at the problem would not resolve the issue</w:t>
      </w:r>
      <w:r w:rsidR="00A70D42" w:rsidRPr="006E49BF">
        <w:rPr>
          <w:rStyle w:val="FootnoteReference"/>
          <w:rFonts w:ascii="Century Schoolbook" w:eastAsia="Century Schoolbook" w:hAnsi="Century Schoolbook"/>
        </w:rPr>
        <w:footnoteReference w:id="10"/>
      </w:r>
      <w:r w:rsidR="00D85039" w:rsidRPr="006E49BF">
        <w:rPr>
          <w:rFonts w:ascii="Century Schoolbook" w:eastAsia="Century Schoolbook" w:hAnsi="Century Schoolbook"/>
        </w:rPr>
        <w:t xml:space="preserve">, </w:t>
      </w:r>
      <w:r w:rsidR="00A70D42" w:rsidRPr="006E49BF">
        <w:rPr>
          <w:rFonts w:ascii="Century Schoolbook" w:eastAsia="Century Schoolbook" w:hAnsi="Century Schoolbook"/>
        </w:rPr>
        <w:t>strategists formulated the idea of “system of systems”</w:t>
      </w:r>
      <w:r w:rsidR="00D85039" w:rsidRPr="006E49BF">
        <w:rPr>
          <w:rFonts w:ascii="Century Schoolbook" w:eastAsia="Century Schoolbook" w:hAnsi="Century Schoolbook"/>
        </w:rPr>
        <w:t>.</w:t>
      </w:r>
      <w:r w:rsidR="00D85039" w:rsidRPr="006E49BF">
        <w:rPr>
          <w:rStyle w:val="FootnoteReference"/>
          <w:rFonts w:ascii="Century Schoolbook" w:eastAsia="Century Schoolbook" w:hAnsi="Century Schoolbook"/>
        </w:rPr>
        <w:footnoteReference w:id="11"/>
      </w:r>
      <w:r w:rsidR="00D85039" w:rsidRPr="006E49BF">
        <w:rPr>
          <w:rFonts w:ascii="Century Schoolbook" w:eastAsia="Century Schoolbook" w:hAnsi="Century Schoolbook"/>
        </w:rPr>
        <w:t xml:space="preserve"> Much as with a mechanical watch, </w:t>
      </w:r>
      <w:r w:rsidR="00A70D42" w:rsidRPr="006E49BF">
        <w:rPr>
          <w:rFonts w:ascii="Century Schoolbook" w:eastAsia="Century Schoolbook" w:hAnsi="Century Schoolbook"/>
        </w:rPr>
        <w:t>technology</w:t>
      </w:r>
      <w:r w:rsidR="00D85039" w:rsidRPr="006E49BF">
        <w:rPr>
          <w:rFonts w:ascii="Century Schoolbook" w:eastAsia="Century Schoolbook" w:hAnsi="Century Schoolbook"/>
        </w:rPr>
        <w:t xml:space="preserve"> / cogs</w:t>
      </w:r>
      <w:r w:rsidR="00A70D42" w:rsidRPr="006E49BF">
        <w:rPr>
          <w:rFonts w:ascii="Century Schoolbook" w:eastAsia="Century Schoolbook" w:hAnsi="Century Schoolbook"/>
        </w:rPr>
        <w:t xml:space="preserve"> would</w:t>
      </w:r>
      <w:r w:rsidR="00D85039" w:rsidRPr="006E49BF">
        <w:rPr>
          <w:rFonts w:ascii="Century Schoolbook" w:eastAsia="Century Schoolbook" w:hAnsi="Century Schoolbook"/>
        </w:rPr>
        <w:t xml:space="preserve"> be assigned individual tasks, but those smaller “cogs” would then form part of a bigger and more advanced </w:t>
      </w:r>
      <w:r w:rsidR="00E41A04" w:rsidRPr="006E49BF">
        <w:rPr>
          <w:rFonts w:ascii="Century Schoolbook" w:eastAsia="Century Schoolbook" w:hAnsi="Century Schoolbook"/>
          <w:bdr w:val="none" w:sz="0" w:space="0" w:color="auto"/>
          <w:lang w:val="en-GB" w:eastAsia="en-GB"/>
        </w:rPr>
        <w:t>“system of systems”</w:t>
      </w:r>
      <w:r w:rsidR="00D85039" w:rsidRPr="006E49BF">
        <w:rPr>
          <w:rFonts w:ascii="Century Schoolbook" w:eastAsia="Century Schoolbook" w:hAnsi="Century Schoolbook"/>
          <w:bdr w:val="none" w:sz="0" w:space="0" w:color="auto"/>
          <w:lang w:val="en-GB" w:eastAsia="en-GB"/>
        </w:rPr>
        <w:t>.</w:t>
      </w:r>
      <w:r w:rsidR="00D85039" w:rsidRPr="006E49BF">
        <w:rPr>
          <w:rStyle w:val="FootnoteReference"/>
          <w:rFonts w:ascii="Century Schoolbook" w:eastAsia="Century Schoolbook" w:hAnsi="Century Schoolbook"/>
          <w:bdr w:val="none" w:sz="0" w:space="0" w:color="auto"/>
          <w:lang w:val="en-GB" w:eastAsia="en-GB"/>
        </w:rPr>
        <w:footnoteReference w:id="12"/>
      </w:r>
    </w:p>
    <w:p w14:paraId="2B5527F9" w14:textId="79D7522D" w:rsidR="00EC4F54" w:rsidRDefault="00BC7D91" w:rsidP="00544D0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bdr w:val="none" w:sz="0" w:space="0" w:color="auto"/>
          <w:lang w:val="en-GB" w:eastAsia="en-GB"/>
        </w:rPr>
        <w:lastRenderedPageBreak/>
        <w:tab/>
      </w:r>
      <w:r w:rsidR="00D85039" w:rsidRPr="006E49BF">
        <w:rPr>
          <w:rFonts w:ascii="Century Schoolbook" w:eastAsia="Century Schoolbook" w:hAnsi="Century Schoolbook"/>
          <w:bdr w:val="none" w:sz="0" w:space="0" w:color="auto"/>
          <w:lang w:val="en-GB" w:eastAsia="en-GB"/>
        </w:rPr>
        <w:t>As presented above, the authors propose to transfer this strategic concept into the legal realm as a means of providing an overall solution as to how</w:t>
      </w:r>
      <w:r w:rsidR="00D76494" w:rsidRPr="006E49BF">
        <w:rPr>
          <w:rFonts w:ascii="Century Schoolbook" w:eastAsia="Century Schoolbook" w:hAnsi="Century Schoolbook"/>
          <w:bdr w:val="none" w:sz="0" w:space="0" w:color="auto"/>
          <w:lang w:val="en-GB" w:eastAsia="en-GB"/>
        </w:rPr>
        <w:t>,</w:t>
      </w:r>
      <w:r w:rsidR="00D85039" w:rsidRPr="006E49BF">
        <w:rPr>
          <w:rFonts w:ascii="Century Schoolbook" w:eastAsia="Century Schoolbook" w:hAnsi="Century Schoolbook"/>
          <w:bdr w:val="none" w:sz="0" w:space="0" w:color="auto"/>
          <w:lang w:val="en-GB" w:eastAsia="en-GB"/>
        </w:rPr>
        <w:t xml:space="preserve"> and</w:t>
      </w:r>
      <w:r w:rsidR="00D76494" w:rsidRPr="006E49BF">
        <w:rPr>
          <w:rFonts w:ascii="Century Schoolbook" w:eastAsia="Century Schoolbook" w:hAnsi="Century Schoolbook"/>
          <w:bdr w:val="none" w:sz="0" w:space="0" w:color="auto"/>
          <w:lang w:val="en-GB" w:eastAsia="en-GB"/>
        </w:rPr>
        <w:t xml:space="preserve"> more importantly</w:t>
      </w:r>
      <w:r w:rsidR="00D85039" w:rsidRPr="006E49BF">
        <w:rPr>
          <w:rFonts w:ascii="Century Schoolbook" w:eastAsia="Century Schoolbook" w:hAnsi="Century Schoolbook"/>
          <w:bdr w:val="none" w:sz="0" w:space="0" w:color="auto"/>
          <w:lang w:val="en-GB" w:eastAsia="en-GB"/>
        </w:rPr>
        <w:t xml:space="preserve"> when</w:t>
      </w:r>
      <w:r w:rsidR="00D76494" w:rsidRPr="006E49BF">
        <w:rPr>
          <w:rFonts w:ascii="Century Schoolbook" w:eastAsia="Century Schoolbook" w:hAnsi="Century Schoolbook"/>
          <w:bdr w:val="none" w:sz="0" w:space="0" w:color="auto"/>
          <w:lang w:val="en-GB" w:eastAsia="en-GB"/>
        </w:rPr>
        <w:t>,</w:t>
      </w:r>
      <w:r w:rsidR="00D85039" w:rsidRPr="006E49BF">
        <w:rPr>
          <w:rFonts w:ascii="Century Schoolbook" w:eastAsia="Century Schoolbook" w:hAnsi="Century Schoolbook"/>
          <w:bdr w:val="none" w:sz="0" w:space="0" w:color="auto"/>
          <w:lang w:val="en-GB" w:eastAsia="en-GB"/>
        </w:rPr>
        <w:t xml:space="preserve"> </w:t>
      </w:r>
      <w:r w:rsidR="00D85039" w:rsidRPr="006E49BF">
        <w:rPr>
          <w:rFonts w:ascii="Century Schoolbook" w:eastAsia="Century Schoolbook" w:hAnsi="Century Schoolbook"/>
        </w:rPr>
        <w:t xml:space="preserve"> </w:t>
      </w:r>
      <w:r w:rsidR="00F96969" w:rsidRPr="006E49BF">
        <w:rPr>
          <w:rFonts w:ascii="Century Schoolbook" w:eastAsia="Century Schoolbook" w:hAnsi="Century Schoolbook"/>
          <w:i/>
          <w:iCs/>
          <w:color w:val="000000"/>
          <w:bdr w:val="none" w:sz="0" w:space="0" w:color="auto"/>
          <w:lang w:eastAsia="en-GB"/>
        </w:rPr>
        <w:t xml:space="preserve">various “individuals” within the chain of command </w:t>
      </w:r>
      <w:r w:rsidRPr="006E49BF">
        <w:rPr>
          <w:rFonts w:ascii="Century Schoolbook" w:eastAsia="Century Schoolbook" w:hAnsi="Century Schoolbook"/>
          <w:i/>
          <w:iCs/>
          <w:color w:val="000000"/>
          <w:bdr w:val="none" w:sz="0" w:space="0" w:color="auto"/>
          <w:lang w:eastAsia="en-GB"/>
        </w:rPr>
        <w:t>(e.g.;</w:t>
      </w:r>
      <w:r w:rsidR="00F96969" w:rsidRPr="006E49BF">
        <w:rPr>
          <w:rFonts w:ascii="Century Schoolbook" w:eastAsia="Century Schoolbook" w:hAnsi="Century Schoolbook"/>
          <w:i/>
          <w:iCs/>
          <w:color w:val="000000"/>
          <w:bdr w:val="none" w:sz="0" w:space="0" w:color="auto"/>
          <w:lang w:eastAsia="en-GB"/>
        </w:rPr>
        <w:t xml:space="preserve"> </w:t>
      </w:r>
      <w:r w:rsidR="006420BF" w:rsidRPr="006E49BF">
        <w:rPr>
          <w:rFonts w:ascii="Century Schoolbook" w:eastAsia="Century Schoolbook" w:hAnsi="Century Schoolbook"/>
          <w:i/>
          <w:iCs/>
          <w:color w:val="000000"/>
          <w:bdr w:val="none" w:sz="0" w:space="0" w:color="auto"/>
          <w:lang w:eastAsia="en-GB"/>
        </w:rPr>
        <w:t>human to AWS</w:t>
      </w:r>
      <w:r w:rsidR="006420BF">
        <w:rPr>
          <w:rFonts w:ascii="Century Schoolbook" w:eastAsia="Century Schoolbook" w:hAnsi="Century Schoolbook"/>
          <w:i/>
          <w:iCs/>
          <w:color w:val="000000"/>
          <w:bdr w:val="none" w:sz="0" w:space="0" w:color="auto"/>
          <w:lang w:eastAsia="en-GB"/>
        </w:rPr>
        <w:t>;</w:t>
      </w:r>
      <w:r w:rsidR="006420BF" w:rsidRPr="006E49BF">
        <w:rPr>
          <w:rFonts w:ascii="Century Schoolbook" w:eastAsia="Century Schoolbook" w:hAnsi="Century Schoolbook"/>
          <w:i/>
          <w:iCs/>
          <w:color w:val="000000"/>
          <w:bdr w:val="none" w:sz="0" w:space="0" w:color="auto"/>
          <w:lang w:eastAsia="en-GB"/>
        </w:rPr>
        <w:t xml:space="preserve"> </w:t>
      </w:r>
      <w:r w:rsidR="006420BF">
        <w:rPr>
          <w:rFonts w:ascii="Century Schoolbook" w:eastAsia="Century Schoolbook" w:hAnsi="Century Schoolbook"/>
          <w:i/>
          <w:iCs/>
          <w:color w:val="000000"/>
          <w:bdr w:val="none" w:sz="0" w:space="0" w:color="auto"/>
          <w:lang w:eastAsia="en-GB"/>
        </w:rPr>
        <w:t xml:space="preserve">AWS to </w:t>
      </w:r>
      <w:r w:rsidR="006420BF" w:rsidRPr="006E49BF">
        <w:rPr>
          <w:rFonts w:ascii="Century Schoolbook" w:eastAsia="Century Schoolbook" w:hAnsi="Century Schoolbook"/>
          <w:i/>
          <w:iCs/>
          <w:color w:val="000000"/>
          <w:bdr w:val="none" w:sz="0" w:space="0" w:color="auto"/>
          <w:lang w:eastAsia="en-GB"/>
        </w:rPr>
        <w:t>human</w:t>
      </w:r>
      <w:r w:rsidR="006420BF">
        <w:rPr>
          <w:rFonts w:ascii="Century Schoolbook" w:eastAsia="Century Schoolbook" w:hAnsi="Century Schoolbook"/>
          <w:i/>
          <w:iCs/>
          <w:color w:val="000000"/>
          <w:bdr w:val="none" w:sz="0" w:space="0" w:color="auto"/>
          <w:lang w:eastAsia="en-GB"/>
        </w:rPr>
        <w:t>;</w:t>
      </w:r>
      <w:r w:rsidR="006420BF" w:rsidRPr="006E49BF">
        <w:rPr>
          <w:rFonts w:ascii="Century Schoolbook" w:eastAsia="Century Schoolbook" w:hAnsi="Century Schoolbook"/>
          <w:i/>
          <w:iCs/>
          <w:color w:val="000000"/>
          <w:bdr w:val="none" w:sz="0" w:space="0" w:color="auto"/>
          <w:lang w:eastAsia="en-GB"/>
        </w:rPr>
        <w:t xml:space="preserve"> EAI</w:t>
      </w:r>
      <w:r w:rsidR="006420BF">
        <w:rPr>
          <w:rFonts w:ascii="Century Schoolbook" w:eastAsia="Century Schoolbook" w:hAnsi="Century Schoolbook"/>
          <w:i/>
          <w:iCs/>
          <w:color w:val="000000"/>
          <w:bdr w:val="none" w:sz="0" w:space="0" w:color="auto"/>
          <w:lang w:eastAsia="en-GB"/>
        </w:rPr>
        <w:t xml:space="preserve"> to</w:t>
      </w:r>
      <w:r w:rsidR="006420BF" w:rsidRPr="006E49BF">
        <w:rPr>
          <w:rFonts w:ascii="Century Schoolbook" w:eastAsia="Century Schoolbook" w:hAnsi="Century Schoolbook"/>
          <w:i/>
          <w:iCs/>
          <w:color w:val="000000"/>
          <w:bdr w:val="none" w:sz="0" w:space="0" w:color="auto"/>
          <w:lang w:eastAsia="en-GB"/>
        </w:rPr>
        <w:t xml:space="preserve">  AWS</w:t>
      </w:r>
      <w:r w:rsidR="006420BF">
        <w:rPr>
          <w:rFonts w:ascii="Century Schoolbook" w:eastAsia="Century Schoolbook" w:hAnsi="Century Schoolbook"/>
          <w:i/>
          <w:iCs/>
          <w:color w:val="000000"/>
          <w:bdr w:val="none" w:sz="0" w:space="0" w:color="auto"/>
          <w:lang w:eastAsia="en-GB"/>
        </w:rPr>
        <w:t>,</w:t>
      </w:r>
      <w:r w:rsidR="006420BF" w:rsidRPr="006E49BF">
        <w:rPr>
          <w:rFonts w:ascii="Century Schoolbook" w:eastAsia="Century Schoolbook" w:hAnsi="Century Schoolbook"/>
          <w:i/>
          <w:iCs/>
          <w:color w:val="000000"/>
          <w:bdr w:val="none" w:sz="0" w:space="0" w:color="auto"/>
          <w:lang w:eastAsia="en-GB"/>
        </w:rPr>
        <w:t xml:space="preserve"> human</w:t>
      </w:r>
      <w:r w:rsidR="006420BF">
        <w:rPr>
          <w:rFonts w:ascii="Century Schoolbook" w:eastAsia="Century Schoolbook" w:hAnsi="Century Schoolbook"/>
          <w:i/>
          <w:iCs/>
          <w:color w:val="000000"/>
          <w:bdr w:val="none" w:sz="0" w:space="0" w:color="auto"/>
          <w:lang w:eastAsia="en-GB"/>
        </w:rPr>
        <w:t xml:space="preserve"> to</w:t>
      </w:r>
      <w:r w:rsidR="006420BF" w:rsidRPr="006E49BF">
        <w:rPr>
          <w:rFonts w:ascii="Century Schoolbook" w:eastAsia="Century Schoolbook" w:hAnsi="Century Schoolbook"/>
          <w:i/>
          <w:iCs/>
          <w:color w:val="000000"/>
          <w:bdr w:val="none" w:sz="0" w:space="0" w:color="auto"/>
          <w:lang w:eastAsia="en-GB"/>
        </w:rPr>
        <w:t xml:space="preserve"> EAI</w:t>
      </w:r>
      <w:r w:rsidRPr="006E49BF">
        <w:rPr>
          <w:rFonts w:ascii="Century Schoolbook" w:eastAsia="Century Schoolbook" w:hAnsi="Century Schoolbook"/>
          <w:i/>
          <w:iCs/>
          <w:color w:val="000000"/>
          <w:bdr w:val="none" w:sz="0" w:space="0" w:color="auto"/>
          <w:lang w:eastAsia="en-GB"/>
        </w:rPr>
        <w:t xml:space="preserve">) </w:t>
      </w:r>
      <w:r w:rsidR="00D85039" w:rsidRPr="006E49BF">
        <w:rPr>
          <w:rFonts w:ascii="Century Schoolbook" w:eastAsia="Century Schoolbook" w:hAnsi="Century Schoolbook"/>
          <w:color w:val="000000"/>
          <w:bdr w:val="none" w:sz="0" w:space="0" w:color="auto"/>
          <w:lang w:eastAsia="en-GB"/>
        </w:rPr>
        <w:t>would be able to correctl</w:t>
      </w:r>
      <w:r w:rsidR="00D76494" w:rsidRPr="006E49BF">
        <w:rPr>
          <w:rFonts w:ascii="Century Schoolbook" w:eastAsia="Century Schoolbook" w:hAnsi="Century Schoolbook"/>
          <w:color w:val="000000"/>
          <w:bdr w:val="none" w:sz="0" w:space="0" w:color="auto"/>
          <w:lang w:eastAsia="en-GB"/>
        </w:rPr>
        <w:t xml:space="preserve">y </w:t>
      </w:r>
      <w:r w:rsidR="00D85039" w:rsidRPr="006E49BF">
        <w:rPr>
          <w:rFonts w:ascii="Century Schoolbook" w:eastAsia="Century Schoolbook" w:hAnsi="Century Schoolbook"/>
          <w:color w:val="000000"/>
          <w:bdr w:val="none" w:sz="0" w:space="0" w:color="auto"/>
          <w:lang w:eastAsia="en-GB"/>
        </w:rPr>
        <w:t>reject</w:t>
      </w:r>
      <w:r w:rsidR="00D76494" w:rsidRPr="006E49BF">
        <w:rPr>
          <w:rFonts w:ascii="Century Schoolbook" w:eastAsia="Century Schoolbook" w:hAnsi="Century Schoolbook"/>
          <w:color w:val="000000"/>
          <w:bdr w:val="none" w:sz="0" w:space="0" w:color="auto"/>
          <w:lang w:eastAsia="en-GB"/>
        </w:rPr>
        <w:t>,</w:t>
      </w:r>
      <w:r w:rsidR="00D85039" w:rsidRPr="006E49BF">
        <w:rPr>
          <w:rFonts w:ascii="Century Schoolbook" w:eastAsia="Century Schoolbook" w:hAnsi="Century Schoolbook"/>
          <w:color w:val="000000"/>
          <w:bdr w:val="none" w:sz="0" w:space="0" w:color="auto"/>
          <w:lang w:eastAsia="en-GB"/>
        </w:rPr>
        <w:t xml:space="preserve"> and overturn</w:t>
      </w:r>
      <w:r w:rsidR="00D76494" w:rsidRPr="006E49BF">
        <w:rPr>
          <w:rFonts w:ascii="Century Schoolbook" w:eastAsia="Century Schoolbook" w:hAnsi="Century Schoolbook"/>
          <w:color w:val="000000"/>
          <w:bdr w:val="none" w:sz="0" w:space="0" w:color="auto"/>
          <w:lang w:eastAsia="en-GB"/>
        </w:rPr>
        <w:t>,</w:t>
      </w:r>
      <w:r w:rsidR="00D85039" w:rsidRPr="006E49BF">
        <w:rPr>
          <w:rFonts w:ascii="Century Schoolbook" w:eastAsia="Century Schoolbook" w:hAnsi="Century Schoolbook"/>
          <w:color w:val="000000"/>
          <w:bdr w:val="none" w:sz="0" w:space="0" w:color="auto"/>
          <w:lang w:eastAsia="en-GB"/>
        </w:rPr>
        <w:t xml:space="preserve"> an erroneous and unlawful order.</w:t>
      </w:r>
      <w:r w:rsidR="00FD0839">
        <w:rPr>
          <w:rStyle w:val="FootnoteReference"/>
          <w:rFonts w:ascii="Century Schoolbook" w:eastAsia="Century Schoolbook" w:hAnsi="Century Schoolbook"/>
          <w:color w:val="000000"/>
          <w:bdr w:val="none" w:sz="0" w:space="0" w:color="auto"/>
          <w:lang w:eastAsia="en-GB"/>
        </w:rPr>
        <w:footnoteReference w:id="13"/>
      </w:r>
      <w:r w:rsidR="009A7386">
        <w:rPr>
          <w:rFonts w:ascii="Century Schoolbook" w:eastAsia="Century Schoolbook" w:hAnsi="Century Schoolbook"/>
          <w:color w:val="000000"/>
          <w:bdr w:val="none" w:sz="0" w:space="0" w:color="auto"/>
          <w:lang w:eastAsia="en-GB"/>
        </w:rPr>
        <w:t xml:space="preserve"> </w:t>
      </w:r>
      <w:r w:rsidR="006E49BF">
        <w:rPr>
          <w:rFonts w:ascii="Century Schoolbook" w:eastAsia="Century Schoolbook" w:hAnsi="Century Schoolbook"/>
          <w:color w:val="000000"/>
          <w:bdr w:val="none" w:sz="0" w:space="0" w:color="auto"/>
          <w:lang w:eastAsia="en-GB"/>
        </w:rPr>
        <w:t>Th</w:t>
      </w:r>
      <w:r w:rsidR="009958B7">
        <w:rPr>
          <w:rFonts w:ascii="Century Schoolbook" w:eastAsia="Century Schoolbook" w:hAnsi="Century Schoolbook"/>
          <w:color w:val="000000"/>
          <w:bdr w:val="none" w:sz="0" w:space="0" w:color="auto"/>
          <w:lang w:eastAsia="en-GB"/>
        </w:rPr>
        <w:t>roughout, th</w:t>
      </w:r>
      <w:r w:rsidR="006E49BF">
        <w:rPr>
          <w:rFonts w:ascii="Century Schoolbook" w:eastAsia="Century Schoolbook" w:hAnsi="Century Schoolbook"/>
          <w:color w:val="000000"/>
          <w:bdr w:val="none" w:sz="0" w:space="0" w:color="auto"/>
          <w:lang w:eastAsia="en-GB"/>
        </w:rPr>
        <w:t>e authors argue that s</w:t>
      </w:r>
      <w:r w:rsidR="00551650" w:rsidRPr="006E49BF">
        <w:rPr>
          <w:rFonts w:ascii="Century Schoolbook" w:eastAsia="Century Schoolbook" w:hAnsi="Century Schoolbook"/>
          <w:color w:val="000000" w:themeColor="text1"/>
          <w:bdr w:val="none" w:sz="0" w:space="0" w:color="auto"/>
          <w:lang w:eastAsia="en-GB"/>
        </w:rPr>
        <w:t xml:space="preserve">imply transposing </w:t>
      </w:r>
      <w:r w:rsidR="00D76494" w:rsidRPr="006E49BF">
        <w:rPr>
          <w:rFonts w:ascii="Century Schoolbook" w:eastAsia="Century Schoolbook" w:hAnsi="Century Schoolbook"/>
          <w:color w:val="000000" w:themeColor="text1"/>
          <w:bdr w:val="none" w:sz="0" w:space="0" w:color="auto"/>
          <w:lang w:eastAsia="en-GB"/>
        </w:rPr>
        <w:t>a combatant</w:t>
      </w:r>
      <w:r w:rsidR="009A7386">
        <w:rPr>
          <w:rFonts w:ascii="Century Schoolbook" w:eastAsia="Century Schoolbook" w:hAnsi="Century Schoolbook"/>
          <w:color w:val="000000" w:themeColor="text1"/>
          <w:bdr w:val="none" w:sz="0" w:space="0" w:color="auto"/>
          <w:lang w:eastAsia="en-GB"/>
        </w:rPr>
        <w:t>’</w:t>
      </w:r>
      <w:r w:rsidR="00D76494" w:rsidRPr="006E49BF">
        <w:rPr>
          <w:rFonts w:ascii="Century Schoolbook" w:eastAsia="Century Schoolbook" w:hAnsi="Century Schoolbook"/>
          <w:color w:val="000000" w:themeColor="text1"/>
          <w:bdr w:val="none" w:sz="0" w:space="0" w:color="auto"/>
          <w:lang w:eastAsia="en-GB"/>
        </w:rPr>
        <w:t>s right and duty to disobey an unlawful order)</w:t>
      </w:r>
      <w:r w:rsidR="005E3431" w:rsidRPr="006E49BF">
        <w:rPr>
          <w:rFonts w:ascii="Century Schoolbook" w:eastAsia="Century Schoolbook" w:hAnsi="Century Schoolbook"/>
          <w:color w:val="000000" w:themeColor="text1"/>
          <w:bdr w:val="none" w:sz="0" w:space="0" w:color="auto"/>
          <w:lang w:eastAsia="en-GB"/>
        </w:rPr>
        <w:t xml:space="preserve"> into the EAI realm without further scrutiny</w:t>
      </w:r>
      <w:r w:rsidR="006E49BF">
        <w:rPr>
          <w:rFonts w:ascii="Century Schoolbook" w:eastAsia="Century Schoolbook" w:hAnsi="Century Schoolbook"/>
          <w:color w:val="000000" w:themeColor="text1"/>
          <w:bdr w:val="none" w:sz="0" w:space="0" w:color="auto"/>
          <w:lang w:eastAsia="en-GB"/>
        </w:rPr>
        <w:t xml:space="preserve"> is unwise for  it would</w:t>
      </w:r>
      <w:r w:rsidR="005E3431" w:rsidRPr="006E49BF">
        <w:rPr>
          <w:rFonts w:ascii="Century Schoolbook" w:eastAsia="Century Schoolbook" w:hAnsi="Century Schoolbook"/>
          <w:color w:val="000000" w:themeColor="text1"/>
          <w:bdr w:val="none" w:sz="0" w:space="0" w:color="auto"/>
          <w:lang w:eastAsia="en-GB"/>
        </w:rPr>
        <w:t xml:space="preserve"> close the door on a much-needed discussion in terms of </w:t>
      </w:r>
      <w:r w:rsidR="0035310F">
        <w:rPr>
          <w:rFonts w:ascii="Century Schoolbook" w:eastAsia="Century Schoolbook" w:hAnsi="Century Schoolbook"/>
          <w:color w:val="000000" w:themeColor="text1"/>
          <w:bdr w:val="none" w:sz="0" w:space="0" w:color="auto"/>
          <w:lang w:eastAsia="en-GB"/>
        </w:rPr>
        <w:t xml:space="preserve">how </w:t>
      </w:r>
      <w:r w:rsidR="006E49BF">
        <w:rPr>
          <w:rFonts w:ascii="Century Schoolbook" w:eastAsia="Century Schoolbook" w:hAnsi="Century Schoolbook"/>
          <w:color w:val="000000" w:themeColor="text1"/>
          <w:bdr w:val="none" w:sz="0" w:space="0" w:color="auto"/>
          <w:lang w:eastAsia="en-GB"/>
        </w:rPr>
        <w:t>EAI’s</w:t>
      </w:r>
      <w:r w:rsidR="0035310F">
        <w:rPr>
          <w:rFonts w:ascii="Century Schoolbook" w:eastAsia="Century Schoolbook" w:hAnsi="Century Schoolbook"/>
          <w:color w:val="000000" w:themeColor="text1"/>
          <w:bdr w:val="none" w:sz="0" w:space="0" w:color="auto"/>
          <w:lang w:eastAsia="en-GB"/>
        </w:rPr>
        <w:t xml:space="preserve"> could</w:t>
      </w:r>
      <w:r w:rsidR="006E49BF">
        <w:rPr>
          <w:rFonts w:ascii="Century Schoolbook" w:eastAsia="Century Schoolbook" w:hAnsi="Century Schoolbook"/>
          <w:color w:val="000000" w:themeColor="text1"/>
          <w:bdr w:val="none" w:sz="0" w:space="0" w:color="auto"/>
          <w:lang w:eastAsia="en-GB"/>
        </w:rPr>
        <w:t xml:space="preserve"> </w:t>
      </w:r>
      <w:r w:rsidR="005E3431" w:rsidRPr="006E49BF">
        <w:rPr>
          <w:rFonts w:ascii="Century Schoolbook" w:eastAsia="Century Schoolbook" w:hAnsi="Century Schoolbook"/>
          <w:color w:val="000000" w:themeColor="text1"/>
          <w:bdr w:val="none" w:sz="0" w:space="0" w:color="auto"/>
          <w:lang w:eastAsia="en-GB"/>
        </w:rPr>
        <w:t>potentially remov</w:t>
      </w:r>
      <w:r w:rsidR="0035310F">
        <w:rPr>
          <w:rFonts w:ascii="Century Schoolbook" w:eastAsia="Century Schoolbook" w:hAnsi="Century Schoolbook"/>
          <w:color w:val="000000" w:themeColor="text1"/>
          <w:bdr w:val="none" w:sz="0" w:space="0" w:color="auto"/>
          <w:lang w:eastAsia="en-GB"/>
        </w:rPr>
        <w:t>e</w:t>
      </w:r>
      <w:r w:rsidR="005E3431" w:rsidRPr="006E49BF">
        <w:rPr>
          <w:rFonts w:ascii="Century Schoolbook" w:eastAsia="Century Schoolbook" w:hAnsi="Century Schoolbook"/>
          <w:color w:val="000000" w:themeColor="text1"/>
          <w:bdr w:val="none" w:sz="0" w:space="0" w:color="auto"/>
          <w:lang w:eastAsia="en-GB"/>
        </w:rPr>
        <w:t xml:space="preserve"> human error </w:t>
      </w:r>
      <w:r w:rsidR="00D85039" w:rsidRPr="006E49BF">
        <w:rPr>
          <w:rFonts w:ascii="Century Schoolbook" w:eastAsia="Century Schoolbook" w:hAnsi="Century Schoolbook"/>
          <w:color w:val="000000" w:themeColor="text1"/>
          <w:bdr w:val="none" w:sz="0" w:space="0" w:color="auto"/>
          <w:lang w:eastAsia="en-GB"/>
        </w:rPr>
        <w:t xml:space="preserve">/ “friction” </w:t>
      </w:r>
      <w:r w:rsidR="005E3431" w:rsidRPr="006E49BF">
        <w:rPr>
          <w:rFonts w:ascii="Century Schoolbook" w:eastAsia="Century Schoolbook" w:hAnsi="Century Schoolbook"/>
          <w:color w:val="000000" w:themeColor="text1"/>
          <w:bdr w:val="none" w:sz="0" w:space="0" w:color="auto"/>
          <w:lang w:eastAsia="en-GB"/>
        </w:rPr>
        <w:t xml:space="preserve">in </w:t>
      </w:r>
      <w:r w:rsidR="00D76494" w:rsidRPr="006E49BF">
        <w:rPr>
          <w:rFonts w:ascii="Century Schoolbook" w:eastAsia="Century Schoolbook" w:hAnsi="Century Schoolbook"/>
          <w:color w:val="000000" w:themeColor="text1"/>
          <w:bdr w:val="none" w:sz="0" w:space="0" w:color="auto"/>
          <w:lang w:eastAsia="en-GB"/>
        </w:rPr>
        <w:t>warfare</w:t>
      </w:r>
      <w:r w:rsidR="005E3431" w:rsidRPr="006E49BF">
        <w:rPr>
          <w:rFonts w:ascii="Century Schoolbook" w:eastAsia="Century Schoolbook" w:hAnsi="Century Schoolbook"/>
          <w:color w:val="000000" w:themeColor="text1"/>
          <w:bdr w:val="none" w:sz="0" w:space="0" w:color="auto"/>
          <w:lang w:eastAsia="en-GB"/>
        </w:rPr>
        <w:t>.</w:t>
      </w:r>
      <w:r w:rsidR="00827870" w:rsidRPr="006E49BF">
        <w:rPr>
          <w:rStyle w:val="FootnoteReference"/>
          <w:rFonts w:ascii="Century Schoolbook" w:eastAsia="Century Schoolbook" w:hAnsi="Century Schoolbook"/>
          <w:color w:val="000000" w:themeColor="text1"/>
          <w:bdr w:val="none" w:sz="0" w:space="0" w:color="auto"/>
          <w:lang w:eastAsia="en-GB"/>
        </w:rPr>
        <w:footnoteReference w:id="14"/>
      </w:r>
      <w:r w:rsidR="007001E9" w:rsidRPr="006E49BF">
        <w:rPr>
          <w:rFonts w:ascii="Century Schoolbook" w:eastAsia="Century Schoolbook" w:hAnsi="Century Schoolbook"/>
          <w:color w:val="000000" w:themeColor="text1"/>
          <w:bdr w:val="none" w:sz="0" w:space="0" w:color="auto"/>
          <w:lang w:eastAsia="en-GB"/>
        </w:rPr>
        <w:t xml:space="preserve"> </w:t>
      </w:r>
    </w:p>
    <w:p w14:paraId="5592A2A4" w14:textId="0BF043B5" w:rsidR="004D5F7B" w:rsidRPr="004D5F7B" w:rsidRDefault="002246DD" w:rsidP="004D5F7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n-GB" w:eastAsia="en-GB"/>
        </w:rPr>
      </w:pPr>
      <w:r>
        <w:rPr>
          <w:i/>
          <w:iCs/>
        </w:rPr>
        <w:tab/>
      </w:r>
      <w:r w:rsidR="004D5F7B" w:rsidRPr="004D5F7B">
        <w:rPr>
          <w:rFonts w:ascii="Century Schoolbook" w:eastAsia="Century Schoolbook" w:hAnsi="Century Schoolbook" w:hint="eastAsia"/>
          <w:color w:val="222222"/>
          <w:bdr w:val="none" w:sz="0" w:space="0" w:color="auto" w:frame="1"/>
          <w:lang w:eastAsia="en-GB"/>
        </w:rPr>
        <w:t>In terms of a unique and novel solution, the authors envisage the following: t</w:t>
      </w:r>
      <w:r w:rsidR="006420BF">
        <w:rPr>
          <w:rFonts w:ascii="Century Schoolbook" w:eastAsia="Century Schoolbook" w:hAnsi="Century Schoolbook"/>
          <w:color w:val="222222"/>
          <w:bdr w:val="none" w:sz="0" w:space="0" w:color="auto" w:frame="1"/>
          <w:lang w:eastAsia="en-GB"/>
        </w:rPr>
        <w:t>he</w:t>
      </w:r>
      <w:r w:rsidR="004D5F7B" w:rsidRPr="004D5F7B">
        <w:rPr>
          <w:rFonts w:ascii="Century Schoolbook" w:eastAsia="Century Schoolbook" w:hAnsi="Century Schoolbook" w:hint="eastAsia"/>
          <w:color w:val="222222"/>
          <w:bdr w:val="none" w:sz="0" w:space="0" w:color="auto" w:frame="1"/>
          <w:lang w:eastAsia="en-GB"/>
        </w:rPr>
        <w:t xml:space="preserve"> EAI (when considering </w:t>
      </w:r>
      <w:r w:rsidR="004D5F7B" w:rsidRPr="004D5F7B">
        <w:rPr>
          <w:rFonts w:ascii="Century Schoolbook" w:eastAsia="Century Schoolbook" w:hAnsi="Century Schoolbook" w:hint="eastAsia"/>
          <w:i/>
          <w:iCs/>
          <w:color w:val="222222"/>
          <w:bdr w:val="none" w:sz="0" w:space="0" w:color="auto" w:frame="1"/>
          <w:lang w:eastAsia="en-GB"/>
        </w:rPr>
        <w:t>any</w:t>
      </w:r>
      <w:r w:rsidR="004D5F7B" w:rsidRPr="004D5F7B">
        <w:rPr>
          <w:rFonts w:ascii="Century Schoolbook" w:eastAsia="Century Schoolbook" w:hAnsi="Century Schoolbook" w:hint="eastAsia"/>
          <w:color w:val="222222"/>
          <w:bdr w:val="none" w:sz="0" w:space="0" w:color="auto" w:frame="1"/>
          <w:lang w:eastAsia="en-GB"/>
        </w:rPr>
        <w:t> order) will not only to run a continuous / dynamic proportionality assessment (an implicit factor of which is a perpetual target verification mechanism), but will also </w:t>
      </w:r>
      <w:r w:rsidR="006420BF">
        <w:rPr>
          <w:rFonts w:ascii="Century Schoolbook" w:eastAsia="Century Schoolbook" w:hAnsi="Century Schoolbook"/>
          <w:color w:val="222222"/>
          <w:bdr w:val="none" w:sz="0" w:space="0" w:color="auto" w:frame="1"/>
          <w:lang w:eastAsia="en-GB"/>
        </w:rPr>
        <w:t>identify</w:t>
      </w:r>
      <w:r w:rsidR="004D5F7B" w:rsidRPr="004D5F7B">
        <w:rPr>
          <w:rFonts w:ascii="Century Schoolbook" w:eastAsia="Century Schoolbook" w:hAnsi="Century Schoolbook" w:hint="eastAsia"/>
          <w:color w:val="222222"/>
          <w:bdr w:val="none" w:sz="0" w:space="0" w:color="auto" w:frame="1"/>
          <w:lang w:eastAsia="en-GB"/>
        </w:rPr>
        <w:t xml:space="preserve"> whether the human decision is</w:t>
      </w:r>
      <w:r w:rsidR="006420BF">
        <w:rPr>
          <w:rFonts w:ascii="Century Schoolbook" w:eastAsia="Century Schoolbook" w:hAnsi="Century Schoolbook"/>
          <w:color w:val="222222"/>
          <w:bdr w:val="none" w:sz="0" w:space="0" w:color="auto" w:frame="1"/>
          <w:lang w:eastAsia="en-GB"/>
        </w:rPr>
        <w:t xml:space="preserve"> </w:t>
      </w:r>
      <w:r w:rsidR="004D5F7B" w:rsidRPr="004D5F7B">
        <w:rPr>
          <w:rFonts w:ascii="Century Schoolbook" w:eastAsia="Century Schoolbook" w:hAnsi="Century Schoolbook" w:hint="eastAsia"/>
          <w:color w:val="222222"/>
          <w:bdr w:val="none" w:sz="0" w:space="0" w:color="auto" w:frame="1"/>
          <w:lang w:eastAsia="en-GB"/>
        </w:rPr>
        <w:t>motivated</w:t>
      </w:r>
      <w:r w:rsidR="006420BF">
        <w:rPr>
          <w:rFonts w:ascii="Century Schoolbook" w:eastAsia="Century Schoolbook" w:hAnsi="Century Schoolbook"/>
          <w:color w:val="222222"/>
          <w:bdr w:val="none" w:sz="0" w:space="0" w:color="auto" w:frame="1"/>
          <w:lang w:eastAsia="en-GB"/>
        </w:rPr>
        <w:t xml:space="preserve"> </w:t>
      </w:r>
      <w:r w:rsidR="004D5F7B" w:rsidRPr="004D5F7B">
        <w:rPr>
          <w:rFonts w:ascii="Century Schoolbook" w:eastAsia="Century Schoolbook" w:hAnsi="Century Schoolbook" w:hint="eastAsia"/>
          <w:color w:val="222222"/>
          <w:bdr w:val="none" w:sz="0" w:space="0" w:color="auto" w:frame="1"/>
          <w:lang w:eastAsia="en-GB"/>
        </w:rPr>
        <w:t>by human</w:t>
      </w:r>
      <w:r w:rsidR="006420BF">
        <w:rPr>
          <w:rFonts w:ascii="Century Schoolbook" w:eastAsia="Century Schoolbook" w:hAnsi="Century Schoolbook"/>
          <w:color w:val="222222"/>
          <w:bdr w:val="none" w:sz="0" w:space="0" w:color="auto" w:frame="1"/>
          <w:lang w:eastAsia="en-GB"/>
        </w:rPr>
        <w:t xml:space="preserve"> </w:t>
      </w:r>
      <w:r w:rsidR="004D5F7B" w:rsidRPr="004D5F7B">
        <w:rPr>
          <w:rFonts w:ascii="Century Schoolbook" w:eastAsia="Century Schoolbook" w:hAnsi="Century Schoolbook" w:hint="eastAsia"/>
          <w:color w:val="222222"/>
          <w:bdr w:val="none" w:sz="0" w:space="0" w:color="auto" w:frame="1"/>
          <w:lang w:eastAsia="en-GB"/>
        </w:rPr>
        <w:t>character</w:t>
      </w:r>
      <w:r w:rsidR="004D5F7B">
        <w:rPr>
          <w:rFonts w:ascii="Century Schoolbook" w:eastAsia="Century Schoolbook" w:hAnsi="Century Schoolbook"/>
          <w:color w:val="222222"/>
          <w:bdr w:val="none" w:sz="0" w:space="0" w:color="auto" w:frame="1"/>
          <w:lang w:eastAsia="en-GB"/>
        </w:rPr>
        <w:t xml:space="preserve"> </w:t>
      </w:r>
      <w:r w:rsidR="004D5F7B" w:rsidRPr="004D5F7B">
        <w:rPr>
          <w:rFonts w:ascii="Century Schoolbook" w:eastAsia="Century Schoolbook" w:hAnsi="Century Schoolbook" w:hint="eastAsia"/>
          <w:color w:val="222222"/>
          <w:bdr w:val="none" w:sz="0" w:space="0" w:color="auto" w:frame="1"/>
          <w:lang w:eastAsia="en-GB"/>
        </w:rPr>
        <w:t>“flaws” such as revenge or</w:t>
      </w:r>
      <w:r w:rsidR="004D5F7B">
        <w:rPr>
          <w:rFonts w:ascii="Century Schoolbook" w:eastAsia="Century Schoolbook" w:hAnsi="Century Schoolbook"/>
          <w:color w:val="222222"/>
          <w:bdr w:val="none" w:sz="0" w:space="0" w:color="auto" w:frame="1"/>
          <w:lang w:eastAsia="en-GB"/>
        </w:rPr>
        <w:t xml:space="preserve"> </w:t>
      </w:r>
      <w:r w:rsidR="004D5F7B" w:rsidRPr="004D5F7B">
        <w:rPr>
          <w:rFonts w:ascii="Century Schoolbook" w:eastAsia="Century Schoolbook" w:hAnsi="Century Schoolbook" w:hint="eastAsia"/>
          <w:color w:val="222222"/>
          <w:bdr w:val="none" w:sz="0" w:space="0" w:color="auto" w:frame="1"/>
          <w:lang w:eastAsia="en-GB"/>
        </w:rPr>
        <w:t>self-preservation. Where, the EAI is satisfied that the order is IHL compliant but that human error is in evidence, the EAI should reject that human command. </w:t>
      </w:r>
      <w:r w:rsidR="004D5F7B" w:rsidRPr="004D5F7B">
        <w:rPr>
          <w:rFonts w:ascii="Century Schoolbook" w:eastAsia="Century Schoolbook" w:hAnsi="Century Schoolbook" w:hint="eastAsia"/>
          <w:bdr w:val="none" w:sz="0" w:space="0" w:color="auto"/>
          <w:lang w:eastAsia="en-GB"/>
        </w:rPr>
        <w:t xml:space="preserve">While there is unboundedly the concern that EAIs might increase “friction” (due to their behavior) the authors counter such a possibility by implementing the following when it comes to an </w:t>
      </w:r>
      <w:r w:rsidR="004D5F7B">
        <w:rPr>
          <w:rFonts w:ascii="Century Schoolbook" w:eastAsia="Century Schoolbook" w:hAnsi="Century Schoolbook"/>
          <w:bdr w:val="none" w:sz="0" w:space="0" w:color="auto"/>
          <w:lang w:eastAsia="en-GB"/>
        </w:rPr>
        <w:t>human</w:t>
      </w:r>
      <w:r w:rsidR="004D5F7B" w:rsidRPr="004D5F7B">
        <w:rPr>
          <w:rFonts w:ascii="Century Schoolbook" w:eastAsia="Century Schoolbook" w:hAnsi="Century Schoolbook" w:hint="eastAsia"/>
          <w:bdr w:val="none" w:sz="0" w:space="0" w:color="auto"/>
          <w:lang w:eastAsia="en-GB"/>
        </w:rPr>
        <w:t xml:space="preserve"> to EAI order in the chain of command.</w:t>
      </w:r>
      <w:r w:rsidR="004D5F7B" w:rsidRPr="004D5F7B">
        <w:rPr>
          <w:rFonts w:ascii="Century Schoolbook" w:eastAsia="Century Schoolbook" w:hAnsi="Century Schoolbook" w:hint="eastAsia"/>
          <w:color w:val="222222"/>
          <w:bdr w:val="none" w:sz="0" w:space="0" w:color="auto" w:frame="1"/>
          <w:lang w:eastAsia="en-GB"/>
        </w:rPr>
        <w:t xml:space="preserve"> For an </w:t>
      </w:r>
      <w:r w:rsidR="004D5F7B">
        <w:rPr>
          <w:rFonts w:ascii="Century Schoolbook" w:eastAsia="Century Schoolbook" w:hAnsi="Century Schoolbook"/>
          <w:color w:val="222222"/>
          <w:bdr w:val="none" w:sz="0" w:space="0" w:color="auto" w:frame="1"/>
          <w:lang w:eastAsia="en-GB"/>
        </w:rPr>
        <w:t>human</w:t>
      </w:r>
      <w:r w:rsidR="004D5F7B" w:rsidRPr="004D5F7B">
        <w:rPr>
          <w:rFonts w:ascii="Century Schoolbook" w:eastAsia="Century Schoolbook" w:hAnsi="Century Schoolbook" w:hint="eastAsia"/>
          <w:color w:val="222222"/>
          <w:bdr w:val="none" w:sz="0" w:space="0" w:color="auto" w:frame="1"/>
          <w:lang w:eastAsia="en-GB"/>
        </w:rPr>
        <w:t xml:space="preserve"> to EAI command scenario (in addition to the test proposed in the preceding section), the authors suggest several cogs and levels within this “system of systems” with each one independently making a specific determination. Each of those independent systems would be tasked with only one computation – the authors set this out comprehensively in Section A of Part IV </w:t>
      </w:r>
      <w:r w:rsidR="004D5F7B" w:rsidRPr="004D5F7B">
        <w:rPr>
          <w:rFonts w:ascii="Century Schoolbook" w:eastAsia="Century Schoolbook" w:hAnsi="Century Schoolbook" w:hint="eastAsia"/>
          <w:color w:val="222222"/>
          <w:bdr w:val="none" w:sz="0" w:space="0" w:color="auto"/>
          <w:lang w:eastAsia="en-GB"/>
        </w:rPr>
        <w:t>In relation to the other variable of a human to EAI command, the authors consider this in its most extreme setting – “robot refusal” of nuclear launch.</w:t>
      </w:r>
    </w:p>
    <w:p w14:paraId="449D9024" w14:textId="078CDF10" w:rsidR="00BC7D91" w:rsidRPr="006E49BF" w:rsidRDefault="002246DD" w:rsidP="002246DD">
      <w:pPr>
        <w:jc w:val="both"/>
        <w:rPr>
          <w:rFonts w:ascii="Century Schoolbook" w:eastAsia="Century Schoolbook" w:hAnsi="Century Schoolbook"/>
          <w:lang w:val="en-GB"/>
        </w:rPr>
      </w:pPr>
      <w:r>
        <w:rPr>
          <w:rFonts w:ascii="Century Schoolbook" w:eastAsia="Century Schoolbook" w:hAnsi="Century Schoolbook"/>
          <w:color w:val="000000" w:themeColor="text1"/>
          <w:bdr w:val="none" w:sz="0" w:space="0" w:color="auto"/>
          <w:lang w:eastAsia="en-GB"/>
        </w:rPr>
        <w:tab/>
        <w:t>A</w:t>
      </w:r>
      <w:r w:rsidR="005E3431" w:rsidRPr="006E49BF">
        <w:rPr>
          <w:rFonts w:ascii="Century Schoolbook" w:eastAsia="Century Schoolbook" w:hAnsi="Century Schoolbook"/>
          <w:color w:val="000000" w:themeColor="text1"/>
          <w:bdr w:val="none" w:sz="0" w:space="0" w:color="auto"/>
          <w:lang w:eastAsia="en-GB"/>
        </w:rPr>
        <w:t>n</w:t>
      </w:r>
      <w:r w:rsidR="007001E9" w:rsidRPr="006E49BF">
        <w:rPr>
          <w:rFonts w:ascii="Century Schoolbook" w:eastAsia="Century Schoolbook" w:hAnsi="Century Schoolbook"/>
          <w:color w:val="000000" w:themeColor="text1"/>
          <w:bdr w:val="none" w:sz="0" w:space="0" w:color="auto"/>
          <w:lang w:eastAsia="en-GB"/>
        </w:rPr>
        <w:t xml:space="preserve"> additional</w:t>
      </w:r>
      <w:r w:rsidR="00D76494" w:rsidRPr="006E49BF">
        <w:rPr>
          <w:rFonts w:ascii="Century Schoolbook" w:eastAsia="Century Schoolbook" w:hAnsi="Century Schoolbook"/>
          <w:color w:val="000000" w:themeColor="text1"/>
          <w:bdr w:val="none" w:sz="0" w:space="0" w:color="auto"/>
          <w:lang w:eastAsia="en-GB"/>
        </w:rPr>
        <w:t>,</w:t>
      </w:r>
      <w:r w:rsidR="005E3431" w:rsidRPr="006E49BF">
        <w:rPr>
          <w:rFonts w:ascii="Century Schoolbook" w:eastAsia="Century Schoolbook" w:hAnsi="Century Schoolbook"/>
          <w:color w:val="000000" w:themeColor="text1"/>
          <w:bdr w:val="none" w:sz="0" w:space="0" w:color="auto"/>
          <w:lang w:eastAsia="en-GB"/>
        </w:rPr>
        <w:t xml:space="preserve"> but natural</w:t>
      </w:r>
      <w:r w:rsidR="007001E9" w:rsidRPr="006E49BF">
        <w:rPr>
          <w:rFonts w:ascii="Century Schoolbook" w:eastAsia="Century Schoolbook" w:hAnsi="Century Schoolbook"/>
          <w:color w:val="000000" w:themeColor="text1"/>
          <w:bdr w:val="none" w:sz="0" w:space="0" w:color="auto"/>
          <w:lang w:eastAsia="en-GB"/>
        </w:rPr>
        <w:t xml:space="preserve"> (and indeed desirable)</w:t>
      </w:r>
      <w:r w:rsidR="005E3431" w:rsidRPr="006E49BF">
        <w:rPr>
          <w:rFonts w:ascii="Century Schoolbook" w:eastAsia="Century Schoolbook" w:hAnsi="Century Schoolbook"/>
          <w:color w:val="000000" w:themeColor="text1"/>
          <w:bdr w:val="none" w:sz="0" w:space="0" w:color="auto"/>
          <w:lang w:eastAsia="en-GB"/>
        </w:rPr>
        <w:t xml:space="preserve"> implication of this discussion is whether the threshold</w:t>
      </w:r>
      <w:r w:rsidR="00D76494" w:rsidRPr="006E49BF">
        <w:rPr>
          <w:rFonts w:ascii="Century Schoolbook" w:eastAsia="Century Schoolbook" w:hAnsi="Century Schoolbook"/>
          <w:color w:val="000000" w:themeColor="text1"/>
          <w:bdr w:val="none" w:sz="0" w:space="0" w:color="auto"/>
          <w:lang w:eastAsia="en-GB"/>
        </w:rPr>
        <w:t xml:space="preserve"> is raised</w:t>
      </w:r>
      <w:r w:rsidR="005E3431" w:rsidRPr="006E49BF">
        <w:rPr>
          <w:rFonts w:ascii="Century Schoolbook" w:eastAsia="Century Schoolbook" w:hAnsi="Century Schoolbook"/>
          <w:color w:val="000000" w:themeColor="text1"/>
          <w:bdr w:val="none" w:sz="0" w:space="0" w:color="auto"/>
          <w:lang w:eastAsia="en-GB"/>
        </w:rPr>
        <w:t xml:space="preserve"> –</w:t>
      </w:r>
      <w:r w:rsidR="007001E9" w:rsidRPr="006E49BF">
        <w:rPr>
          <w:rFonts w:ascii="Century Schoolbook" w:eastAsia="Century Schoolbook" w:hAnsi="Century Schoolbook"/>
          <w:color w:val="000000" w:themeColor="text1"/>
          <w:bdr w:val="none" w:sz="0" w:space="0" w:color="auto"/>
          <w:lang w:eastAsia="en-GB"/>
        </w:rPr>
        <w:t xml:space="preserve"> </w:t>
      </w:r>
      <w:r w:rsidR="005E3431" w:rsidRPr="006E49BF">
        <w:rPr>
          <w:rFonts w:ascii="Century Schoolbook" w:eastAsia="Century Schoolbook" w:hAnsi="Century Schoolbook"/>
          <w:color w:val="000000" w:themeColor="text1"/>
          <w:bdr w:val="none" w:sz="0" w:space="0" w:color="auto"/>
          <w:lang w:eastAsia="en-GB"/>
        </w:rPr>
        <w:t xml:space="preserve">the extra layers of “protection” proposed by the authors </w:t>
      </w:r>
      <w:r w:rsidR="00D76494" w:rsidRPr="006E49BF">
        <w:rPr>
          <w:rFonts w:ascii="Century Schoolbook" w:eastAsia="Century Schoolbook" w:hAnsi="Century Schoolbook"/>
          <w:color w:val="000000" w:themeColor="text1"/>
          <w:bdr w:val="none" w:sz="0" w:space="0" w:color="auto"/>
          <w:lang w:eastAsia="en-GB"/>
        </w:rPr>
        <w:t>imply</w:t>
      </w:r>
      <w:r w:rsidR="005E3431" w:rsidRPr="006E49BF">
        <w:rPr>
          <w:rFonts w:ascii="Century Schoolbook" w:eastAsia="Century Schoolbook" w:hAnsi="Century Schoolbook"/>
          <w:color w:val="000000" w:themeColor="text1"/>
          <w:bdr w:val="none" w:sz="0" w:space="0" w:color="auto"/>
          <w:lang w:eastAsia="en-GB"/>
        </w:rPr>
        <w:t xml:space="preserve"> that IHL obligations are</w:t>
      </w:r>
      <w:r w:rsidR="007A552F" w:rsidRPr="006E49BF">
        <w:rPr>
          <w:rFonts w:ascii="Century Schoolbook" w:eastAsia="Century Schoolbook" w:hAnsi="Century Schoolbook"/>
          <w:color w:val="000000" w:themeColor="text1"/>
          <w:bdr w:val="none" w:sz="0" w:space="0" w:color="auto"/>
          <w:lang w:eastAsia="en-GB"/>
        </w:rPr>
        <w:t xml:space="preserve"> set</w:t>
      </w:r>
      <w:r w:rsidR="005E3431" w:rsidRPr="006E49BF">
        <w:rPr>
          <w:rFonts w:ascii="Century Schoolbook" w:eastAsia="Century Schoolbook" w:hAnsi="Century Schoolbook"/>
          <w:color w:val="000000" w:themeColor="text1"/>
          <w:bdr w:val="none" w:sz="0" w:space="0" w:color="auto"/>
          <w:lang w:eastAsia="en-GB"/>
        </w:rPr>
        <w:t xml:space="preserve"> much higher.</w:t>
      </w:r>
      <w:r w:rsidR="007A552F" w:rsidRPr="006E49BF">
        <w:rPr>
          <w:rFonts w:ascii="Century Schoolbook" w:eastAsia="Century Schoolbook" w:hAnsi="Century Schoolbook"/>
          <w:color w:val="000000" w:themeColor="text1"/>
          <w:bdr w:val="none" w:sz="0" w:space="0" w:color="auto"/>
          <w:lang w:eastAsia="en-GB"/>
        </w:rPr>
        <w:t xml:space="preserve"> O</w:t>
      </w:r>
      <w:r w:rsidR="00551650" w:rsidRPr="006E49BF">
        <w:rPr>
          <w:rFonts w:ascii="Century Schoolbook" w:eastAsia="Century Schoolbook" w:hAnsi="Century Schoolbook"/>
          <w:color w:val="000000" w:themeColor="text1"/>
          <w:bdr w:val="none" w:sz="0" w:space="0" w:color="auto"/>
          <w:lang w:eastAsia="en-GB"/>
        </w:rPr>
        <w:t>ne could</w:t>
      </w:r>
      <w:r w:rsidR="007A552F" w:rsidRPr="006E49BF">
        <w:rPr>
          <w:rFonts w:ascii="Century Schoolbook" w:eastAsia="Century Schoolbook" w:hAnsi="Century Schoolbook"/>
          <w:color w:val="000000" w:themeColor="text1"/>
          <w:bdr w:val="none" w:sz="0" w:space="0" w:color="auto"/>
          <w:lang w:eastAsia="en-GB"/>
        </w:rPr>
        <w:t xml:space="preserve"> readily</w:t>
      </w:r>
      <w:r w:rsidR="00551650" w:rsidRPr="006E49BF">
        <w:rPr>
          <w:rFonts w:ascii="Century Schoolbook" w:eastAsia="Century Schoolbook" w:hAnsi="Century Schoolbook"/>
          <w:color w:val="000000" w:themeColor="text1"/>
          <w:bdr w:val="none" w:sz="0" w:space="0" w:color="auto"/>
          <w:lang w:eastAsia="en-GB"/>
        </w:rPr>
        <w:t xml:space="preserve"> argue that an </w:t>
      </w:r>
      <w:r w:rsidR="00977A73" w:rsidRPr="006E49BF">
        <w:rPr>
          <w:rFonts w:ascii="Century Schoolbook" w:eastAsia="Century Schoolbook" w:hAnsi="Century Schoolbook"/>
          <w:color w:val="000000" w:themeColor="text1"/>
          <w:bdr w:val="none" w:sz="0" w:space="0" w:color="auto"/>
          <w:lang w:eastAsia="en-GB"/>
        </w:rPr>
        <w:t>EAI’s</w:t>
      </w:r>
      <w:r w:rsidR="00551650" w:rsidRPr="006E49BF">
        <w:rPr>
          <w:rFonts w:ascii="Century Schoolbook" w:eastAsia="Century Schoolbook" w:hAnsi="Century Schoolbook"/>
          <w:color w:val="000000" w:themeColor="text1"/>
          <w:bdr w:val="none" w:sz="0" w:space="0" w:color="auto"/>
          <w:lang w:eastAsia="en-GB"/>
        </w:rPr>
        <w:t xml:space="preserve"> calculations place it under a higher burden in terms of assessment</w:t>
      </w:r>
      <w:r w:rsidR="00D76494" w:rsidRPr="006E49BF">
        <w:rPr>
          <w:rFonts w:ascii="Century Schoolbook" w:eastAsia="Century Schoolbook" w:hAnsi="Century Schoolbook"/>
          <w:color w:val="000000" w:themeColor="text1"/>
          <w:bdr w:val="none" w:sz="0" w:space="0" w:color="auto"/>
          <w:lang w:eastAsia="en-GB"/>
        </w:rPr>
        <w:t xml:space="preserve"> and accountability</w:t>
      </w:r>
      <w:r w:rsidR="00551650" w:rsidRPr="006E49BF">
        <w:rPr>
          <w:rFonts w:ascii="Century Schoolbook" w:eastAsia="Century Schoolbook" w:hAnsi="Century Schoolbook"/>
          <w:color w:val="000000" w:themeColor="text1"/>
          <w:bdr w:val="none" w:sz="0" w:space="0" w:color="auto"/>
          <w:lang w:eastAsia="en-GB"/>
        </w:rPr>
        <w:t xml:space="preserve"> of information when </w:t>
      </w:r>
      <w:r w:rsidR="00D76494" w:rsidRPr="006E49BF">
        <w:rPr>
          <w:rFonts w:ascii="Century Schoolbook" w:eastAsia="Century Schoolbook" w:hAnsi="Century Schoolbook"/>
          <w:color w:val="000000" w:themeColor="text1"/>
          <w:bdr w:val="none" w:sz="0" w:space="0" w:color="auto"/>
          <w:lang w:eastAsia="en-GB"/>
        </w:rPr>
        <w:t xml:space="preserve">taking a particular </w:t>
      </w:r>
      <w:r w:rsidR="00551650" w:rsidRPr="006E49BF">
        <w:rPr>
          <w:rFonts w:ascii="Century Schoolbook" w:eastAsia="Century Schoolbook" w:hAnsi="Century Schoolbook"/>
          <w:color w:val="000000" w:themeColor="text1"/>
          <w:bdr w:val="none" w:sz="0" w:space="0" w:color="auto"/>
          <w:lang w:eastAsia="en-GB"/>
        </w:rPr>
        <w:t>decision.</w:t>
      </w:r>
      <w:r w:rsidR="007A552F" w:rsidRPr="006E49BF">
        <w:rPr>
          <w:rFonts w:ascii="Century Schoolbook" w:eastAsia="Century Schoolbook" w:hAnsi="Century Schoolbook"/>
          <w:color w:val="000000" w:themeColor="text1"/>
          <w:bdr w:val="none" w:sz="0" w:space="0" w:color="auto"/>
          <w:lang w:eastAsia="en-GB"/>
        </w:rPr>
        <w:t xml:space="preserve"> Ostensibly, the authors’ analysis is </w:t>
      </w:r>
      <w:r w:rsidR="00136E5F" w:rsidRPr="006E49BF">
        <w:rPr>
          <w:rFonts w:ascii="Century Schoolbook" w:eastAsia="Century Schoolbook" w:hAnsi="Century Schoolbook"/>
          <w:color w:val="000000" w:themeColor="text1"/>
          <w:bdr w:val="none" w:sz="0" w:space="0" w:color="auto"/>
          <w:lang w:eastAsia="en-GB"/>
        </w:rPr>
        <w:t>distilled</w:t>
      </w:r>
      <w:r w:rsidR="007A552F" w:rsidRPr="006E49BF">
        <w:rPr>
          <w:rFonts w:ascii="Century Schoolbook" w:eastAsia="Century Schoolbook" w:hAnsi="Century Schoolbook"/>
          <w:color w:val="000000" w:themeColor="text1"/>
          <w:bdr w:val="none" w:sz="0" w:space="0" w:color="auto"/>
          <w:lang w:eastAsia="en-GB"/>
        </w:rPr>
        <w:t xml:space="preserve"> into three distinct areas:</w:t>
      </w:r>
      <w:r w:rsidR="009A7386">
        <w:rPr>
          <w:rFonts w:ascii="Century Schoolbook" w:eastAsia="Century Schoolbook" w:hAnsi="Century Schoolbook"/>
          <w:color w:val="000000" w:themeColor="text1"/>
          <w:bdr w:val="none" w:sz="0" w:space="0" w:color="auto"/>
          <w:lang w:eastAsia="en-GB"/>
        </w:rPr>
        <w:t xml:space="preserve"> first, </w:t>
      </w:r>
      <w:r w:rsidR="007A552F" w:rsidRPr="006E49BF">
        <w:rPr>
          <w:rFonts w:ascii="Century Schoolbook" w:eastAsia="Century Schoolbook" w:hAnsi="Century Schoolbook"/>
          <w:color w:val="000000" w:themeColor="text1"/>
          <w:bdr w:val="none" w:sz="0" w:space="0" w:color="auto"/>
          <w:lang w:eastAsia="en-GB"/>
        </w:rPr>
        <w:t xml:space="preserve">the understanding and scrutiny of existing guidelines regarding the duty to take </w:t>
      </w:r>
      <w:r w:rsidR="00136E5F" w:rsidRPr="006E49BF">
        <w:rPr>
          <w:rFonts w:ascii="Century Schoolbook" w:eastAsia="Century Schoolbook" w:hAnsi="Century Schoolbook"/>
          <w:color w:val="000000" w:themeColor="text1"/>
          <w:bdr w:val="none" w:sz="0" w:space="0" w:color="auto"/>
          <w:lang w:eastAsia="en-GB"/>
        </w:rPr>
        <w:t>precautions</w:t>
      </w:r>
      <w:r w:rsidR="006420BF">
        <w:rPr>
          <w:rFonts w:ascii="Century Schoolbook" w:eastAsia="Century Schoolbook" w:hAnsi="Century Schoolbook"/>
          <w:color w:val="000000" w:themeColor="text1"/>
          <w:bdr w:val="none" w:sz="0" w:space="0" w:color="auto"/>
          <w:lang w:eastAsia="en-GB"/>
        </w:rPr>
        <w:t>: wide (U.S.) narrow (Germany).</w:t>
      </w:r>
      <w:r w:rsidR="007A552F" w:rsidRPr="006E49BF">
        <w:rPr>
          <w:rFonts w:ascii="Century Schoolbook" w:eastAsia="Century Schoolbook" w:hAnsi="Century Schoolbook"/>
          <w:color w:val="000000" w:themeColor="text1"/>
          <w:bdr w:val="none" w:sz="0" w:space="0" w:color="auto"/>
          <w:lang w:eastAsia="en-GB"/>
        </w:rPr>
        <w:t xml:space="preserve"> </w:t>
      </w:r>
      <w:r w:rsidR="009A7386">
        <w:rPr>
          <w:rFonts w:ascii="Century Schoolbook" w:eastAsia="Century Schoolbook" w:hAnsi="Century Schoolbook"/>
          <w:color w:val="000000" w:themeColor="text1"/>
          <w:bdr w:val="none" w:sz="0" w:space="0" w:color="auto"/>
          <w:lang w:eastAsia="en-GB"/>
        </w:rPr>
        <w:t>Secondly,</w:t>
      </w:r>
      <w:r w:rsidR="009A7386" w:rsidRPr="006E49BF">
        <w:rPr>
          <w:rFonts w:ascii="Century Schoolbook" w:eastAsia="Century Schoolbook" w:hAnsi="Century Schoolbook"/>
          <w:color w:val="000000" w:themeColor="text1"/>
          <w:bdr w:val="none" w:sz="0" w:space="0" w:color="auto"/>
          <w:lang w:eastAsia="en-GB"/>
        </w:rPr>
        <w:t xml:space="preserve"> </w:t>
      </w:r>
      <w:r w:rsidR="006420BF">
        <w:rPr>
          <w:rFonts w:ascii="Century Schoolbook" w:eastAsia="Century Schoolbook" w:hAnsi="Century Schoolbook"/>
          <w:color w:val="000000" w:themeColor="text1"/>
          <w:bdr w:val="none" w:sz="0" w:space="0" w:color="auto"/>
          <w:lang w:eastAsia="en-GB"/>
        </w:rPr>
        <w:t xml:space="preserve">the </w:t>
      </w:r>
      <w:r w:rsidR="007A552F" w:rsidRPr="006E49BF">
        <w:rPr>
          <w:rFonts w:ascii="Century Schoolbook" w:eastAsia="Century Schoolbook" w:hAnsi="Century Schoolbook"/>
          <w:color w:val="000000" w:themeColor="text1"/>
          <w:bdr w:val="none" w:sz="0" w:space="0" w:color="auto"/>
          <w:lang w:eastAsia="en-GB"/>
        </w:rPr>
        <w:t>way in which</w:t>
      </w:r>
      <w:r w:rsidR="006420BF">
        <w:rPr>
          <w:rFonts w:ascii="Century Schoolbook" w:eastAsia="Century Schoolbook" w:hAnsi="Century Schoolbook"/>
          <w:color w:val="000000" w:themeColor="text1"/>
          <w:bdr w:val="none" w:sz="0" w:space="0" w:color="auto"/>
          <w:lang w:eastAsia="en-GB"/>
        </w:rPr>
        <w:t xml:space="preserve"> the</w:t>
      </w:r>
      <w:r w:rsidR="007A552F" w:rsidRPr="006E49BF">
        <w:rPr>
          <w:rFonts w:ascii="Century Schoolbook" w:eastAsia="Century Schoolbook" w:hAnsi="Century Schoolbook"/>
          <w:color w:val="000000" w:themeColor="text1"/>
          <w:bdr w:val="none" w:sz="0" w:space="0" w:color="auto"/>
          <w:lang w:eastAsia="en-GB"/>
        </w:rPr>
        <w:t xml:space="preserve"> guidelines </w:t>
      </w:r>
      <w:r w:rsidR="00551650" w:rsidRPr="006E49BF">
        <w:rPr>
          <w:rFonts w:ascii="Century Schoolbook" w:eastAsia="Century Schoolbook" w:hAnsi="Century Schoolbook"/>
          <w:color w:val="000000" w:themeColor="text1"/>
          <w:bdr w:val="none" w:sz="0" w:space="0" w:color="auto"/>
          <w:lang w:eastAsia="en-GB"/>
        </w:rPr>
        <w:t>are interpreted</w:t>
      </w:r>
      <w:r w:rsidR="006420BF">
        <w:rPr>
          <w:rFonts w:ascii="Century Schoolbook" w:eastAsia="Century Schoolbook" w:hAnsi="Century Schoolbook"/>
          <w:color w:val="000000" w:themeColor="text1"/>
          <w:bdr w:val="none" w:sz="0" w:space="0" w:color="auto"/>
          <w:lang w:eastAsia="en-GB"/>
        </w:rPr>
        <w:t xml:space="preserve"> with regard to the right to refusal</w:t>
      </w:r>
      <w:r w:rsidR="007A552F" w:rsidRPr="006E49BF">
        <w:rPr>
          <w:rFonts w:ascii="Century Schoolbook" w:eastAsia="Century Schoolbook" w:hAnsi="Century Schoolbook"/>
          <w:color w:val="000000" w:themeColor="text1"/>
          <w:bdr w:val="none" w:sz="0" w:space="0" w:color="auto"/>
          <w:lang w:eastAsia="en-GB"/>
        </w:rPr>
        <w:t xml:space="preserve">: </w:t>
      </w:r>
      <w:r w:rsidR="00551650" w:rsidRPr="006E49BF">
        <w:rPr>
          <w:rFonts w:ascii="Century Schoolbook" w:eastAsia="Century Schoolbook" w:hAnsi="Century Schoolbook"/>
          <w:color w:val="000000" w:themeColor="text1"/>
          <w:bdr w:val="none" w:sz="0" w:space="0" w:color="auto"/>
          <w:lang w:eastAsia="en-GB"/>
        </w:rPr>
        <w:t>wide (Germany) narrow (</w:t>
      </w:r>
      <w:r w:rsidR="00BC7D91" w:rsidRPr="006E49BF">
        <w:rPr>
          <w:rFonts w:ascii="Century Schoolbook" w:eastAsia="Century Schoolbook" w:hAnsi="Century Schoolbook"/>
          <w:color w:val="000000" w:themeColor="text1"/>
          <w:bdr w:val="none" w:sz="0" w:space="0" w:color="auto"/>
          <w:lang w:eastAsia="en-GB"/>
        </w:rPr>
        <w:t>U.S.</w:t>
      </w:r>
      <w:r w:rsidR="00551650" w:rsidRPr="006E49BF">
        <w:rPr>
          <w:rFonts w:ascii="Century Schoolbook" w:eastAsia="Century Schoolbook" w:hAnsi="Century Schoolbook"/>
          <w:color w:val="000000" w:themeColor="text1"/>
          <w:bdr w:val="none" w:sz="0" w:space="0" w:color="auto"/>
          <w:lang w:eastAsia="en-GB"/>
        </w:rPr>
        <w:t>).</w:t>
      </w:r>
      <w:r w:rsidR="007A552F" w:rsidRPr="006E49BF">
        <w:rPr>
          <w:rFonts w:ascii="Century Schoolbook" w:eastAsia="Century Schoolbook" w:hAnsi="Century Schoolbook"/>
          <w:color w:val="000000" w:themeColor="text1"/>
          <w:bdr w:val="none" w:sz="0" w:space="0" w:color="auto"/>
          <w:lang w:eastAsia="en-GB"/>
        </w:rPr>
        <w:t xml:space="preserve"> And </w:t>
      </w:r>
      <w:r w:rsidR="009A7386">
        <w:rPr>
          <w:rFonts w:ascii="Century Schoolbook" w:eastAsia="Century Schoolbook" w:hAnsi="Century Schoolbook"/>
          <w:color w:val="000000" w:themeColor="text1"/>
          <w:bdr w:val="none" w:sz="0" w:space="0" w:color="auto"/>
          <w:lang w:eastAsia="en-GB"/>
        </w:rPr>
        <w:t>finally</w:t>
      </w:r>
      <w:r w:rsidR="007A552F" w:rsidRPr="006E49BF">
        <w:rPr>
          <w:rFonts w:ascii="Century Schoolbook" w:eastAsia="Century Schoolbook" w:hAnsi="Century Schoolbook"/>
          <w:color w:val="000000" w:themeColor="text1"/>
          <w:bdr w:val="none" w:sz="0" w:space="0" w:color="auto"/>
          <w:lang w:eastAsia="en-GB"/>
        </w:rPr>
        <w:t>, the authors’ proposed solution in terms of an additional test as to precisely how an EAI may refuse erroneous human command</w:t>
      </w:r>
      <w:r w:rsidR="006420BF">
        <w:rPr>
          <w:rFonts w:ascii="Century Schoolbook" w:eastAsia="Century Schoolbook" w:hAnsi="Century Schoolbook"/>
          <w:color w:val="000000" w:themeColor="text1"/>
          <w:bdr w:val="none" w:sz="0" w:space="0" w:color="auto"/>
          <w:lang w:eastAsia="en-GB"/>
        </w:rPr>
        <w:t xml:space="preserve"> owing to </w:t>
      </w:r>
      <w:r w:rsidR="006420BF">
        <w:rPr>
          <w:rFonts w:ascii="Century Schoolbook" w:eastAsia="Century Schoolbook" w:hAnsi="Century Schoolbook"/>
          <w:color w:val="000000" w:themeColor="text1"/>
          <w:bdr w:val="none" w:sz="0" w:space="0" w:color="auto"/>
          <w:lang w:eastAsia="en-GB"/>
        </w:rPr>
        <w:lastRenderedPageBreak/>
        <w:t>the fact that</w:t>
      </w:r>
      <w:r w:rsidR="009A7386">
        <w:rPr>
          <w:rFonts w:ascii="Century Schoolbook" w:eastAsia="Century Schoolbook" w:hAnsi="Century Schoolbook"/>
          <w:lang w:val="en-GB"/>
        </w:rPr>
        <w:t xml:space="preserve"> </w:t>
      </w:r>
      <w:r w:rsidR="007001E9" w:rsidRPr="00C375E1">
        <w:rPr>
          <w:rFonts w:ascii="Century Schoolbook" w:eastAsia="Century Schoolbook" w:hAnsi="Century Schoolbook"/>
          <w:lang w:val="en-GB"/>
        </w:rPr>
        <w:t>as long as there is human involvement, there will always be human error –</w:t>
      </w:r>
      <w:r w:rsidR="006420BF">
        <w:rPr>
          <w:rFonts w:ascii="Century Schoolbook" w:eastAsia="Century Schoolbook" w:hAnsi="Century Schoolbook"/>
          <w:lang w:val="en-GB"/>
        </w:rPr>
        <w:t xml:space="preserve"> and</w:t>
      </w:r>
      <w:r w:rsidR="004D5F7B">
        <w:rPr>
          <w:rFonts w:ascii="Century Schoolbook" w:eastAsia="Century Schoolbook" w:hAnsi="Century Schoolbook"/>
          <w:lang w:val="en-GB"/>
        </w:rPr>
        <w:t xml:space="preserve"> while machines</w:t>
      </w:r>
      <w:r w:rsidR="007001E9" w:rsidRPr="00C375E1">
        <w:rPr>
          <w:rFonts w:ascii="Century Schoolbook" w:eastAsia="Century Schoolbook" w:hAnsi="Century Schoolbook"/>
          <w:lang w:val="en-GB"/>
        </w:rPr>
        <w:t xml:space="preserve"> </w:t>
      </w:r>
      <w:r w:rsidR="004D5F7B">
        <w:rPr>
          <w:rFonts w:ascii="Century Schoolbook" w:eastAsia="Century Schoolbook" w:hAnsi="Century Schoolbook"/>
          <w:lang w:val="en-GB"/>
        </w:rPr>
        <w:t>might not eliminate such errors, they can certainly go some way to countering them.</w:t>
      </w:r>
    </w:p>
    <w:p w14:paraId="36D1114D" w14:textId="74539206" w:rsidR="00544D02" w:rsidRPr="006E49BF" w:rsidRDefault="00BC7D91" w:rsidP="00544D02">
      <w:pPr>
        <w:jc w:val="both"/>
        <w:rPr>
          <w:rFonts w:ascii="Century Schoolbook" w:eastAsia="Century Schoolbook" w:hAnsi="Century Schoolbook"/>
          <w:bCs/>
        </w:rPr>
      </w:pPr>
      <w:r w:rsidRPr="006E49BF">
        <w:rPr>
          <w:rFonts w:ascii="Century Schoolbook" w:eastAsia="Century Schoolbook" w:hAnsi="Century Schoolbook"/>
          <w:lang w:val="en-GB"/>
        </w:rPr>
        <w:tab/>
      </w:r>
      <w:r w:rsidR="00A76B1A" w:rsidRPr="006E49BF">
        <w:rPr>
          <w:rFonts w:ascii="Century Schoolbook" w:eastAsia="Century Schoolbook" w:hAnsi="Century Schoolbook"/>
          <w:lang w:val="en-GB"/>
        </w:rPr>
        <w:t xml:space="preserve">While one could argue that there are more things that could </w:t>
      </w:r>
      <w:r w:rsidR="00FB0206" w:rsidRPr="006E49BF">
        <w:rPr>
          <w:rFonts w:ascii="Century Schoolbook" w:eastAsia="Century Schoolbook" w:hAnsi="Century Schoolbook"/>
          <w:lang w:val="en-GB"/>
        </w:rPr>
        <w:t>“</w:t>
      </w:r>
      <w:r w:rsidR="00A76B1A" w:rsidRPr="006E49BF">
        <w:rPr>
          <w:rFonts w:ascii="Century Schoolbook" w:eastAsia="Century Schoolbook" w:hAnsi="Century Schoolbook"/>
          <w:lang w:val="en-GB"/>
        </w:rPr>
        <w:t>go wrong</w:t>
      </w:r>
      <w:r w:rsidR="00FB0206" w:rsidRPr="006E49BF">
        <w:rPr>
          <w:rFonts w:ascii="Century Schoolbook" w:eastAsia="Century Schoolbook" w:hAnsi="Century Schoolbook"/>
          <w:lang w:val="en-GB"/>
        </w:rPr>
        <w:t>”</w:t>
      </w:r>
      <w:r w:rsidR="00A76B1A" w:rsidRPr="006E49BF">
        <w:rPr>
          <w:rFonts w:ascii="Century Schoolbook" w:eastAsia="Century Schoolbook" w:hAnsi="Century Schoolbook"/>
          <w:lang w:val="en-GB"/>
        </w:rPr>
        <w:t xml:space="preserve"> </w:t>
      </w:r>
      <w:r w:rsidR="002246DD">
        <w:rPr>
          <w:rFonts w:ascii="Century Schoolbook" w:eastAsia="Century Schoolbook" w:hAnsi="Century Schoolbook"/>
          <w:lang w:val="en-GB"/>
        </w:rPr>
        <w:t>(due to</w:t>
      </w:r>
      <w:r w:rsidR="00A76B1A" w:rsidRPr="006E49BF">
        <w:rPr>
          <w:rFonts w:ascii="Century Schoolbook" w:eastAsia="Century Schoolbook" w:hAnsi="Century Schoolbook"/>
          <w:lang w:val="en-GB"/>
        </w:rPr>
        <w:t xml:space="preserve"> technological limitations of 21</w:t>
      </w:r>
      <w:r w:rsidR="00A76B1A" w:rsidRPr="006E49BF">
        <w:rPr>
          <w:rFonts w:ascii="Century Schoolbook" w:eastAsia="Century Schoolbook" w:hAnsi="Century Schoolbook"/>
          <w:vertAlign w:val="superscript"/>
          <w:lang w:val="en-GB"/>
        </w:rPr>
        <w:t>st</w:t>
      </w:r>
      <w:r w:rsidR="00A76B1A" w:rsidRPr="006E49BF">
        <w:rPr>
          <w:rFonts w:ascii="Century Schoolbook" w:eastAsia="Century Schoolbook" w:hAnsi="Century Schoolbook"/>
          <w:lang w:val="en-GB"/>
        </w:rPr>
        <w:t xml:space="preserve"> century technology</w:t>
      </w:r>
      <w:r w:rsidR="002246DD">
        <w:rPr>
          <w:rFonts w:ascii="Century Schoolbook" w:eastAsia="Century Schoolbook" w:hAnsi="Century Schoolbook"/>
          <w:lang w:val="en-GB"/>
        </w:rPr>
        <w:t>)</w:t>
      </w:r>
      <w:r w:rsidR="00A76B1A" w:rsidRPr="006E49BF">
        <w:rPr>
          <w:rFonts w:ascii="Century Schoolbook" w:eastAsia="Century Schoolbook" w:hAnsi="Century Schoolbook"/>
          <w:lang w:val="en-GB"/>
        </w:rPr>
        <w:t xml:space="preserve">, to suggest that this will </w:t>
      </w:r>
      <w:r w:rsidR="002246DD">
        <w:rPr>
          <w:rFonts w:ascii="Century Schoolbook" w:eastAsia="Century Schoolbook" w:hAnsi="Century Schoolbook"/>
          <w:lang w:val="en-GB"/>
        </w:rPr>
        <w:t xml:space="preserve">remain the </w:t>
      </w:r>
      <w:r w:rsidR="002246DD" w:rsidRPr="006420BF">
        <w:rPr>
          <w:rFonts w:ascii="Century Schoolbook" w:eastAsia="Century Schoolbook" w:hAnsi="Century Schoolbook"/>
          <w:i/>
          <w:iCs/>
          <w:lang w:val="en-GB"/>
        </w:rPr>
        <w:t>status quo</w:t>
      </w:r>
      <w:r w:rsidR="00A76B1A" w:rsidRPr="006E49BF">
        <w:rPr>
          <w:rFonts w:ascii="Century Schoolbook" w:eastAsia="Century Schoolbook" w:hAnsi="Century Schoolbook"/>
          <w:lang w:val="en-GB"/>
        </w:rPr>
        <w:t xml:space="preserve">, is dismissive of advances </w:t>
      </w:r>
      <w:r w:rsidR="002246DD">
        <w:rPr>
          <w:rFonts w:ascii="Century Schoolbook" w:eastAsia="Century Schoolbook" w:hAnsi="Century Schoolbook"/>
          <w:lang w:val="en-GB"/>
        </w:rPr>
        <w:t>in</w:t>
      </w:r>
      <w:r w:rsidR="00FB0206" w:rsidRPr="006E49BF">
        <w:rPr>
          <w:rFonts w:ascii="Century Schoolbook" w:eastAsia="Century Schoolbook" w:hAnsi="Century Schoolbook"/>
          <w:lang w:val="en-GB"/>
        </w:rPr>
        <w:t xml:space="preserve"> machine learning</w:t>
      </w:r>
      <w:r w:rsidR="00A76B1A" w:rsidRPr="006E49BF">
        <w:rPr>
          <w:rFonts w:ascii="Century Schoolbook" w:eastAsia="Century Schoolbook" w:hAnsi="Century Schoolbook"/>
          <w:lang w:val="en-GB"/>
        </w:rPr>
        <w:t>.</w:t>
      </w:r>
      <w:r w:rsidR="00FB0206" w:rsidRPr="006E49BF">
        <w:rPr>
          <w:rStyle w:val="FootnoteReference"/>
          <w:rFonts w:ascii="Century Schoolbook" w:eastAsia="Century Schoolbook" w:hAnsi="Century Schoolbook"/>
          <w:lang w:val="en-GB"/>
        </w:rPr>
        <w:footnoteReference w:id="15"/>
      </w:r>
      <w:r w:rsidR="00FB0206" w:rsidRPr="006E49BF">
        <w:rPr>
          <w:rFonts w:ascii="Century Schoolbook" w:eastAsia="Century Schoolbook" w:hAnsi="Century Schoolbook"/>
          <w:lang w:val="en-GB"/>
        </w:rPr>
        <w:t xml:space="preserve"> While the absolute and complete removal of error, is difficult to envisage </w:t>
      </w:r>
      <w:r w:rsidR="002246DD" w:rsidRPr="006E49BF">
        <w:rPr>
          <w:rFonts w:ascii="Century Schoolbook" w:eastAsia="Century Schoolbook" w:hAnsi="Century Schoolbook"/>
          <w:lang w:val="en-GB"/>
        </w:rPr>
        <w:t xml:space="preserve">one could </w:t>
      </w:r>
      <w:r w:rsidR="002246DD">
        <w:rPr>
          <w:rFonts w:ascii="Century Schoolbook" w:eastAsia="Century Schoolbook" w:hAnsi="Century Schoolbook"/>
          <w:lang w:val="en-GB"/>
        </w:rPr>
        <w:t xml:space="preserve">use the example of an aircraft’s anti-stall mechanism which, </w:t>
      </w:r>
      <w:r w:rsidR="00FB0206" w:rsidRPr="006E49BF">
        <w:rPr>
          <w:rFonts w:ascii="Century Schoolbook" w:eastAsia="Century Schoolbook" w:hAnsi="Century Schoolbook"/>
          <w:lang w:val="en-GB"/>
        </w:rPr>
        <w:t>readily point to simple and existing technology which, innocuously overrides human error for the “better”.</w:t>
      </w:r>
      <w:r w:rsidR="00FB0206" w:rsidRPr="006E49BF">
        <w:rPr>
          <w:rStyle w:val="FootnoteReference"/>
          <w:rFonts w:ascii="Century Schoolbook" w:eastAsia="Century Schoolbook" w:hAnsi="Century Schoolbook"/>
          <w:lang w:val="en-GB"/>
        </w:rPr>
        <w:footnoteReference w:id="16"/>
      </w:r>
      <w:r w:rsidR="00C30F14" w:rsidRPr="006E49BF">
        <w:rPr>
          <w:rFonts w:ascii="Century Schoolbook" w:eastAsia="Century Schoolbook" w:hAnsi="Century Schoolbook"/>
          <w:lang w:val="en-GB"/>
        </w:rPr>
        <w:t xml:space="preserve"> </w:t>
      </w:r>
      <w:r w:rsidR="006420BF">
        <w:rPr>
          <w:rFonts w:ascii="Century Schoolbook" w:eastAsia="Century Schoolbook" w:hAnsi="Century Schoolbook"/>
          <w:bCs/>
        </w:rPr>
        <w:t>In other words, w</w:t>
      </w:r>
      <w:r w:rsidR="002246DD">
        <w:rPr>
          <w:rFonts w:ascii="Century Schoolbook" w:eastAsia="Century Schoolbook" w:hAnsi="Century Schoolbook"/>
          <w:bCs/>
        </w:rPr>
        <w:t>hile</w:t>
      </w:r>
      <w:r w:rsidR="00FB0206" w:rsidRPr="006E49BF">
        <w:rPr>
          <w:rFonts w:ascii="Century Schoolbook" w:eastAsia="Century Schoolbook" w:hAnsi="Century Schoolbook"/>
          <w:bCs/>
        </w:rPr>
        <w:t xml:space="preserve"> the authors’ proposed “system of systems” regarding refusal may not fully eradicate “friction”, it’s negative effects will have been significantly reduced and constrained. </w:t>
      </w:r>
      <w:r w:rsidR="006420BF">
        <w:rPr>
          <w:rFonts w:ascii="Century Schoolbook" w:eastAsia="Century Schoolbook" w:hAnsi="Century Schoolbook"/>
          <w:bCs/>
        </w:rPr>
        <w:t>Indeed, c</w:t>
      </w:r>
      <w:r w:rsidR="002246DD">
        <w:rPr>
          <w:rFonts w:ascii="Century Schoolbook" w:eastAsia="Century Schoolbook" w:hAnsi="Century Schoolbook"/>
          <w:bCs/>
        </w:rPr>
        <w:t>onceptually</w:t>
      </w:r>
      <w:r w:rsidR="00FB0206" w:rsidRPr="006E49BF">
        <w:rPr>
          <w:rFonts w:ascii="Century Schoolbook" w:eastAsia="Century Schoolbook" w:hAnsi="Century Schoolbook"/>
          <w:bCs/>
        </w:rPr>
        <w:t xml:space="preserve">, it is already </w:t>
      </w:r>
      <w:r w:rsidR="006420BF">
        <w:rPr>
          <w:rFonts w:ascii="Century Schoolbook" w:eastAsia="Century Schoolbook" w:hAnsi="Century Schoolbook"/>
          <w:bCs/>
        </w:rPr>
        <w:t xml:space="preserve">easy </w:t>
      </w:r>
      <w:r w:rsidR="00FB0206" w:rsidRPr="006E49BF">
        <w:rPr>
          <w:rFonts w:ascii="Century Schoolbook" w:eastAsia="Century Schoolbook" w:hAnsi="Century Schoolbook"/>
          <w:bCs/>
        </w:rPr>
        <w:t>envisage a</w:t>
      </w:r>
      <w:r w:rsidR="00A76B1A" w:rsidRPr="006E49BF">
        <w:rPr>
          <w:rFonts w:ascii="Century Schoolbook" w:eastAsia="Century Schoolbook" w:hAnsi="Century Schoolbook"/>
          <w:bCs/>
        </w:rPr>
        <w:t xml:space="preserve"> AWS </w:t>
      </w:r>
      <w:r w:rsidR="006420BF">
        <w:rPr>
          <w:rFonts w:ascii="Century Schoolbook" w:eastAsia="Century Schoolbook" w:hAnsi="Century Schoolbook"/>
          <w:bCs/>
        </w:rPr>
        <w:t xml:space="preserve">that is </w:t>
      </w:r>
      <w:r w:rsidR="00A76B1A" w:rsidRPr="006E49BF">
        <w:rPr>
          <w:rFonts w:ascii="Century Schoolbook" w:eastAsia="Century Schoolbook" w:hAnsi="Century Schoolbook"/>
          <w:bCs/>
        </w:rPr>
        <w:t xml:space="preserve">capable of applying </w:t>
      </w:r>
      <w:r w:rsidR="006420BF">
        <w:rPr>
          <w:rFonts w:ascii="Century Schoolbook" w:eastAsia="Century Schoolbook" w:hAnsi="Century Schoolbook"/>
          <w:bCs/>
        </w:rPr>
        <w:t xml:space="preserve">a great many </w:t>
      </w:r>
      <w:r w:rsidR="00A76B1A" w:rsidRPr="006E49BF">
        <w:rPr>
          <w:rFonts w:ascii="Century Schoolbook" w:eastAsia="Century Schoolbook" w:hAnsi="Century Schoolbook"/>
          <w:bCs/>
        </w:rPr>
        <w:t xml:space="preserve">technological advances at speeds far in </w:t>
      </w:r>
      <w:r w:rsidR="002246DD">
        <w:rPr>
          <w:rFonts w:ascii="Century Schoolbook" w:eastAsia="Century Schoolbook" w:hAnsi="Century Schoolbook"/>
          <w:bCs/>
        </w:rPr>
        <w:t>excess</w:t>
      </w:r>
      <w:r w:rsidR="00A76B1A" w:rsidRPr="006E49BF">
        <w:rPr>
          <w:rFonts w:ascii="Century Schoolbook" w:eastAsia="Century Schoolbook" w:hAnsi="Century Schoolbook"/>
          <w:bCs/>
        </w:rPr>
        <w:t xml:space="preserve"> of human capabilities.</w:t>
      </w:r>
      <w:r w:rsidR="002246DD">
        <w:rPr>
          <w:rStyle w:val="FootnoteReference"/>
          <w:rFonts w:ascii="Century Schoolbook" w:eastAsia="Century Schoolbook" w:hAnsi="Century Schoolbook"/>
          <w:bCs/>
        </w:rPr>
        <w:footnoteReference w:id="17"/>
      </w:r>
      <w:r w:rsidR="00A76B1A" w:rsidRPr="006E49BF">
        <w:rPr>
          <w:rFonts w:ascii="Century Schoolbook" w:eastAsia="Century Schoolbook" w:hAnsi="Century Schoolbook"/>
          <w:bCs/>
        </w:rPr>
        <w:t xml:space="preserve"> </w:t>
      </w:r>
    </w:p>
    <w:p w14:paraId="3C8F61CD" w14:textId="5B80C94E" w:rsidR="007A552F" w:rsidRPr="006E49BF" w:rsidRDefault="00A76B1A" w:rsidP="00AB301A">
      <w:pPr>
        <w:ind w:firstLine="720"/>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rPr>
        <w:t>In sum</w:t>
      </w:r>
      <w:r w:rsidR="007A552F" w:rsidRPr="006E49BF">
        <w:rPr>
          <w:rFonts w:ascii="Century Schoolbook" w:eastAsia="Century Schoolbook" w:hAnsi="Century Schoolbook"/>
        </w:rPr>
        <w:t xml:space="preserve">, </w:t>
      </w:r>
      <w:r w:rsidRPr="006E49BF">
        <w:rPr>
          <w:rFonts w:ascii="Century Schoolbook" w:eastAsia="Century Schoolbook" w:hAnsi="Century Schoolbook"/>
        </w:rPr>
        <w:t xml:space="preserve">the heart of this article is the proposition that EAIs are likely to possess enough decision-making capabilities, in order for them to be considered, </w:t>
      </w:r>
      <w:r w:rsidR="002246DD">
        <w:rPr>
          <w:rFonts w:ascii="Century Schoolbook" w:eastAsia="Century Schoolbook" w:hAnsi="Century Schoolbook"/>
        </w:rPr>
        <w:t>(</w:t>
      </w:r>
      <w:r w:rsidRPr="006E49BF">
        <w:rPr>
          <w:rFonts w:ascii="Century Schoolbook" w:eastAsia="Century Schoolbook" w:hAnsi="Century Schoolbook"/>
        </w:rPr>
        <w:t>at least prima facie</w:t>
      </w:r>
      <w:r w:rsidR="002246DD">
        <w:rPr>
          <w:rFonts w:ascii="Century Schoolbook" w:eastAsia="Century Schoolbook" w:hAnsi="Century Schoolbook"/>
        </w:rPr>
        <w:t>)</w:t>
      </w:r>
      <w:r w:rsidRPr="006E49BF">
        <w:rPr>
          <w:rFonts w:ascii="Century Schoolbook" w:eastAsia="Century Schoolbook" w:hAnsi="Century Schoolbook"/>
        </w:rPr>
        <w:t>, conscious.</w:t>
      </w:r>
      <w:r w:rsidR="00827870" w:rsidRPr="006E49BF">
        <w:rPr>
          <w:rStyle w:val="FootnoteReference"/>
          <w:rFonts w:ascii="Century Schoolbook" w:eastAsia="Century Schoolbook" w:hAnsi="Century Schoolbook"/>
        </w:rPr>
        <w:footnoteReference w:id="18"/>
      </w:r>
      <w:r w:rsidR="007A552F" w:rsidRPr="006E49BF">
        <w:rPr>
          <w:rFonts w:ascii="Century Schoolbook" w:eastAsia="Century Schoolbook" w:hAnsi="Century Schoolbook"/>
        </w:rPr>
        <w:t xml:space="preserve"> </w:t>
      </w:r>
      <w:r w:rsidR="00E07A7C" w:rsidRPr="006E49BF">
        <w:rPr>
          <w:rFonts w:ascii="Century Schoolbook" w:eastAsia="Century Schoolbook" w:hAnsi="Century Schoolbook"/>
          <w:color w:val="000000"/>
          <w:bdr w:val="none" w:sz="0" w:space="0" w:color="auto"/>
          <w:lang w:eastAsia="en-GB"/>
        </w:rPr>
        <w:t>By way of overview, the structure of the Article is as follows:</w:t>
      </w:r>
      <w:r w:rsidR="00B86A46" w:rsidRPr="006E49BF">
        <w:rPr>
          <w:rFonts w:ascii="Century Schoolbook" w:eastAsia="Century Schoolbook" w:hAnsi="Century Schoolbook"/>
          <w:color w:val="000000"/>
          <w:bdr w:val="none" w:sz="0" w:space="0" w:color="auto"/>
          <w:lang w:eastAsia="en-GB"/>
        </w:rPr>
        <w:t xml:space="preserve"> Part II of the Article examines the way in which the Duty to Take Precautions operates as a whole within the IHL realm but, with specific focus on </w:t>
      </w:r>
      <w:r w:rsidR="0063534C" w:rsidRPr="006E49BF">
        <w:rPr>
          <w:rFonts w:ascii="Century Schoolbook" w:eastAsia="Century Schoolbook" w:hAnsi="Century Schoolbook"/>
          <w:color w:val="000000"/>
          <w:bdr w:val="none" w:sz="0" w:space="0" w:color="auto"/>
          <w:lang w:eastAsia="en-GB"/>
        </w:rPr>
        <w:t xml:space="preserve">individual </w:t>
      </w:r>
      <w:r w:rsidR="005B3850" w:rsidRPr="006E49BF">
        <w:rPr>
          <w:rFonts w:ascii="Century Schoolbook" w:eastAsia="Century Schoolbook" w:hAnsi="Century Schoolbook"/>
          <w:color w:val="000000"/>
          <w:bdr w:val="none" w:sz="0" w:space="0" w:color="auto"/>
          <w:lang w:eastAsia="en-GB"/>
        </w:rPr>
        <w:t xml:space="preserve">state </w:t>
      </w:r>
      <w:r w:rsidR="0063534C" w:rsidRPr="006E49BF">
        <w:rPr>
          <w:rFonts w:ascii="Century Schoolbook" w:eastAsia="Century Schoolbook" w:hAnsi="Century Schoolbook"/>
          <w:color w:val="000000"/>
          <w:bdr w:val="none" w:sz="0" w:space="0" w:color="auto"/>
          <w:lang w:eastAsia="en-GB"/>
        </w:rPr>
        <w:t xml:space="preserve">practice </w:t>
      </w:r>
      <w:r w:rsidR="005B3850" w:rsidRPr="006E49BF">
        <w:rPr>
          <w:rFonts w:ascii="Century Schoolbook" w:eastAsia="Century Schoolbook" w:hAnsi="Century Schoolbook"/>
          <w:color w:val="000000"/>
          <w:bdr w:val="none" w:sz="0" w:space="0" w:color="auto"/>
          <w:lang w:eastAsia="en-GB"/>
        </w:rPr>
        <w:t xml:space="preserve">so </w:t>
      </w:r>
      <w:r w:rsidR="0063534C" w:rsidRPr="006E49BF">
        <w:rPr>
          <w:rFonts w:ascii="Century Schoolbook" w:eastAsia="Century Schoolbook" w:hAnsi="Century Schoolbook"/>
          <w:color w:val="000000"/>
          <w:bdr w:val="none" w:sz="0" w:space="0" w:color="auto"/>
          <w:lang w:eastAsia="en-GB"/>
        </w:rPr>
        <w:t>as to</w:t>
      </w:r>
      <w:r w:rsidR="005B3850" w:rsidRPr="006E49BF">
        <w:rPr>
          <w:rFonts w:ascii="Century Schoolbook" w:eastAsia="Century Schoolbook" w:hAnsi="Century Schoolbook"/>
          <w:color w:val="000000"/>
          <w:bdr w:val="none" w:sz="0" w:space="0" w:color="auto"/>
          <w:lang w:eastAsia="en-GB"/>
        </w:rPr>
        <w:t xml:space="preserve"> make the necessary link between the Duty to Take Precautions and the disobeying of orders. </w:t>
      </w:r>
      <w:r w:rsidR="00B86A46" w:rsidRPr="006E49BF">
        <w:rPr>
          <w:rFonts w:ascii="Century Schoolbook" w:eastAsia="Century Schoolbook" w:hAnsi="Century Schoolbook"/>
          <w:color w:val="000000"/>
          <w:bdr w:val="none" w:sz="0" w:space="0" w:color="auto"/>
          <w:lang w:eastAsia="en-GB"/>
        </w:rPr>
        <w:t>Part III meanwhile</w:t>
      </w:r>
      <w:r w:rsidR="00147CED" w:rsidRPr="006E49BF">
        <w:rPr>
          <w:rFonts w:ascii="Century Schoolbook" w:eastAsia="Century Schoolbook" w:hAnsi="Century Schoolbook"/>
          <w:color w:val="000000"/>
          <w:bdr w:val="none" w:sz="0" w:space="0" w:color="auto"/>
          <w:lang w:eastAsia="en-GB"/>
        </w:rPr>
        <w:t xml:space="preserve"> examines the specific interface between the legal obligations contained in IHL</w:t>
      </w:r>
      <w:r w:rsidR="00390F04" w:rsidRPr="006E49BF">
        <w:rPr>
          <w:rFonts w:ascii="Century Schoolbook" w:eastAsia="Century Schoolbook" w:hAnsi="Century Schoolbook"/>
          <w:color w:val="000000"/>
          <w:bdr w:val="none" w:sz="0" w:space="0" w:color="auto"/>
          <w:lang w:eastAsia="en-GB"/>
        </w:rPr>
        <w:t>,</w:t>
      </w:r>
      <w:r w:rsidR="00147CED" w:rsidRPr="006E49BF">
        <w:rPr>
          <w:rFonts w:ascii="Century Schoolbook" w:eastAsia="Century Schoolbook" w:hAnsi="Century Schoolbook"/>
          <w:color w:val="000000"/>
          <w:bdr w:val="none" w:sz="0" w:space="0" w:color="auto"/>
          <w:lang w:eastAsia="en-GB"/>
        </w:rPr>
        <w:t xml:space="preserve"> and their translation into state-based ROEs.</w:t>
      </w:r>
      <w:r w:rsidR="00390F04" w:rsidRPr="006E49BF">
        <w:rPr>
          <w:rFonts w:ascii="Century Schoolbook" w:eastAsia="Century Schoolbook" w:hAnsi="Century Schoolbook"/>
          <w:color w:val="000000"/>
          <w:bdr w:val="none" w:sz="0" w:space="0" w:color="auto"/>
          <w:lang w:eastAsia="en-GB"/>
        </w:rPr>
        <w:t xml:space="preserve"> </w:t>
      </w:r>
      <w:r w:rsidR="00147CED" w:rsidRPr="006E49BF">
        <w:rPr>
          <w:rFonts w:ascii="Century Schoolbook" w:eastAsia="Century Schoolbook" w:hAnsi="Century Schoolbook"/>
          <w:color w:val="000000"/>
          <w:bdr w:val="none" w:sz="0" w:space="0" w:color="auto"/>
          <w:lang w:eastAsia="en-GB"/>
        </w:rPr>
        <w:t xml:space="preserve"> </w:t>
      </w:r>
      <w:r w:rsidR="00B86A46" w:rsidRPr="006E49BF">
        <w:rPr>
          <w:rFonts w:ascii="Century Schoolbook" w:eastAsia="Century Schoolbook" w:hAnsi="Century Schoolbook"/>
          <w:color w:val="000000"/>
          <w:bdr w:val="none" w:sz="0" w:space="0" w:color="auto"/>
          <w:lang w:eastAsia="en-GB"/>
        </w:rPr>
        <w:t>In Part IV</w:t>
      </w:r>
      <w:r w:rsidR="004A0A3C" w:rsidRPr="006E49BF">
        <w:rPr>
          <w:rFonts w:ascii="Century Schoolbook" w:eastAsia="Century Schoolbook" w:hAnsi="Century Schoolbook"/>
          <w:color w:val="000000"/>
          <w:bdr w:val="none" w:sz="0" w:space="0" w:color="auto"/>
          <w:lang w:eastAsia="en-GB"/>
        </w:rPr>
        <w:t>, the authors “stress test” the logistics of “robot” refusal in terms of providing</w:t>
      </w:r>
      <w:r w:rsidR="00147CED" w:rsidRPr="006E49BF">
        <w:rPr>
          <w:rFonts w:ascii="Century Schoolbook" w:eastAsia="Century Schoolbook" w:hAnsi="Century Schoolbook"/>
          <w:color w:val="000000"/>
          <w:bdr w:val="none" w:sz="0" w:space="0" w:color="auto"/>
          <w:lang w:eastAsia="en-GB"/>
        </w:rPr>
        <w:t xml:space="preserve"> a concrete legal test for determining when an erroneous command (whatever its designation: human, </w:t>
      </w:r>
      <w:r w:rsidR="00147CED" w:rsidRPr="006E49BF">
        <w:rPr>
          <w:rFonts w:ascii="Century Schoolbook" w:eastAsia="Century Schoolbook" w:hAnsi="Century Schoolbook"/>
          <w:color w:val="000000"/>
          <w:bdr w:val="none" w:sz="0" w:space="0" w:color="auto"/>
          <w:lang w:eastAsia="en-GB"/>
        </w:rPr>
        <w:lastRenderedPageBreak/>
        <w:t>autonomous or EAI) should be rejected and refused</w:t>
      </w:r>
      <w:r w:rsidR="00B86A46" w:rsidRPr="006E49BF">
        <w:rPr>
          <w:rFonts w:ascii="Century Schoolbook" w:eastAsia="Century Schoolbook" w:hAnsi="Century Schoolbook"/>
          <w:color w:val="000000"/>
          <w:bdr w:val="none" w:sz="0" w:space="0" w:color="auto"/>
          <w:lang w:eastAsia="en-GB"/>
        </w:rPr>
        <w:t>. And finally, in Part V</w:t>
      </w:r>
      <w:r w:rsidR="00390F04" w:rsidRPr="006E49BF">
        <w:rPr>
          <w:rFonts w:ascii="Century Schoolbook" w:eastAsia="Century Schoolbook" w:hAnsi="Century Schoolbook"/>
          <w:color w:val="000000"/>
          <w:bdr w:val="none" w:sz="0" w:space="0" w:color="auto"/>
          <w:lang w:eastAsia="en-GB"/>
        </w:rPr>
        <w:t xml:space="preserve">, the Article applies the principle of “robot refusal” into a much wider discussion by extending this to other areas: </w:t>
      </w:r>
      <w:r w:rsidR="002246DD">
        <w:rPr>
          <w:rFonts w:ascii="Century Schoolbook" w:eastAsia="Century Schoolbook" w:hAnsi="Century Schoolbook"/>
          <w:color w:val="000000"/>
          <w:bdr w:val="none" w:sz="0" w:space="0" w:color="auto"/>
          <w:lang w:eastAsia="en-GB"/>
        </w:rPr>
        <w:t xml:space="preserve">Robot </w:t>
      </w:r>
      <w:r w:rsidR="00F86C65">
        <w:rPr>
          <w:rFonts w:ascii="Century Schoolbook" w:eastAsia="Century Schoolbook" w:hAnsi="Century Schoolbook"/>
          <w:color w:val="000000"/>
          <w:bdr w:val="none" w:sz="0" w:space="0" w:color="auto"/>
          <w:lang w:eastAsia="en-GB"/>
        </w:rPr>
        <w:t xml:space="preserve">PMCs, Robot Spies, </w:t>
      </w:r>
      <w:r w:rsidR="004A0A3C" w:rsidRPr="002246DD">
        <w:rPr>
          <w:rFonts w:ascii="Century Schoolbook" w:eastAsia="Century Schoolbook" w:hAnsi="Century Schoolbook"/>
          <w:color w:val="000000"/>
          <w:bdr w:val="none" w:sz="0" w:space="0" w:color="auto"/>
          <w:lang w:eastAsia="en-GB"/>
        </w:rPr>
        <w:t>and the “niche” consideration of robot insubordination.</w:t>
      </w:r>
      <w:r w:rsidR="004A0A3C" w:rsidRPr="006E49BF">
        <w:rPr>
          <w:rFonts w:ascii="Century Schoolbook" w:eastAsia="Century Schoolbook" w:hAnsi="Century Schoolbook"/>
          <w:color w:val="000000"/>
          <w:bdr w:val="none" w:sz="0" w:space="0" w:color="auto"/>
          <w:lang w:eastAsia="en-GB"/>
        </w:rPr>
        <w:t xml:space="preserve"> </w:t>
      </w:r>
      <w:r w:rsidR="00390F04" w:rsidRPr="006E49BF">
        <w:rPr>
          <w:rFonts w:ascii="Century Schoolbook" w:eastAsia="Century Schoolbook" w:hAnsi="Century Schoolbook"/>
          <w:color w:val="000000"/>
          <w:bdr w:val="none" w:sz="0" w:space="0" w:color="auto"/>
          <w:lang w:eastAsia="en-GB"/>
        </w:rPr>
        <w:t xml:space="preserve"> </w:t>
      </w:r>
    </w:p>
    <w:p w14:paraId="75C7596D" w14:textId="1CA651E8" w:rsidR="00E07A7C" w:rsidRPr="006E49BF" w:rsidRDefault="007A552F" w:rsidP="002246DD">
      <w:pPr>
        <w:tabs>
          <w:tab w:val="left" w:pos="1160"/>
        </w:tabs>
        <w:jc w:val="center"/>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 xml:space="preserve"> </w:t>
      </w:r>
    </w:p>
    <w:p w14:paraId="6DD595D8" w14:textId="7FAB579F" w:rsidR="00D544AD" w:rsidRPr="006E49BF" w:rsidRDefault="00D544AD" w:rsidP="00E07A7C">
      <w:pPr>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ascii="Century Schoolbook" w:eastAsia="Century Schoolbook" w:hAnsi="Century Schoolbook"/>
          <w:smallCaps/>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II. </w:t>
      </w:r>
      <w:r w:rsidRPr="006E49BF">
        <w:rPr>
          <w:rFonts w:ascii="Century Schoolbook" w:eastAsia="Century Schoolbook" w:hAnsi="Century Schoolbook"/>
          <w:smallCaps/>
          <w:color w:val="000000"/>
          <w:bdr w:val="none" w:sz="0" w:space="0" w:color="auto"/>
          <w:lang w:eastAsia="en-GB"/>
        </w:rPr>
        <w:t>Duty to Take Precautions during Armed Conflict</w:t>
      </w:r>
    </w:p>
    <w:p w14:paraId="2BF375F4" w14:textId="77777777" w:rsidR="00255819" w:rsidRPr="006E49BF" w:rsidRDefault="00255819" w:rsidP="00255819">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rPr>
          <w:rFonts w:ascii="Century Schoolbook" w:eastAsia="Century Schoolbook" w:hAnsi="Century Schoolbook"/>
          <w:color w:val="000000"/>
          <w:bdr w:val="none" w:sz="0" w:space="0" w:color="auto"/>
          <w:lang w:eastAsia="en-GB"/>
        </w:rPr>
      </w:pPr>
    </w:p>
    <w:p w14:paraId="6C61F8F1" w14:textId="3841CA37" w:rsidR="00D544AD" w:rsidRPr="006E49BF" w:rsidRDefault="00255819" w:rsidP="00255819">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Prevailing </w:t>
      </w:r>
      <w:r w:rsidR="00B86A46" w:rsidRPr="006E49BF">
        <w:rPr>
          <w:rFonts w:ascii="Century Schoolbook" w:eastAsia="Century Schoolbook" w:hAnsi="Century Schoolbook"/>
          <w:color w:val="000000"/>
          <w:bdr w:val="none" w:sz="0" w:space="0" w:color="auto"/>
          <w:lang w:eastAsia="en-GB"/>
        </w:rPr>
        <w:t xml:space="preserve">discussion within the current literature and scholarship on AWS </w:t>
      </w:r>
      <w:r w:rsidR="006420BF">
        <w:rPr>
          <w:rFonts w:ascii="Century Schoolbook" w:eastAsia="Century Schoolbook" w:hAnsi="Century Schoolbook"/>
          <w:color w:val="000000"/>
          <w:bdr w:val="none" w:sz="0" w:space="0" w:color="auto"/>
          <w:lang w:eastAsia="en-GB"/>
        </w:rPr>
        <w:t xml:space="preserve">and </w:t>
      </w:r>
      <w:r w:rsidR="00B86A46" w:rsidRPr="006E49BF">
        <w:rPr>
          <w:rFonts w:ascii="Century Schoolbook" w:eastAsia="Century Schoolbook" w:hAnsi="Century Schoolbook"/>
          <w:color w:val="000000"/>
          <w:bdr w:val="none" w:sz="0" w:space="0" w:color="auto"/>
          <w:lang w:eastAsia="en-GB"/>
        </w:rPr>
        <w:t>EAI systems</w:t>
      </w:r>
      <w:r w:rsidR="00A94AF8" w:rsidRPr="006E49BF">
        <w:rPr>
          <w:rFonts w:ascii="Century Schoolbook" w:eastAsia="Century Schoolbook" w:hAnsi="Century Schoolbook"/>
          <w:color w:val="000000"/>
          <w:bdr w:val="none" w:sz="0" w:space="0" w:color="auto"/>
          <w:lang w:eastAsia="en-GB"/>
        </w:rPr>
        <w:t xml:space="preserve"> </w:t>
      </w:r>
      <w:r w:rsidR="006420BF">
        <w:rPr>
          <w:rFonts w:ascii="Century Schoolbook" w:eastAsia="Century Schoolbook" w:hAnsi="Century Schoolbook"/>
          <w:color w:val="000000"/>
          <w:bdr w:val="none" w:sz="0" w:space="0" w:color="auto"/>
          <w:lang w:eastAsia="en-GB"/>
        </w:rPr>
        <w:t>falling under the scope of</w:t>
      </w:r>
      <w:r w:rsidR="00B86A46" w:rsidRPr="006E49BF">
        <w:rPr>
          <w:rFonts w:ascii="Century Schoolbook" w:eastAsia="Century Schoolbook" w:hAnsi="Century Schoolbook"/>
          <w:color w:val="000000"/>
          <w:bdr w:val="none" w:sz="0" w:space="0" w:color="auto"/>
          <w:lang w:eastAsia="en-GB"/>
        </w:rPr>
        <w:t xml:space="preserve"> IHL has understandably centered on whether either can capably satisfy </w:t>
      </w:r>
      <w:r w:rsidR="006420BF">
        <w:rPr>
          <w:rFonts w:ascii="Century Schoolbook" w:eastAsia="Century Schoolbook" w:hAnsi="Century Schoolbook"/>
          <w:color w:val="000000"/>
          <w:bdr w:val="none" w:sz="0" w:space="0" w:color="auto"/>
          <w:lang w:eastAsia="en-GB"/>
        </w:rPr>
        <w:t xml:space="preserve">the necessary </w:t>
      </w:r>
      <w:r w:rsidR="00B86A46" w:rsidRPr="006E49BF">
        <w:rPr>
          <w:rFonts w:ascii="Century Schoolbook" w:eastAsia="Century Schoolbook" w:hAnsi="Century Schoolbook"/>
          <w:color w:val="000000"/>
          <w:bdr w:val="none" w:sz="0" w:space="0" w:color="auto"/>
          <w:lang w:eastAsia="en-GB"/>
        </w:rPr>
        <w:t>distinction and proportionality requirements.</w:t>
      </w:r>
      <w:r w:rsidR="00B86A46" w:rsidRPr="006E49BF">
        <w:rPr>
          <w:rStyle w:val="FootnoteReference"/>
          <w:rFonts w:ascii="Century Schoolbook" w:eastAsia="Century Schoolbook" w:hAnsi="Century Schoolbook"/>
          <w:color w:val="000000"/>
          <w:bdr w:val="none" w:sz="0" w:space="0" w:color="auto"/>
          <w:lang w:eastAsia="en-GB"/>
        </w:rPr>
        <w:footnoteReference w:id="19"/>
      </w:r>
      <w:r w:rsidR="00B86A46" w:rsidRPr="006E49BF">
        <w:rPr>
          <w:rFonts w:ascii="Century Schoolbook" w:eastAsia="Century Schoolbook" w:hAnsi="Century Schoolbook"/>
          <w:color w:val="000000"/>
          <w:bdr w:val="none" w:sz="0" w:space="0" w:color="auto"/>
          <w:lang w:eastAsia="en-GB"/>
        </w:rPr>
        <w:t xml:space="preserve"> Equally, t</w:t>
      </w:r>
      <w:r w:rsidR="00E07A7C" w:rsidRPr="006E49BF">
        <w:rPr>
          <w:rFonts w:ascii="Century Schoolbook" w:eastAsia="Century Schoolbook" w:hAnsi="Century Schoolbook"/>
          <w:color w:val="000000"/>
          <w:bdr w:val="none" w:sz="0" w:space="0" w:color="auto"/>
          <w:lang w:eastAsia="en-GB"/>
        </w:rPr>
        <w:t>he general corpus of literature</w:t>
      </w:r>
      <w:r w:rsidR="00B86A46" w:rsidRPr="006E49BF">
        <w:rPr>
          <w:rFonts w:ascii="Century Schoolbook" w:eastAsia="Century Schoolbook" w:hAnsi="Century Schoolbook"/>
          <w:color w:val="000000"/>
          <w:bdr w:val="none" w:sz="0" w:space="0" w:color="auto"/>
          <w:lang w:eastAsia="en-GB"/>
        </w:rPr>
        <w:t xml:space="preserve"> as a whole,</w:t>
      </w:r>
      <w:r w:rsidR="00E07A7C" w:rsidRPr="006E49BF">
        <w:rPr>
          <w:rFonts w:ascii="Century Schoolbook" w:eastAsia="Century Schoolbook" w:hAnsi="Century Schoolbook"/>
          <w:color w:val="000000"/>
          <w:bdr w:val="none" w:sz="0" w:space="0" w:color="auto"/>
          <w:lang w:eastAsia="en-GB"/>
        </w:rPr>
        <w:t xml:space="preserve"> on the duty to take precautions during armed conflict is</w:t>
      </w:r>
      <w:r w:rsidR="00B86A46" w:rsidRPr="006E49BF">
        <w:rPr>
          <w:rFonts w:ascii="Century Schoolbook" w:eastAsia="Century Schoolbook" w:hAnsi="Century Schoolbook"/>
          <w:color w:val="000000"/>
          <w:bdr w:val="none" w:sz="0" w:space="0" w:color="auto"/>
          <w:lang w:eastAsia="en-GB"/>
        </w:rPr>
        <w:t xml:space="preserve"> relatively </w:t>
      </w:r>
      <w:r w:rsidR="00E07A7C" w:rsidRPr="006E49BF">
        <w:rPr>
          <w:rFonts w:ascii="Century Schoolbook" w:eastAsia="Century Schoolbook" w:hAnsi="Century Schoolbook"/>
          <w:color w:val="000000"/>
          <w:bdr w:val="none" w:sz="0" w:space="0" w:color="auto"/>
          <w:lang w:eastAsia="en-GB"/>
        </w:rPr>
        <w:t>well-established.</w:t>
      </w:r>
      <w:r w:rsidR="00E07A7C" w:rsidRPr="006E49BF">
        <w:rPr>
          <w:rStyle w:val="FootnoteReference"/>
          <w:rFonts w:ascii="Century Schoolbook" w:eastAsia="Century Schoolbook" w:hAnsi="Century Schoolbook"/>
          <w:color w:val="000000"/>
          <w:bdr w:val="none" w:sz="0" w:space="0" w:color="auto"/>
          <w:lang w:eastAsia="en-GB"/>
        </w:rPr>
        <w:footnoteReference w:id="20"/>
      </w:r>
      <w:r w:rsidR="00E07A7C" w:rsidRPr="006E49BF">
        <w:rPr>
          <w:rFonts w:ascii="Century Schoolbook" w:eastAsia="Century Schoolbook" w:hAnsi="Century Schoolbook"/>
          <w:color w:val="000000"/>
          <w:bdr w:val="none" w:sz="0" w:space="0" w:color="auto"/>
          <w:lang w:eastAsia="en-GB"/>
        </w:rPr>
        <w:t xml:space="preserve"> Consequently, the authors propose to navigate the key contours </w:t>
      </w:r>
      <w:r w:rsidR="00A94AF8" w:rsidRPr="006E49BF">
        <w:rPr>
          <w:rFonts w:ascii="Century Schoolbook" w:eastAsia="Century Schoolbook" w:hAnsi="Century Schoolbook"/>
          <w:color w:val="000000"/>
          <w:bdr w:val="none" w:sz="0" w:space="0" w:color="auto"/>
          <w:lang w:eastAsia="en-GB"/>
        </w:rPr>
        <w:t xml:space="preserve">of this landscape </w:t>
      </w:r>
      <w:r w:rsidR="00E07A7C" w:rsidRPr="006E49BF">
        <w:rPr>
          <w:rFonts w:ascii="Century Schoolbook" w:eastAsia="Century Schoolbook" w:hAnsi="Century Schoolbook"/>
          <w:color w:val="000000"/>
          <w:bdr w:val="none" w:sz="0" w:space="0" w:color="auto"/>
          <w:lang w:eastAsia="en-GB"/>
        </w:rPr>
        <w:t xml:space="preserve">without over elaboration. Rather, the </w:t>
      </w:r>
      <w:r w:rsidR="002246DD">
        <w:rPr>
          <w:rFonts w:ascii="Century Schoolbook" w:eastAsia="Century Schoolbook" w:hAnsi="Century Schoolbook"/>
          <w:color w:val="000000"/>
          <w:bdr w:val="none" w:sz="0" w:space="0" w:color="auto"/>
          <w:lang w:eastAsia="en-GB"/>
        </w:rPr>
        <w:t>purpose</w:t>
      </w:r>
      <w:r w:rsidR="006420BF">
        <w:rPr>
          <w:rFonts w:ascii="Century Schoolbook" w:eastAsia="Century Schoolbook" w:hAnsi="Century Schoolbook"/>
          <w:color w:val="000000"/>
          <w:bdr w:val="none" w:sz="0" w:space="0" w:color="auto"/>
          <w:lang w:eastAsia="en-GB"/>
        </w:rPr>
        <w:t>,</w:t>
      </w:r>
      <w:r w:rsidR="002246DD">
        <w:rPr>
          <w:rFonts w:ascii="Century Schoolbook" w:eastAsia="Century Schoolbook" w:hAnsi="Century Schoolbook"/>
          <w:color w:val="000000"/>
          <w:bdr w:val="none" w:sz="0" w:space="0" w:color="auto"/>
          <w:lang w:eastAsia="en-GB"/>
        </w:rPr>
        <w:t xml:space="preserve"> and focus of</w:t>
      </w:r>
      <w:r w:rsidR="00E07A7C" w:rsidRPr="006E49BF">
        <w:rPr>
          <w:rFonts w:ascii="Century Schoolbook" w:eastAsia="Century Schoolbook" w:hAnsi="Century Schoolbook"/>
          <w:color w:val="000000"/>
          <w:bdr w:val="none" w:sz="0" w:space="0" w:color="auto"/>
          <w:lang w:eastAsia="en-GB"/>
        </w:rPr>
        <w:t xml:space="preserve"> Part</w:t>
      </w:r>
      <w:r w:rsidR="002246DD">
        <w:rPr>
          <w:rFonts w:ascii="Century Schoolbook" w:eastAsia="Century Schoolbook" w:hAnsi="Century Schoolbook"/>
          <w:color w:val="000000"/>
          <w:bdr w:val="none" w:sz="0" w:space="0" w:color="auto"/>
          <w:lang w:eastAsia="en-GB"/>
        </w:rPr>
        <w:t xml:space="preserve"> II</w:t>
      </w:r>
      <w:r w:rsidR="006420BF">
        <w:rPr>
          <w:rFonts w:ascii="Century Schoolbook" w:eastAsia="Century Schoolbook" w:hAnsi="Century Schoolbook"/>
          <w:color w:val="000000"/>
          <w:bdr w:val="none" w:sz="0" w:space="0" w:color="auto"/>
          <w:lang w:eastAsia="en-GB"/>
        </w:rPr>
        <w:t>,  is simply to</w:t>
      </w:r>
      <w:r w:rsidR="00E07A7C" w:rsidRPr="006E49BF">
        <w:rPr>
          <w:rFonts w:ascii="Century Schoolbook" w:eastAsia="Century Schoolbook" w:hAnsi="Century Schoolbook"/>
          <w:color w:val="000000"/>
          <w:bdr w:val="none" w:sz="0" w:space="0" w:color="auto"/>
          <w:lang w:eastAsia="en-GB"/>
        </w:rPr>
        <w:t xml:space="preserve"> </w:t>
      </w:r>
      <w:r w:rsidR="00A94AF8" w:rsidRPr="006E49BF">
        <w:rPr>
          <w:rFonts w:ascii="Century Schoolbook" w:eastAsia="Century Schoolbook" w:hAnsi="Century Schoolbook"/>
          <w:color w:val="000000"/>
          <w:bdr w:val="none" w:sz="0" w:space="0" w:color="auto"/>
          <w:lang w:eastAsia="en-GB"/>
        </w:rPr>
        <w:t>identif</w:t>
      </w:r>
      <w:r w:rsidR="006420BF">
        <w:rPr>
          <w:rFonts w:ascii="Century Schoolbook" w:eastAsia="Century Schoolbook" w:hAnsi="Century Schoolbook"/>
          <w:color w:val="000000"/>
          <w:bdr w:val="none" w:sz="0" w:space="0" w:color="auto"/>
          <w:lang w:eastAsia="en-GB"/>
        </w:rPr>
        <w:t xml:space="preserve">y </w:t>
      </w:r>
      <w:r w:rsidR="00A94AF8" w:rsidRPr="006E49BF">
        <w:rPr>
          <w:rFonts w:ascii="Century Schoolbook" w:eastAsia="Century Schoolbook" w:hAnsi="Century Schoolbook"/>
          <w:color w:val="000000"/>
          <w:bdr w:val="none" w:sz="0" w:space="0" w:color="auto"/>
          <w:lang w:eastAsia="en-GB"/>
        </w:rPr>
        <w:t xml:space="preserve">how the duty to take precautions </w:t>
      </w:r>
      <w:r w:rsidR="00513723" w:rsidRPr="006E49BF">
        <w:rPr>
          <w:rFonts w:ascii="Century Schoolbook" w:eastAsia="Century Schoolbook" w:hAnsi="Century Schoolbook"/>
          <w:color w:val="000000"/>
          <w:bdr w:val="none" w:sz="0" w:space="0" w:color="auto"/>
          <w:lang w:eastAsia="en-GB"/>
        </w:rPr>
        <w:t xml:space="preserve">(DTP) </w:t>
      </w:r>
      <w:r w:rsidR="00BC7D91" w:rsidRPr="006E49BF">
        <w:rPr>
          <w:rFonts w:ascii="Century Schoolbook" w:eastAsia="Century Schoolbook" w:hAnsi="Century Schoolbook"/>
          <w:color w:val="000000"/>
          <w:bdr w:val="none" w:sz="0" w:space="0" w:color="auto"/>
          <w:lang w:eastAsia="en-GB"/>
        </w:rPr>
        <w:t xml:space="preserve">fits within </w:t>
      </w:r>
      <w:r w:rsidR="006420BF">
        <w:rPr>
          <w:rFonts w:ascii="Century Schoolbook" w:eastAsia="Century Schoolbook" w:hAnsi="Century Schoolbook"/>
          <w:color w:val="000000"/>
          <w:bdr w:val="none" w:sz="0" w:space="0" w:color="auto"/>
          <w:lang w:eastAsia="en-GB"/>
        </w:rPr>
        <w:t xml:space="preserve">the larger body of </w:t>
      </w:r>
      <w:r w:rsidR="00BC7D91" w:rsidRPr="006E49BF">
        <w:rPr>
          <w:rFonts w:ascii="Century Schoolbook" w:eastAsia="Century Schoolbook" w:hAnsi="Century Schoolbook"/>
          <w:color w:val="000000"/>
          <w:bdr w:val="none" w:sz="0" w:space="0" w:color="auto"/>
          <w:lang w:eastAsia="en-GB"/>
        </w:rPr>
        <w:t>IHL</w:t>
      </w:r>
      <w:r w:rsidR="00A94AF8" w:rsidRPr="006E49BF">
        <w:rPr>
          <w:rFonts w:ascii="Century Schoolbook" w:eastAsia="Century Schoolbook" w:hAnsi="Century Schoolbook"/>
          <w:color w:val="000000"/>
          <w:bdr w:val="none" w:sz="0" w:space="0" w:color="auto"/>
          <w:lang w:eastAsia="en-GB"/>
        </w:rPr>
        <w:t xml:space="preserve">. </w:t>
      </w:r>
      <w:r w:rsidR="006420BF">
        <w:rPr>
          <w:rFonts w:ascii="Century Schoolbook" w:eastAsia="Century Schoolbook" w:hAnsi="Century Schoolbook"/>
          <w:color w:val="000000"/>
          <w:bdr w:val="none" w:sz="0" w:space="0" w:color="auto"/>
          <w:lang w:eastAsia="en-GB"/>
        </w:rPr>
        <w:t>Neverthel</w:t>
      </w:r>
      <w:r w:rsidR="00FA2988">
        <w:rPr>
          <w:rFonts w:ascii="Century Schoolbook" w:eastAsia="Century Schoolbook" w:hAnsi="Century Schoolbook"/>
          <w:color w:val="000000"/>
          <w:bdr w:val="none" w:sz="0" w:space="0" w:color="auto"/>
          <w:lang w:eastAsia="en-GB"/>
        </w:rPr>
        <w:t>e</w:t>
      </w:r>
      <w:r w:rsidR="006420BF">
        <w:rPr>
          <w:rFonts w:ascii="Century Schoolbook" w:eastAsia="Century Schoolbook" w:hAnsi="Century Schoolbook"/>
          <w:color w:val="000000"/>
          <w:bdr w:val="none" w:sz="0" w:space="0" w:color="auto"/>
          <w:lang w:eastAsia="en-GB"/>
        </w:rPr>
        <w:t>ss, at its core,</w:t>
      </w:r>
      <w:r w:rsidR="00FA2988">
        <w:rPr>
          <w:rFonts w:ascii="Century Schoolbook" w:eastAsia="Century Schoolbook" w:hAnsi="Century Schoolbook"/>
          <w:color w:val="000000"/>
          <w:bdr w:val="none" w:sz="0" w:space="0" w:color="auto"/>
          <w:lang w:eastAsia="en-GB"/>
        </w:rPr>
        <w:t xml:space="preserve"> </w:t>
      </w:r>
      <w:r w:rsidR="006420BF">
        <w:rPr>
          <w:rFonts w:ascii="Century Schoolbook" w:eastAsia="Century Schoolbook" w:hAnsi="Century Schoolbook"/>
          <w:color w:val="000000"/>
          <w:bdr w:val="none" w:sz="0" w:space="0" w:color="auto"/>
          <w:lang w:eastAsia="en-GB"/>
        </w:rPr>
        <w:t>the following section confirms</w:t>
      </w:r>
      <w:r w:rsidR="002246DD">
        <w:rPr>
          <w:rFonts w:ascii="Century Schoolbook" w:eastAsia="Century Schoolbook" w:hAnsi="Century Schoolbook"/>
          <w:color w:val="000000"/>
          <w:bdr w:val="none" w:sz="0" w:space="0" w:color="auto"/>
          <w:lang w:eastAsia="en-GB"/>
        </w:rPr>
        <w:t xml:space="preserve"> the authors’ firm assertation that as part of </w:t>
      </w:r>
      <w:r w:rsidR="006420BF">
        <w:rPr>
          <w:rFonts w:ascii="Century Schoolbook" w:eastAsia="Century Schoolbook" w:hAnsi="Century Schoolbook"/>
          <w:color w:val="000000"/>
          <w:bdr w:val="none" w:sz="0" w:space="0" w:color="auto"/>
          <w:lang w:eastAsia="en-GB"/>
        </w:rPr>
        <w:t xml:space="preserve">their </w:t>
      </w:r>
      <w:r w:rsidR="002246DD">
        <w:rPr>
          <w:rFonts w:ascii="Century Schoolbook" w:eastAsia="Century Schoolbook" w:hAnsi="Century Schoolbook"/>
          <w:color w:val="000000"/>
          <w:bdr w:val="none" w:sz="0" w:space="0" w:color="auto"/>
          <w:lang w:eastAsia="en-GB"/>
        </w:rPr>
        <w:t>DTP, future commanders will have no choice but to use EAIs</w:t>
      </w:r>
      <w:r w:rsidR="006420BF">
        <w:rPr>
          <w:rFonts w:ascii="Century Schoolbook" w:eastAsia="Century Schoolbook" w:hAnsi="Century Schoolbook"/>
          <w:color w:val="000000"/>
          <w:bdr w:val="none" w:sz="0" w:space="0" w:color="auto"/>
          <w:lang w:eastAsia="en-GB"/>
        </w:rPr>
        <w:t>,</w:t>
      </w:r>
      <w:r w:rsidR="002246DD">
        <w:rPr>
          <w:rFonts w:ascii="Century Schoolbook" w:eastAsia="Century Schoolbook" w:hAnsi="Century Schoolbook"/>
          <w:color w:val="000000"/>
          <w:bdr w:val="none" w:sz="0" w:space="0" w:color="auto"/>
          <w:lang w:eastAsia="en-GB"/>
        </w:rPr>
        <w:t xml:space="preserve"> and ultimately</w:t>
      </w:r>
      <w:r w:rsidR="006420BF">
        <w:rPr>
          <w:rFonts w:ascii="Century Schoolbook" w:eastAsia="Century Schoolbook" w:hAnsi="Century Schoolbook"/>
          <w:color w:val="000000"/>
          <w:bdr w:val="none" w:sz="0" w:space="0" w:color="auto"/>
          <w:lang w:eastAsia="en-GB"/>
        </w:rPr>
        <w:t>, to</w:t>
      </w:r>
      <w:r w:rsidR="002246DD">
        <w:rPr>
          <w:rFonts w:ascii="Century Schoolbook" w:eastAsia="Century Schoolbook" w:hAnsi="Century Schoolbook"/>
          <w:color w:val="000000"/>
          <w:bdr w:val="none" w:sz="0" w:space="0" w:color="auto"/>
          <w:lang w:eastAsia="en-GB"/>
        </w:rPr>
        <w:t xml:space="preserve"> “respect” their decision </w:t>
      </w:r>
      <w:r w:rsidR="006420BF">
        <w:rPr>
          <w:rFonts w:ascii="Century Schoolbook" w:eastAsia="Century Schoolbook" w:hAnsi="Century Schoolbook"/>
          <w:color w:val="000000"/>
          <w:bdr w:val="none" w:sz="0" w:space="0" w:color="auto"/>
          <w:lang w:eastAsia="en-GB"/>
        </w:rPr>
        <w:t xml:space="preserve">not to follow orders. </w:t>
      </w:r>
    </w:p>
    <w:p w14:paraId="7CBA7DC1" w14:textId="77777777" w:rsidR="00E07A7C" w:rsidRPr="006E49BF" w:rsidRDefault="00E07A7C" w:rsidP="00D544AD">
      <w:pPr>
        <w:pBdr>
          <w:top w:val="none" w:sz="0" w:space="0" w:color="auto"/>
          <w:left w:val="none" w:sz="0" w:space="0" w:color="auto"/>
          <w:bottom w:val="none" w:sz="0" w:space="0" w:color="auto"/>
          <w:right w:val="none" w:sz="0" w:space="0" w:color="auto"/>
          <w:between w:val="none" w:sz="0" w:space="0" w:color="auto"/>
          <w:bar w:val="none" w:sz="0" w:color="auto"/>
        </w:pBdr>
        <w:rPr>
          <w:rFonts w:ascii="Century Schoolbook" w:eastAsia="Century Schoolbook" w:hAnsi="Century Schoolbook"/>
          <w:smallCaps/>
          <w:color w:val="000000"/>
          <w:bdr w:val="none" w:sz="0" w:space="0" w:color="auto"/>
          <w:lang w:eastAsia="en-GB"/>
        </w:rPr>
      </w:pPr>
    </w:p>
    <w:p w14:paraId="35C9E1FF" w14:textId="3B5A6C61" w:rsidR="00E07A7C" w:rsidRPr="006E49BF" w:rsidRDefault="00D544AD" w:rsidP="00E07A7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smallCaps/>
          <w:color w:val="000000"/>
          <w:bdr w:val="none" w:sz="0" w:space="0" w:color="auto"/>
          <w:lang w:eastAsia="en-GB"/>
        </w:rPr>
        <w:t xml:space="preserve">A. </w:t>
      </w:r>
      <w:r w:rsidRPr="006E49BF">
        <w:rPr>
          <w:rFonts w:ascii="Century Schoolbook" w:eastAsia="Century Schoolbook" w:hAnsi="Century Schoolbook"/>
          <w:i/>
          <w:iCs/>
          <w:color w:val="000000"/>
          <w:bdr w:val="none" w:sz="0" w:space="0" w:color="auto"/>
          <w:lang w:eastAsia="en-GB"/>
        </w:rPr>
        <w:t>How do</w:t>
      </w:r>
      <w:r w:rsidR="00053C5B" w:rsidRPr="006E49BF">
        <w:rPr>
          <w:rFonts w:ascii="Century Schoolbook" w:eastAsia="Century Schoolbook" w:hAnsi="Century Schoolbook"/>
          <w:i/>
          <w:iCs/>
          <w:color w:val="000000"/>
          <w:bdr w:val="none" w:sz="0" w:space="0" w:color="auto"/>
          <w:lang w:eastAsia="en-GB"/>
        </w:rPr>
        <w:t>es</w:t>
      </w:r>
      <w:r w:rsidRPr="006E49BF">
        <w:rPr>
          <w:rFonts w:ascii="Century Schoolbook" w:eastAsia="Century Schoolbook" w:hAnsi="Century Schoolbook"/>
          <w:i/>
          <w:iCs/>
          <w:color w:val="000000"/>
          <w:bdr w:val="none" w:sz="0" w:space="0" w:color="auto"/>
          <w:lang w:eastAsia="en-GB"/>
        </w:rPr>
        <w:t xml:space="preserve"> the Duty Take Precautions fit within IHL</w:t>
      </w:r>
      <w:r w:rsidR="00053C5B" w:rsidRPr="006E49BF">
        <w:rPr>
          <w:rFonts w:ascii="Century Schoolbook" w:eastAsia="Century Schoolbook" w:hAnsi="Century Schoolbook"/>
          <w:i/>
          <w:iCs/>
          <w:color w:val="000000"/>
          <w:bdr w:val="none" w:sz="0" w:space="0" w:color="auto"/>
          <w:lang w:eastAsia="en-GB"/>
        </w:rPr>
        <w:t>?</w:t>
      </w:r>
    </w:p>
    <w:p w14:paraId="3271C39F" w14:textId="142B3A26" w:rsidR="00E07A7C" w:rsidRPr="006E49BF" w:rsidRDefault="00E07A7C" w:rsidP="00E07A7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p>
    <w:p w14:paraId="547B2BDD" w14:textId="10252F30" w:rsidR="00D3183F" w:rsidRPr="006E49BF" w:rsidRDefault="00827870" w:rsidP="00A76B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ab/>
      </w:r>
      <w:r w:rsidR="00053C5B" w:rsidRPr="006E49BF">
        <w:rPr>
          <w:rFonts w:ascii="Century Schoolbook" w:eastAsia="Century Schoolbook" w:hAnsi="Century Schoolbook"/>
          <w:color w:val="000000"/>
          <w:bdr w:val="none" w:sz="0" w:space="0" w:color="auto"/>
          <w:lang w:eastAsia="en-GB"/>
        </w:rPr>
        <w:t>Th</w:t>
      </w:r>
      <w:r w:rsidR="000C4BE3">
        <w:rPr>
          <w:rFonts w:ascii="Century Schoolbook" w:eastAsia="Century Schoolbook" w:hAnsi="Century Schoolbook"/>
          <w:color w:val="000000"/>
          <w:bdr w:val="none" w:sz="0" w:space="0" w:color="auto"/>
          <w:lang w:eastAsia="en-GB"/>
        </w:rPr>
        <w:t>e</w:t>
      </w:r>
      <w:r w:rsidR="00053C5B" w:rsidRPr="006E49BF">
        <w:rPr>
          <w:rFonts w:ascii="Century Schoolbook" w:eastAsia="Century Schoolbook" w:hAnsi="Century Schoolbook"/>
          <w:color w:val="000000"/>
          <w:bdr w:val="none" w:sz="0" w:space="0" w:color="auto"/>
          <w:lang w:eastAsia="en-GB"/>
        </w:rPr>
        <w:t xml:space="preserve"> purpose of th</w:t>
      </w:r>
      <w:r w:rsidR="000C4BE3">
        <w:rPr>
          <w:rFonts w:ascii="Century Schoolbook" w:eastAsia="Century Schoolbook" w:hAnsi="Century Schoolbook"/>
          <w:color w:val="000000"/>
          <w:bdr w:val="none" w:sz="0" w:space="0" w:color="auto"/>
          <w:lang w:eastAsia="en-GB"/>
        </w:rPr>
        <w:t>is</w:t>
      </w:r>
      <w:r w:rsidR="00053C5B" w:rsidRPr="006E49BF">
        <w:rPr>
          <w:rFonts w:ascii="Century Schoolbook" w:eastAsia="Century Schoolbook" w:hAnsi="Century Schoolbook"/>
          <w:color w:val="000000"/>
          <w:bdr w:val="none" w:sz="0" w:space="0" w:color="auto"/>
          <w:lang w:eastAsia="en-GB"/>
        </w:rPr>
        <w:t xml:space="preserve"> section is twofold. </w:t>
      </w:r>
      <w:r w:rsidR="002246DD">
        <w:rPr>
          <w:rFonts w:ascii="Century Schoolbook" w:eastAsia="Century Schoolbook" w:hAnsi="Century Schoolbook"/>
          <w:color w:val="000000"/>
          <w:bdr w:val="none" w:sz="0" w:space="0" w:color="auto"/>
          <w:lang w:eastAsia="en-GB"/>
        </w:rPr>
        <w:t>F</w:t>
      </w:r>
      <w:r w:rsidR="00D3183F" w:rsidRPr="006E49BF">
        <w:rPr>
          <w:rFonts w:ascii="Century Schoolbook" w:eastAsia="Century Schoolbook" w:hAnsi="Century Schoolbook"/>
          <w:color w:val="000000"/>
          <w:bdr w:val="none" w:sz="0" w:space="0" w:color="auto"/>
          <w:lang w:eastAsia="en-GB"/>
        </w:rPr>
        <w:t>irst</w:t>
      </w:r>
      <w:r w:rsidR="00053C5B" w:rsidRPr="006E49BF">
        <w:rPr>
          <w:rFonts w:ascii="Century Schoolbook" w:eastAsia="Century Schoolbook" w:hAnsi="Century Schoolbook"/>
          <w:color w:val="000000"/>
          <w:bdr w:val="none" w:sz="0" w:space="0" w:color="auto"/>
          <w:lang w:eastAsia="en-GB"/>
        </w:rPr>
        <w:t xml:space="preserve">, </w:t>
      </w:r>
      <w:r w:rsidR="00D3183F" w:rsidRPr="006E49BF">
        <w:rPr>
          <w:rFonts w:ascii="Century Schoolbook" w:eastAsia="Century Schoolbook" w:hAnsi="Century Schoolbook"/>
          <w:color w:val="000000"/>
          <w:bdr w:val="none" w:sz="0" w:space="0" w:color="auto"/>
          <w:lang w:eastAsia="en-GB"/>
        </w:rPr>
        <w:t>the authors</w:t>
      </w:r>
      <w:r w:rsidR="00053C5B" w:rsidRPr="006E49BF">
        <w:rPr>
          <w:rFonts w:ascii="Century Schoolbook" w:eastAsia="Century Schoolbook" w:hAnsi="Century Schoolbook"/>
          <w:color w:val="000000"/>
          <w:bdr w:val="none" w:sz="0" w:space="0" w:color="auto"/>
          <w:lang w:eastAsia="en-GB"/>
        </w:rPr>
        <w:t xml:space="preserve"> i</w:t>
      </w:r>
      <w:r w:rsidR="00D3183F" w:rsidRPr="006E49BF">
        <w:rPr>
          <w:rFonts w:ascii="Century Schoolbook" w:eastAsia="Century Schoolbook" w:hAnsi="Century Schoolbook"/>
          <w:color w:val="000000"/>
          <w:bdr w:val="none" w:sz="0" w:space="0" w:color="auto"/>
          <w:lang w:eastAsia="en-GB"/>
        </w:rPr>
        <w:t xml:space="preserve">dentify </w:t>
      </w:r>
      <w:r w:rsidR="002246DD">
        <w:rPr>
          <w:rFonts w:ascii="Century Schoolbook" w:eastAsia="Century Schoolbook" w:hAnsi="Century Schoolbook"/>
          <w:color w:val="000000"/>
          <w:bdr w:val="none" w:sz="0" w:space="0" w:color="auto"/>
          <w:lang w:eastAsia="en-GB"/>
        </w:rPr>
        <w:t>a</w:t>
      </w:r>
      <w:r w:rsidR="00D3183F" w:rsidRPr="006E49BF">
        <w:rPr>
          <w:rFonts w:ascii="Century Schoolbook" w:eastAsia="Century Schoolbook" w:hAnsi="Century Schoolbook"/>
          <w:color w:val="000000"/>
          <w:bdr w:val="none" w:sz="0" w:space="0" w:color="auto"/>
          <w:lang w:eastAsia="en-GB"/>
        </w:rPr>
        <w:t xml:space="preserve"> </w:t>
      </w:r>
      <w:r w:rsidR="000C4BE3" w:rsidRPr="000C4BE3">
        <w:rPr>
          <w:rFonts w:ascii="Century Schoolbook" w:eastAsia="Century Schoolbook" w:hAnsi="Century Schoolbook"/>
          <w:color w:val="000000"/>
          <w:bdr w:val="none" w:sz="0" w:space="0" w:color="auto"/>
          <w:lang w:eastAsia="en-GB"/>
        </w:rPr>
        <w:t>combatant</w:t>
      </w:r>
      <w:r w:rsidR="000C4BE3">
        <w:rPr>
          <w:rFonts w:ascii="Century Schoolbook" w:eastAsia="Century Schoolbook" w:hAnsi="Century Schoolbook"/>
          <w:color w:val="000000"/>
          <w:bdr w:val="none" w:sz="0" w:space="0" w:color="auto"/>
          <w:lang w:eastAsia="en-GB"/>
        </w:rPr>
        <w:t>’s</w:t>
      </w:r>
      <w:r w:rsidR="00D3183F" w:rsidRPr="006E49BF">
        <w:rPr>
          <w:rFonts w:ascii="Century Schoolbook" w:eastAsia="Century Schoolbook" w:hAnsi="Century Schoolbook"/>
          <w:color w:val="000000"/>
          <w:bdr w:val="none" w:sz="0" w:space="0" w:color="auto"/>
          <w:lang w:eastAsia="en-GB"/>
        </w:rPr>
        <w:t xml:space="preserve"> lawful</w:t>
      </w:r>
      <w:r w:rsidR="00053C5B" w:rsidRPr="006E49BF">
        <w:rPr>
          <w:rFonts w:ascii="Century Schoolbook" w:eastAsia="Century Schoolbook" w:hAnsi="Century Schoolbook"/>
          <w:color w:val="000000"/>
          <w:bdr w:val="none" w:sz="0" w:space="0" w:color="auto"/>
          <w:lang w:eastAsia="en-GB"/>
        </w:rPr>
        <w:t xml:space="preserve"> obligation to take precautions in attack</w:t>
      </w:r>
      <w:r w:rsidR="00D3183F" w:rsidRPr="006E49BF">
        <w:rPr>
          <w:rFonts w:ascii="Century Schoolbook" w:eastAsia="Century Schoolbook" w:hAnsi="Century Schoolbook"/>
          <w:color w:val="000000"/>
          <w:bdr w:val="none" w:sz="0" w:space="0" w:color="auto"/>
          <w:lang w:eastAsia="en-GB"/>
        </w:rPr>
        <w:t>. This</w:t>
      </w:r>
      <w:r w:rsidR="002246DD">
        <w:rPr>
          <w:rFonts w:ascii="Century Schoolbook" w:eastAsia="Century Schoolbook" w:hAnsi="Century Schoolbook"/>
          <w:color w:val="000000"/>
          <w:bdr w:val="none" w:sz="0" w:space="0" w:color="auto"/>
          <w:lang w:eastAsia="en-GB"/>
        </w:rPr>
        <w:t xml:space="preserve"> </w:t>
      </w:r>
      <w:r w:rsidR="000C4BE3">
        <w:rPr>
          <w:rFonts w:ascii="Century Schoolbook" w:eastAsia="Century Schoolbook" w:hAnsi="Century Schoolbook"/>
          <w:color w:val="000000"/>
          <w:bdr w:val="none" w:sz="0" w:space="0" w:color="auto"/>
          <w:lang w:eastAsia="en-GB"/>
        </w:rPr>
        <w:t xml:space="preserve">obligation </w:t>
      </w:r>
      <w:r w:rsidR="006420BF">
        <w:rPr>
          <w:rFonts w:ascii="Century Schoolbook" w:eastAsia="Century Schoolbook" w:hAnsi="Century Schoolbook"/>
          <w:color w:val="000000"/>
          <w:bdr w:val="none" w:sz="0" w:space="0" w:color="auto"/>
          <w:lang w:eastAsia="en-GB"/>
        </w:rPr>
        <w:t xml:space="preserve">is </w:t>
      </w:r>
      <w:r w:rsidR="000C4BE3">
        <w:rPr>
          <w:rFonts w:ascii="Century Schoolbook" w:eastAsia="Century Schoolbook" w:hAnsi="Century Schoolbook"/>
          <w:color w:val="000000"/>
          <w:bdr w:val="none" w:sz="0" w:space="0" w:color="auto"/>
          <w:lang w:eastAsia="en-GB"/>
        </w:rPr>
        <w:t xml:space="preserve">contained </w:t>
      </w:r>
      <w:r w:rsidR="00D3183F" w:rsidRPr="006E49BF">
        <w:rPr>
          <w:rFonts w:ascii="Century Schoolbook" w:eastAsia="Century Schoolbook" w:hAnsi="Century Schoolbook"/>
          <w:color w:val="000000"/>
          <w:bdr w:val="none" w:sz="0" w:space="0" w:color="auto"/>
          <w:lang w:eastAsia="en-GB"/>
        </w:rPr>
        <w:t>within Article 57 of Additional Protocol I,</w:t>
      </w:r>
      <w:r w:rsidR="00D3183F" w:rsidRPr="006E49BF">
        <w:rPr>
          <w:rStyle w:val="FootnoteReference"/>
          <w:rFonts w:ascii="Century Schoolbook" w:eastAsia="Century Schoolbook" w:hAnsi="Century Schoolbook"/>
          <w:color w:val="000000"/>
          <w:bdr w:val="none" w:sz="0" w:space="0" w:color="auto"/>
          <w:lang w:eastAsia="en-GB"/>
        </w:rPr>
        <w:footnoteReference w:id="21"/>
      </w:r>
      <w:r w:rsidR="00053C5B" w:rsidRPr="006E49BF">
        <w:rPr>
          <w:rFonts w:ascii="Century Schoolbook" w:eastAsia="Century Schoolbook" w:hAnsi="Century Schoolbook"/>
          <w:color w:val="000000"/>
          <w:bdr w:val="none" w:sz="0" w:space="0" w:color="auto"/>
          <w:lang w:eastAsia="en-GB"/>
        </w:rPr>
        <w:t xml:space="preserve"> </w:t>
      </w:r>
      <w:r w:rsidR="00A94AF8" w:rsidRPr="006E49BF">
        <w:rPr>
          <w:rFonts w:ascii="Century Schoolbook" w:eastAsia="Century Schoolbook" w:hAnsi="Century Schoolbook"/>
          <w:color w:val="000000"/>
          <w:bdr w:val="none" w:sz="0" w:space="0" w:color="auto"/>
          <w:lang w:eastAsia="en-GB"/>
        </w:rPr>
        <w:t xml:space="preserve">and </w:t>
      </w:r>
      <w:r w:rsidR="006420BF">
        <w:rPr>
          <w:rFonts w:ascii="Century Schoolbook" w:eastAsia="Century Schoolbook" w:hAnsi="Century Schoolbook"/>
          <w:color w:val="000000"/>
          <w:bdr w:val="none" w:sz="0" w:space="0" w:color="auto"/>
          <w:lang w:eastAsia="en-GB"/>
        </w:rPr>
        <w:t xml:space="preserve">the analysis demonstrates </w:t>
      </w:r>
      <w:r w:rsidR="00A94AF8" w:rsidRPr="006E49BF">
        <w:rPr>
          <w:rFonts w:ascii="Century Schoolbook" w:eastAsia="Century Schoolbook" w:hAnsi="Century Schoolbook"/>
          <w:color w:val="000000"/>
          <w:bdr w:val="none" w:sz="0" w:space="0" w:color="auto"/>
          <w:lang w:eastAsia="en-GB"/>
        </w:rPr>
        <w:t xml:space="preserve">how it </w:t>
      </w:r>
      <w:r w:rsidR="00053C5B" w:rsidRPr="006E49BF">
        <w:rPr>
          <w:rFonts w:ascii="Century Schoolbook" w:eastAsia="Century Schoolbook" w:hAnsi="Century Schoolbook"/>
          <w:color w:val="000000"/>
          <w:bdr w:val="none" w:sz="0" w:space="0" w:color="auto"/>
          <w:lang w:eastAsia="en-GB"/>
        </w:rPr>
        <w:t xml:space="preserve">fits within the wider </w:t>
      </w:r>
      <w:r w:rsidR="00D3183F" w:rsidRPr="006E49BF">
        <w:rPr>
          <w:rFonts w:ascii="Century Schoolbook" w:eastAsia="Century Schoolbook" w:hAnsi="Century Schoolbook"/>
          <w:color w:val="000000"/>
          <w:bdr w:val="none" w:sz="0" w:space="0" w:color="auto"/>
          <w:lang w:eastAsia="en-GB"/>
        </w:rPr>
        <w:t xml:space="preserve">corpus of law relating to the </w:t>
      </w:r>
      <w:r w:rsidR="00053C5B" w:rsidRPr="006E49BF">
        <w:rPr>
          <w:rFonts w:ascii="Century Schoolbook" w:eastAsia="Century Schoolbook" w:hAnsi="Century Schoolbook"/>
          <w:color w:val="000000"/>
          <w:bdr w:val="none" w:sz="0" w:space="0" w:color="auto"/>
          <w:lang w:eastAsia="en-GB"/>
        </w:rPr>
        <w:t>conduct of hostilities</w:t>
      </w:r>
      <w:r w:rsidR="00D3183F" w:rsidRPr="006E49BF">
        <w:rPr>
          <w:rFonts w:ascii="Century Schoolbook" w:eastAsia="Century Schoolbook" w:hAnsi="Century Schoolbook"/>
          <w:color w:val="000000"/>
          <w:bdr w:val="none" w:sz="0" w:space="0" w:color="auto"/>
          <w:lang w:eastAsia="en-GB"/>
        </w:rPr>
        <w:t>.</w:t>
      </w:r>
      <w:r w:rsidR="000C4BE3">
        <w:rPr>
          <w:rFonts w:ascii="Century Schoolbook" w:eastAsia="Century Schoolbook" w:hAnsi="Century Schoolbook"/>
          <w:color w:val="000000"/>
          <w:bdr w:val="none" w:sz="0" w:space="0" w:color="auto"/>
          <w:lang w:eastAsia="en-GB"/>
        </w:rPr>
        <w:t xml:space="preserve"> Secondly, t</w:t>
      </w:r>
      <w:r w:rsidR="00D3183F" w:rsidRPr="006E49BF">
        <w:rPr>
          <w:rFonts w:ascii="Century Schoolbook" w:eastAsia="Century Schoolbook" w:hAnsi="Century Schoolbook"/>
          <w:color w:val="000000"/>
          <w:bdr w:val="none" w:sz="0" w:space="0" w:color="auto"/>
          <w:lang w:eastAsia="en-GB"/>
        </w:rPr>
        <w:t xml:space="preserve">he </w:t>
      </w:r>
      <w:r w:rsidR="00A94AF8" w:rsidRPr="006E49BF">
        <w:rPr>
          <w:rFonts w:ascii="Century Schoolbook" w:eastAsia="Century Schoolbook" w:hAnsi="Century Schoolbook"/>
          <w:color w:val="000000"/>
          <w:bdr w:val="none" w:sz="0" w:space="0" w:color="auto"/>
          <w:lang w:eastAsia="en-GB"/>
        </w:rPr>
        <w:t>authors util</w:t>
      </w:r>
      <w:r w:rsidR="000C21B2" w:rsidRPr="006E49BF">
        <w:rPr>
          <w:rFonts w:ascii="Century Schoolbook" w:eastAsia="Century Schoolbook" w:hAnsi="Century Schoolbook"/>
          <w:color w:val="000000"/>
          <w:bdr w:val="none" w:sz="0" w:space="0" w:color="auto"/>
          <w:lang w:eastAsia="en-GB"/>
        </w:rPr>
        <w:t>i</w:t>
      </w:r>
      <w:r w:rsidR="00A94AF8" w:rsidRPr="006E49BF">
        <w:rPr>
          <w:rFonts w:ascii="Century Schoolbook" w:eastAsia="Century Schoolbook" w:hAnsi="Century Schoolbook"/>
          <w:color w:val="000000"/>
          <w:bdr w:val="none" w:sz="0" w:space="0" w:color="auto"/>
          <w:lang w:eastAsia="en-GB"/>
        </w:rPr>
        <w:t xml:space="preserve">ze this section </w:t>
      </w:r>
      <w:r w:rsidR="00D3183F" w:rsidRPr="006E49BF">
        <w:rPr>
          <w:rFonts w:ascii="Century Schoolbook" w:eastAsia="Century Schoolbook" w:hAnsi="Century Schoolbook"/>
          <w:color w:val="000000"/>
          <w:bdr w:val="none" w:sz="0" w:space="0" w:color="auto"/>
          <w:lang w:eastAsia="en-GB"/>
        </w:rPr>
        <w:t xml:space="preserve">to demonstrate how the </w:t>
      </w:r>
      <w:r w:rsidR="00D3183F" w:rsidRPr="006E49BF">
        <w:rPr>
          <w:rFonts w:ascii="Century Schoolbook" w:eastAsia="Century Schoolbook" w:hAnsi="Century Schoolbook"/>
          <w:i/>
          <w:iCs/>
          <w:color w:val="000000"/>
          <w:bdr w:val="none" w:sz="0" w:space="0" w:color="auto"/>
          <w:lang w:eastAsia="en-GB"/>
        </w:rPr>
        <w:t>customary</w:t>
      </w:r>
      <w:r w:rsidR="00D3183F" w:rsidRPr="006E49BF">
        <w:rPr>
          <w:rFonts w:ascii="Century Schoolbook" w:eastAsia="Century Schoolbook" w:hAnsi="Century Schoolbook"/>
          <w:color w:val="000000"/>
          <w:bdr w:val="none" w:sz="0" w:space="0" w:color="auto"/>
          <w:lang w:eastAsia="en-GB"/>
        </w:rPr>
        <w:t xml:space="preserve"> duty to disobey a manifestly unlawful order</w:t>
      </w:r>
      <w:r w:rsidR="006420BF">
        <w:rPr>
          <w:rFonts w:ascii="Century Schoolbook" w:eastAsia="Century Schoolbook" w:hAnsi="Century Schoolbook"/>
          <w:color w:val="000000"/>
          <w:bdr w:val="none" w:sz="0" w:space="0" w:color="auto"/>
          <w:lang w:eastAsia="en-GB"/>
        </w:rPr>
        <w:t xml:space="preserve"> will become applicable to </w:t>
      </w:r>
      <w:r w:rsidR="006420BF" w:rsidRPr="006E49BF">
        <w:rPr>
          <w:rFonts w:ascii="Century Schoolbook" w:eastAsia="Century Schoolbook" w:hAnsi="Century Schoolbook"/>
          <w:color w:val="000000"/>
          <w:bdr w:val="none" w:sz="0" w:space="0" w:color="auto"/>
          <w:lang w:eastAsia="en-GB"/>
        </w:rPr>
        <w:t>increasingly autonomous technologies such as EAIs</w:t>
      </w:r>
      <w:r w:rsidR="006420BF">
        <w:rPr>
          <w:rFonts w:ascii="Century Schoolbook" w:eastAsia="Century Schoolbook" w:hAnsi="Century Schoolbook"/>
          <w:color w:val="000000"/>
          <w:bdr w:val="none" w:sz="0" w:space="0" w:color="auto"/>
          <w:lang w:eastAsia="en-GB"/>
        </w:rPr>
        <w:t>, and moreover, how t</w:t>
      </w:r>
      <w:r w:rsidR="002246DD">
        <w:rPr>
          <w:rFonts w:ascii="Century Schoolbook" w:eastAsia="Century Schoolbook" w:hAnsi="Century Schoolbook"/>
          <w:color w:val="000000"/>
          <w:bdr w:val="none" w:sz="0" w:space="0" w:color="auto"/>
          <w:lang w:eastAsia="en-GB"/>
        </w:rPr>
        <w:t>his</w:t>
      </w:r>
      <w:r w:rsidR="006420BF">
        <w:rPr>
          <w:rFonts w:ascii="Century Schoolbook" w:eastAsia="Century Schoolbook" w:hAnsi="Century Schoolbook"/>
          <w:color w:val="000000"/>
          <w:bdr w:val="none" w:sz="0" w:space="0" w:color="auto"/>
          <w:lang w:eastAsia="en-GB"/>
        </w:rPr>
        <w:t xml:space="preserve"> </w:t>
      </w:r>
      <w:r w:rsidR="002246DD">
        <w:rPr>
          <w:rFonts w:ascii="Century Schoolbook" w:eastAsia="Century Schoolbook" w:hAnsi="Century Schoolbook"/>
          <w:color w:val="000000"/>
          <w:bdr w:val="none" w:sz="0" w:space="0" w:color="auto"/>
          <w:lang w:eastAsia="en-GB"/>
        </w:rPr>
        <w:t>will</w:t>
      </w:r>
      <w:r w:rsidR="00D3183F" w:rsidRPr="006E49BF">
        <w:rPr>
          <w:rFonts w:ascii="Century Schoolbook" w:eastAsia="Century Schoolbook" w:hAnsi="Century Schoolbook"/>
          <w:color w:val="000000"/>
          <w:bdr w:val="none" w:sz="0" w:space="0" w:color="auto"/>
          <w:lang w:eastAsia="en-GB"/>
        </w:rPr>
        <w:t xml:space="preserve"> become a pivotal consideration within the codified duty to take precautions in attack. </w:t>
      </w:r>
    </w:p>
    <w:p w14:paraId="7CC93FED" w14:textId="6CA62F3E" w:rsidR="00D3183F" w:rsidRPr="006E49BF" w:rsidRDefault="00BC7D91" w:rsidP="00E07A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bdr w:val="none" w:sz="0" w:space="0" w:color="auto"/>
          <w:lang w:eastAsia="en-GB"/>
        </w:rPr>
        <w:tab/>
      </w:r>
      <w:r w:rsidR="00A76B1A" w:rsidRPr="006E49BF">
        <w:rPr>
          <w:rFonts w:ascii="Century Schoolbook" w:eastAsia="Century Schoolbook" w:hAnsi="Century Schoolbook"/>
          <w:color w:val="000000"/>
          <w:bdr w:val="none" w:sz="0" w:space="0" w:color="auto"/>
          <w:lang w:eastAsia="en-GB"/>
        </w:rPr>
        <w:t xml:space="preserve">IHL strives to “achieve” a thankless task, and </w:t>
      </w:r>
      <w:r w:rsidR="006420BF">
        <w:rPr>
          <w:rFonts w:ascii="Century Schoolbook" w:eastAsia="Century Schoolbook" w:hAnsi="Century Schoolbook"/>
          <w:color w:val="000000"/>
          <w:bdr w:val="none" w:sz="0" w:space="0" w:color="auto"/>
          <w:lang w:eastAsia="en-GB"/>
        </w:rPr>
        <w:t xml:space="preserve">to </w:t>
      </w:r>
      <w:r w:rsidR="00A76B1A" w:rsidRPr="006E49BF">
        <w:rPr>
          <w:rFonts w:ascii="Century Schoolbook" w:eastAsia="Century Schoolbook" w:hAnsi="Century Schoolbook"/>
          <w:color w:val="000000"/>
          <w:bdr w:val="none" w:sz="0" w:space="0" w:color="auto"/>
          <w:lang w:eastAsia="en-GB"/>
        </w:rPr>
        <w:t>reconcile two fundamental values</w:t>
      </w:r>
      <w:r w:rsidR="006420BF">
        <w:rPr>
          <w:rFonts w:ascii="Century Schoolbook" w:eastAsia="Century Schoolbook" w:hAnsi="Century Schoolbook"/>
          <w:color w:val="000000"/>
          <w:bdr w:val="none" w:sz="0" w:space="0" w:color="auto"/>
          <w:lang w:eastAsia="en-GB"/>
        </w:rPr>
        <w:t xml:space="preserve"> </w:t>
      </w:r>
      <w:r w:rsidR="00A76B1A" w:rsidRPr="006E49BF">
        <w:rPr>
          <w:rFonts w:ascii="Century Schoolbook" w:eastAsia="Century Schoolbook" w:hAnsi="Century Schoolbook"/>
          <w:color w:val="000000"/>
          <w:bdr w:val="none" w:sz="0" w:space="0" w:color="auto"/>
          <w:lang w:eastAsia="en-GB"/>
        </w:rPr>
        <w:t xml:space="preserve">which operate at opposing ends of the </w:t>
      </w:r>
      <w:r w:rsidR="006420BF">
        <w:rPr>
          <w:rFonts w:ascii="Century Schoolbook" w:eastAsia="Century Schoolbook" w:hAnsi="Century Schoolbook"/>
          <w:color w:val="000000"/>
          <w:bdr w:val="none" w:sz="0" w:space="0" w:color="auto"/>
          <w:lang w:eastAsia="en-GB"/>
        </w:rPr>
        <w:t>“</w:t>
      </w:r>
      <w:r w:rsidR="00A76B1A" w:rsidRPr="006E49BF">
        <w:rPr>
          <w:rFonts w:ascii="Century Schoolbook" w:eastAsia="Century Schoolbook" w:hAnsi="Century Schoolbook"/>
          <w:color w:val="000000"/>
          <w:bdr w:val="none" w:sz="0" w:space="0" w:color="auto"/>
          <w:lang w:eastAsia="en-GB"/>
        </w:rPr>
        <w:t>spectrum</w:t>
      </w:r>
      <w:r w:rsidR="006420BF">
        <w:rPr>
          <w:rFonts w:ascii="Century Schoolbook" w:eastAsia="Century Schoolbook" w:hAnsi="Century Schoolbook"/>
          <w:color w:val="000000"/>
          <w:bdr w:val="none" w:sz="0" w:space="0" w:color="auto"/>
          <w:lang w:eastAsia="en-GB"/>
        </w:rPr>
        <w:t>”. These are</w:t>
      </w:r>
      <w:r w:rsidR="000C4BE3">
        <w:rPr>
          <w:rFonts w:ascii="Century Schoolbook" w:eastAsia="Century Schoolbook" w:hAnsi="Century Schoolbook"/>
          <w:color w:val="000000"/>
          <w:bdr w:val="none" w:sz="0" w:space="0" w:color="auto"/>
          <w:lang w:eastAsia="en-GB"/>
        </w:rPr>
        <w:t xml:space="preserve">: </w:t>
      </w:r>
      <w:r w:rsidR="00A76B1A" w:rsidRPr="006E49BF">
        <w:rPr>
          <w:rFonts w:ascii="Century Schoolbook" w:eastAsia="Century Schoolbook" w:hAnsi="Century Schoolbook"/>
          <w:color w:val="000000"/>
          <w:bdr w:val="none" w:sz="0" w:space="0" w:color="auto"/>
          <w:lang w:eastAsia="en-GB"/>
        </w:rPr>
        <w:t xml:space="preserve">1) </w:t>
      </w:r>
      <w:r w:rsidR="00A94AF8" w:rsidRPr="006E49BF">
        <w:rPr>
          <w:rFonts w:ascii="Century Schoolbook" w:eastAsia="Century Schoolbook" w:hAnsi="Century Schoolbook"/>
          <w:color w:val="000000"/>
          <w:bdr w:val="none" w:sz="0" w:space="0" w:color="auto"/>
          <w:lang w:eastAsia="en-GB"/>
        </w:rPr>
        <w:t xml:space="preserve">the </w:t>
      </w:r>
      <w:r w:rsidR="00A76B1A" w:rsidRPr="006E49BF">
        <w:rPr>
          <w:rFonts w:ascii="Century Schoolbook" w:eastAsia="Century Schoolbook" w:hAnsi="Century Schoolbook"/>
          <w:color w:val="000000"/>
          <w:bdr w:val="none" w:sz="0" w:space="0" w:color="auto"/>
          <w:lang w:eastAsia="en-GB"/>
        </w:rPr>
        <w:t xml:space="preserve">protection of civilian life </w:t>
      </w:r>
      <w:r w:rsidR="00A94AF8" w:rsidRPr="006E49BF">
        <w:rPr>
          <w:rFonts w:ascii="Century Schoolbook" w:eastAsia="Century Schoolbook" w:hAnsi="Century Schoolbook"/>
          <w:color w:val="000000"/>
          <w:bdr w:val="none" w:sz="0" w:space="0" w:color="auto"/>
          <w:lang w:eastAsia="en-GB"/>
        </w:rPr>
        <w:t>and</w:t>
      </w:r>
      <w:r w:rsidR="00A76B1A" w:rsidRPr="006E49BF">
        <w:rPr>
          <w:rFonts w:ascii="Century Schoolbook" w:eastAsia="Century Schoolbook" w:hAnsi="Century Schoolbook"/>
          <w:color w:val="000000"/>
          <w:bdr w:val="none" w:sz="0" w:space="0" w:color="auto"/>
          <w:lang w:eastAsia="en-GB"/>
        </w:rPr>
        <w:t xml:space="preserve"> civilian objects</w:t>
      </w:r>
      <w:r w:rsidR="00A94AF8" w:rsidRPr="006E49BF">
        <w:rPr>
          <w:rFonts w:ascii="Century Schoolbook" w:eastAsia="Century Schoolbook" w:hAnsi="Century Schoolbook"/>
          <w:color w:val="000000"/>
          <w:bdr w:val="none" w:sz="0" w:space="0" w:color="auto"/>
          <w:lang w:eastAsia="en-GB"/>
        </w:rPr>
        <w:t>,</w:t>
      </w:r>
      <w:r w:rsidR="00A76B1A" w:rsidRPr="006E49BF">
        <w:rPr>
          <w:rFonts w:ascii="Century Schoolbook" w:eastAsia="Century Schoolbook" w:hAnsi="Century Schoolbook"/>
          <w:color w:val="000000"/>
          <w:bdr w:val="none" w:sz="0" w:space="0" w:color="auto"/>
          <w:lang w:eastAsia="en-GB"/>
        </w:rPr>
        <w:t xml:space="preserve"> and</w:t>
      </w:r>
      <w:r w:rsidR="00A94AF8" w:rsidRPr="006E49BF">
        <w:rPr>
          <w:rFonts w:ascii="Century Schoolbook" w:eastAsia="Century Schoolbook" w:hAnsi="Century Schoolbook"/>
          <w:color w:val="000000"/>
          <w:bdr w:val="none" w:sz="0" w:space="0" w:color="auto"/>
          <w:lang w:eastAsia="en-GB"/>
        </w:rPr>
        <w:t>;</w:t>
      </w:r>
      <w:r w:rsidR="00A76B1A" w:rsidRPr="006E49BF">
        <w:rPr>
          <w:rFonts w:ascii="Century Schoolbook" w:eastAsia="Century Schoolbook" w:hAnsi="Century Schoolbook"/>
          <w:color w:val="000000"/>
          <w:bdr w:val="none" w:sz="0" w:space="0" w:color="auto"/>
          <w:lang w:eastAsia="en-GB"/>
        </w:rPr>
        <w:t xml:space="preserve"> 2) </w:t>
      </w:r>
      <w:r w:rsidR="00A94AF8" w:rsidRPr="006E49BF">
        <w:rPr>
          <w:rFonts w:ascii="Century Schoolbook" w:eastAsia="Century Schoolbook" w:hAnsi="Century Schoolbook"/>
          <w:color w:val="000000"/>
          <w:bdr w:val="none" w:sz="0" w:space="0" w:color="auto"/>
          <w:lang w:eastAsia="en-GB"/>
        </w:rPr>
        <w:t xml:space="preserve">the concept of </w:t>
      </w:r>
      <w:r w:rsidR="00A76B1A" w:rsidRPr="006E49BF">
        <w:rPr>
          <w:rFonts w:ascii="Century Schoolbook" w:eastAsia="Century Schoolbook" w:hAnsi="Century Schoolbook"/>
          <w:color w:val="000000"/>
          <w:bdr w:val="none" w:sz="0" w:space="0" w:color="auto"/>
          <w:lang w:eastAsia="en-GB"/>
        </w:rPr>
        <w:t>military necessity.</w:t>
      </w:r>
      <w:r w:rsidR="00A76B1A" w:rsidRPr="006E49BF">
        <w:rPr>
          <w:rStyle w:val="FootnoteReference"/>
          <w:rFonts w:ascii="Century Schoolbook" w:eastAsia="Century Schoolbook" w:hAnsi="Century Schoolbook"/>
          <w:color w:val="000000"/>
          <w:bdr w:val="none" w:sz="0" w:space="0" w:color="auto"/>
          <w:lang w:eastAsia="en-GB"/>
        </w:rPr>
        <w:footnoteReference w:id="22"/>
      </w:r>
      <w:r w:rsidR="00A76B1A" w:rsidRPr="006E49BF">
        <w:rPr>
          <w:rFonts w:ascii="Century Schoolbook" w:eastAsia="Century Schoolbook" w:hAnsi="Century Schoolbook"/>
          <w:color w:val="000000"/>
          <w:bdr w:val="none" w:sz="0" w:space="0" w:color="auto"/>
          <w:lang w:eastAsia="en-GB"/>
        </w:rPr>
        <w:t xml:space="preserve"> Considerable attention has been dedicated to the “achievement” (or </w:t>
      </w:r>
      <w:r w:rsidR="00A76B1A" w:rsidRPr="006E49BF">
        <w:rPr>
          <w:rFonts w:ascii="Century Schoolbook" w:eastAsia="Century Schoolbook" w:hAnsi="Century Schoolbook"/>
          <w:color w:val="000000"/>
          <w:bdr w:val="none" w:sz="0" w:space="0" w:color="auto"/>
          <w:lang w:eastAsia="en-GB"/>
        </w:rPr>
        <w:lastRenderedPageBreak/>
        <w:t>not</w:t>
      </w:r>
      <w:r w:rsidR="00A94AF8" w:rsidRPr="006E49BF">
        <w:rPr>
          <w:rFonts w:ascii="Century Schoolbook" w:eastAsia="Century Schoolbook" w:hAnsi="Century Schoolbook"/>
          <w:color w:val="000000"/>
          <w:bdr w:val="none" w:sz="0" w:space="0" w:color="auto"/>
          <w:lang w:eastAsia="en-GB"/>
        </w:rPr>
        <w:t>)</w:t>
      </w:r>
      <w:r w:rsidR="00A76B1A" w:rsidRPr="006E49BF">
        <w:rPr>
          <w:rFonts w:ascii="Century Schoolbook" w:eastAsia="Century Schoolbook" w:hAnsi="Century Schoolbook"/>
          <w:color w:val="000000"/>
          <w:bdr w:val="none" w:sz="0" w:space="0" w:color="auto"/>
          <w:lang w:eastAsia="en-GB"/>
        </w:rPr>
        <w:t xml:space="preserve"> of this precarious balancing act</w:t>
      </w:r>
      <w:r w:rsidR="00A94AF8" w:rsidRPr="006E49BF">
        <w:rPr>
          <w:rFonts w:ascii="Century Schoolbook" w:eastAsia="Century Schoolbook" w:hAnsi="Century Schoolbook"/>
          <w:color w:val="000000"/>
          <w:bdr w:val="none" w:sz="0" w:space="0" w:color="auto"/>
          <w:lang w:eastAsia="en-GB"/>
        </w:rPr>
        <w:t>,</w:t>
      </w:r>
      <w:r w:rsidR="00140EC6" w:rsidRPr="006E49BF">
        <w:rPr>
          <w:rFonts w:ascii="Century Schoolbook" w:eastAsia="Century Schoolbook" w:hAnsi="Century Schoolbook"/>
          <w:color w:val="000000"/>
          <w:bdr w:val="none" w:sz="0" w:space="0" w:color="auto"/>
          <w:lang w:eastAsia="en-GB"/>
        </w:rPr>
        <w:t xml:space="preserve"> and the present authors do not seek to further that particular discussion here.</w:t>
      </w:r>
      <w:r w:rsidR="00140EC6" w:rsidRPr="006E49BF">
        <w:rPr>
          <w:rStyle w:val="FootnoteReference"/>
          <w:rFonts w:ascii="Century Schoolbook" w:eastAsia="Century Schoolbook" w:hAnsi="Century Schoolbook"/>
          <w:color w:val="000000"/>
          <w:bdr w:val="none" w:sz="0" w:space="0" w:color="auto"/>
          <w:lang w:eastAsia="en-GB"/>
        </w:rPr>
        <w:footnoteReference w:id="23"/>
      </w:r>
      <w:r w:rsidR="00140EC6" w:rsidRPr="006E49BF">
        <w:rPr>
          <w:rFonts w:ascii="Century Schoolbook" w:eastAsia="Century Schoolbook" w:hAnsi="Century Schoolbook"/>
          <w:color w:val="000000"/>
          <w:bdr w:val="none" w:sz="0" w:space="0" w:color="auto"/>
          <w:lang w:eastAsia="en-GB"/>
        </w:rPr>
        <w:t xml:space="preserve"> Nevertheless,</w:t>
      </w:r>
      <w:r w:rsidR="00A76B1A" w:rsidRPr="006E49BF">
        <w:rPr>
          <w:rFonts w:ascii="Century Schoolbook" w:eastAsia="Century Schoolbook" w:hAnsi="Century Schoolbook"/>
          <w:color w:val="000000"/>
          <w:bdr w:val="none" w:sz="0" w:space="0" w:color="auto"/>
          <w:lang w:eastAsia="en-GB"/>
        </w:rPr>
        <w:t xml:space="preserve"> the legal barometers of distinction and proportionality</w:t>
      </w:r>
      <w:r w:rsidR="00B137F6">
        <w:rPr>
          <w:rFonts w:ascii="Century Schoolbook" w:eastAsia="Century Schoolbook" w:hAnsi="Century Schoolbook"/>
          <w:color w:val="000000"/>
          <w:bdr w:val="none" w:sz="0" w:space="0" w:color="auto"/>
          <w:lang w:eastAsia="en-GB"/>
        </w:rPr>
        <w:t xml:space="preserve"> </w:t>
      </w:r>
      <w:r w:rsidR="00A76B1A" w:rsidRPr="006E49BF">
        <w:rPr>
          <w:rFonts w:ascii="Century Schoolbook" w:eastAsia="Century Schoolbook" w:hAnsi="Century Schoolbook"/>
          <w:color w:val="000000"/>
          <w:bdr w:val="none" w:sz="0" w:space="0" w:color="auto"/>
          <w:lang w:eastAsia="en-GB"/>
        </w:rPr>
        <w:t>act as safeguards</w:t>
      </w:r>
      <w:r w:rsidR="00A94AF8" w:rsidRPr="006E49BF">
        <w:rPr>
          <w:rFonts w:ascii="Century Schoolbook" w:eastAsia="Century Schoolbook" w:hAnsi="Century Schoolbook"/>
          <w:color w:val="000000"/>
          <w:bdr w:val="none" w:sz="0" w:space="0" w:color="auto"/>
          <w:lang w:eastAsia="en-GB"/>
        </w:rPr>
        <w:t xml:space="preserve"> </w:t>
      </w:r>
      <w:r w:rsidR="00A76B1A" w:rsidRPr="006E49BF">
        <w:rPr>
          <w:rFonts w:ascii="Century Schoolbook" w:eastAsia="Century Schoolbook" w:hAnsi="Century Schoolbook"/>
          <w:color w:val="000000"/>
          <w:bdr w:val="none" w:sz="0" w:space="0" w:color="auto"/>
          <w:lang w:eastAsia="en-GB"/>
        </w:rPr>
        <w:t xml:space="preserve">to ensure that reconciliation </w:t>
      </w:r>
      <w:r w:rsidR="00140EC6" w:rsidRPr="006E49BF">
        <w:rPr>
          <w:rFonts w:ascii="Century Schoolbook" w:eastAsia="Century Schoolbook" w:hAnsi="Century Schoolbook"/>
          <w:color w:val="000000"/>
          <w:bdr w:val="none" w:sz="0" w:space="0" w:color="auto"/>
          <w:lang w:eastAsia="en-GB"/>
        </w:rPr>
        <w:t>between th</w:t>
      </w:r>
      <w:r w:rsidR="000C4BE3">
        <w:rPr>
          <w:rFonts w:ascii="Century Schoolbook" w:eastAsia="Century Schoolbook" w:hAnsi="Century Schoolbook"/>
          <w:color w:val="000000"/>
          <w:bdr w:val="none" w:sz="0" w:space="0" w:color="auto"/>
          <w:lang w:eastAsia="en-GB"/>
        </w:rPr>
        <w:t xml:space="preserve">ose </w:t>
      </w:r>
      <w:r w:rsidR="00140EC6" w:rsidRPr="006E49BF">
        <w:rPr>
          <w:rFonts w:ascii="Century Schoolbook" w:eastAsia="Century Schoolbook" w:hAnsi="Century Schoolbook"/>
          <w:color w:val="000000"/>
          <w:bdr w:val="none" w:sz="0" w:space="0" w:color="auto"/>
          <w:lang w:eastAsia="en-GB"/>
        </w:rPr>
        <w:t xml:space="preserve"> </w:t>
      </w:r>
      <w:r w:rsidR="000C4BE3">
        <w:rPr>
          <w:rFonts w:ascii="Century Schoolbook" w:eastAsia="Century Schoolbook" w:hAnsi="Century Schoolbook"/>
          <w:color w:val="000000"/>
          <w:bdr w:val="none" w:sz="0" w:space="0" w:color="auto"/>
          <w:lang w:eastAsia="en-GB"/>
        </w:rPr>
        <w:t>t</w:t>
      </w:r>
      <w:r w:rsidR="00140EC6" w:rsidRPr="006E49BF">
        <w:rPr>
          <w:rFonts w:ascii="Century Schoolbook" w:eastAsia="Century Schoolbook" w:hAnsi="Century Schoolbook"/>
          <w:color w:val="000000"/>
          <w:bdr w:val="none" w:sz="0" w:space="0" w:color="auto"/>
          <w:lang w:eastAsia="en-GB"/>
        </w:rPr>
        <w:t>wo</w:t>
      </w:r>
      <w:r w:rsidR="000C4BE3">
        <w:rPr>
          <w:rFonts w:ascii="Century Schoolbook" w:eastAsia="Century Schoolbook" w:hAnsi="Century Schoolbook"/>
          <w:color w:val="000000"/>
          <w:bdr w:val="none" w:sz="0" w:space="0" w:color="auto"/>
          <w:lang w:eastAsia="en-GB"/>
        </w:rPr>
        <w:t xml:space="preserve"> fundamental values</w:t>
      </w:r>
      <w:r w:rsidR="00140EC6" w:rsidRPr="006E49BF">
        <w:rPr>
          <w:rFonts w:ascii="Century Schoolbook" w:eastAsia="Century Schoolbook" w:hAnsi="Century Schoolbook"/>
          <w:color w:val="000000"/>
          <w:bdr w:val="none" w:sz="0" w:space="0" w:color="auto"/>
          <w:lang w:eastAsia="en-GB"/>
        </w:rPr>
        <w:t xml:space="preserve"> </w:t>
      </w:r>
      <w:r w:rsidR="00A76B1A" w:rsidRPr="006E49BF">
        <w:rPr>
          <w:rFonts w:ascii="Century Schoolbook" w:eastAsia="Century Schoolbook" w:hAnsi="Century Schoolbook"/>
          <w:color w:val="000000"/>
          <w:bdr w:val="none" w:sz="0" w:space="0" w:color="auto"/>
          <w:lang w:eastAsia="en-GB"/>
        </w:rPr>
        <w:t xml:space="preserve">takes place in practice. </w:t>
      </w:r>
      <w:r w:rsidR="00D3183F" w:rsidRPr="006E49BF">
        <w:rPr>
          <w:rFonts w:ascii="Century Schoolbook" w:eastAsia="Century Schoolbook" w:hAnsi="Century Schoolbook"/>
          <w:color w:val="000000"/>
          <w:bdr w:val="none" w:sz="0" w:space="0" w:color="auto"/>
          <w:lang w:eastAsia="en-GB"/>
        </w:rPr>
        <w:t xml:space="preserve">The first of these two, fundamental, IHL principles </w:t>
      </w:r>
      <w:r w:rsidR="00A94AF8" w:rsidRPr="006E49BF">
        <w:rPr>
          <w:rFonts w:ascii="Century Schoolbook" w:eastAsia="Century Schoolbook" w:hAnsi="Century Schoolbook"/>
          <w:color w:val="000000"/>
          <w:bdr w:val="none" w:sz="0" w:space="0" w:color="auto"/>
          <w:lang w:eastAsia="en-GB"/>
        </w:rPr>
        <w:t>provides</w:t>
      </w:r>
      <w:r w:rsidR="00D3183F" w:rsidRPr="006E49BF">
        <w:rPr>
          <w:rFonts w:ascii="Century Schoolbook" w:eastAsia="Century Schoolbook" w:hAnsi="Century Schoolbook"/>
          <w:color w:val="000000"/>
          <w:bdr w:val="none" w:sz="0" w:space="0" w:color="auto"/>
          <w:lang w:eastAsia="en-GB"/>
        </w:rPr>
        <w:t xml:space="preserve"> the ‘basic rule’ that is contained within Article 48 API.</w:t>
      </w:r>
      <w:r w:rsidR="00D3183F" w:rsidRPr="006E49BF">
        <w:rPr>
          <w:rStyle w:val="FootnoteReference"/>
          <w:rFonts w:ascii="Century Schoolbook" w:eastAsia="Century Schoolbook" w:hAnsi="Century Schoolbook"/>
          <w:color w:val="000000"/>
          <w:bdr w:val="none" w:sz="0" w:space="0" w:color="auto"/>
          <w:lang w:eastAsia="en-GB"/>
        </w:rPr>
        <w:footnoteReference w:id="24"/>
      </w:r>
      <w:r w:rsidR="00D3183F" w:rsidRPr="006E49BF">
        <w:rPr>
          <w:rFonts w:ascii="Century Schoolbook" w:eastAsia="Century Schoolbook" w:hAnsi="Century Schoolbook"/>
          <w:color w:val="000000"/>
          <w:bdr w:val="none" w:sz="0" w:space="0" w:color="auto"/>
          <w:lang w:eastAsia="en-GB"/>
        </w:rPr>
        <w:t xml:space="preserve"> This provision ensures that civilians, and civilian objects, are distinguished from military objectives.</w:t>
      </w:r>
      <w:r w:rsidR="00A94AF8" w:rsidRPr="006E49BF">
        <w:rPr>
          <w:rFonts w:ascii="Century Schoolbook" w:eastAsia="Century Schoolbook" w:hAnsi="Century Schoolbook"/>
          <w:color w:val="000000"/>
          <w:bdr w:val="none" w:sz="0" w:space="0" w:color="auto"/>
          <w:lang w:eastAsia="en-GB"/>
        </w:rPr>
        <w:t xml:space="preserve"> Distinction</w:t>
      </w:r>
      <w:r w:rsidR="00D3183F" w:rsidRPr="006E49BF">
        <w:rPr>
          <w:rFonts w:ascii="Century Schoolbook" w:eastAsia="Century Schoolbook" w:hAnsi="Century Schoolbook"/>
          <w:color w:val="000000"/>
          <w:bdr w:val="none" w:sz="0" w:space="0" w:color="auto"/>
          <w:lang w:eastAsia="en-GB"/>
        </w:rPr>
        <w:t xml:space="preserve"> is clearly intended to reflect the protectionist ambit of the balancing act. </w:t>
      </w:r>
      <w:r w:rsidR="00D3183F" w:rsidRPr="006E49BF">
        <w:rPr>
          <w:rFonts w:ascii="Century Schoolbook" w:eastAsia="Century Schoolbook" w:hAnsi="Century Schoolbook"/>
          <w:color w:val="000000" w:themeColor="text1"/>
          <w:bdr w:val="none" w:sz="0" w:space="0" w:color="auto"/>
          <w:lang w:eastAsia="en-GB"/>
        </w:rPr>
        <w:t>Article 51 (2) API ensures that once identified, such civilians and civilian objects must not be made the object of a direct attack,</w:t>
      </w:r>
      <w:r w:rsidR="00D3183F" w:rsidRPr="006E49BF">
        <w:rPr>
          <w:rStyle w:val="FootnoteReference"/>
          <w:rFonts w:ascii="Century Schoolbook" w:eastAsia="Century Schoolbook" w:hAnsi="Century Schoolbook"/>
          <w:color w:val="000000" w:themeColor="text1"/>
          <w:bdr w:val="none" w:sz="0" w:space="0" w:color="auto"/>
          <w:lang w:eastAsia="en-GB"/>
        </w:rPr>
        <w:footnoteReference w:id="25"/>
      </w:r>
      <w:r w:rsidR="00D3183F" w:rsidRPr="006E49BF">
        <w:rPr>
          <w:rFonts w:ascii="Century Schoolbook" w:eastAsia="Century Schoolbook" w:hAnsi="Century Schoolbook"/>
          <w:color w:val="000000" w:themeColor="text1"/>
          <w:bdr w:val="none" w:sz="0" w:space="0" w:color="auto"/>
          <w:lang w:eastAsia="en-GB"/>
        </w:rPr>
        <w:t xml:space="preserve"> or indeed, must not be threatened with violence.</w:t>
      </w:r>
      <w:r w:rsidR="00D3183F" w:rsidRPr="006E49BF">
        <w:rPr>
          <w:rStyle w:val="FootnoteReference"/>
          <w:rFonts w:ascii="Century Schoolbook" w:eastAsia="Century Schoolbook" w:hAnsi="Century Schoolbook"/>
          <w:color w:val="000000" w:themeColor="text1"/>
          <w:bdr w:val="none" w:sz="0" w:space="0" w:color="auto"/>
          <w:lang w:eastAsia="en-GB"/>
        </w:rPr>
        <w:footnoteReference w:id="26"/>
      </w:r>
      <w:r w:rsidR="00A94AF8" w:rsidRPr="006E49BF">
        <w:rPr>
          <w:rFonts w:ascii="Century Schoolbook" w:eastAsia="Century Schoolbook" w:hAnsi="Century Schoolbook"/>
          <w:color w:val="000000" w:themeColor="text1"/>
          <w:bdr w:val="none" w:sz="0" w:space="0" w:color="auto"/>
          <w:lang w:eastAsia="en-GB"/>
        </w:rPr>
        <w:t xml:space="preserve"> </w:t>
      </w:r>
    </w:p>
    <w:p w14:paraId="523EAF0A" w14:textId="7F439ED6" w:rsidR="00A94AF8" w:rsidRPr="006E49BF" w:rsidRDefault="00BC7D91" w:rsidP="00E07A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ab/>
      </w:r>
      <w:r w:rsidR="00A94AF8" w:rsidRPr="006E49BF">
        <w:rPr>
          <w:rFonts w:ascii="Century Schoolbook" w:eastAsia="Century Schoolbook" w:hAnsi="Century Schoolbook"/>
          <w:color w:val="000000" w:themeColor="text1"/>
          <w:bdr w:val="none" w:sz="0" w:space="0" w:color="auto"/>
          <w:lang w:eastAsia="en-GB"/>
        </w:rPr>
        <w:t>Chapter 4 of API relates to Precautionary Measures, and Article 57 API specifically to precautions in attack. Article 57(1) states, that “[i]n the conduct of military operations, constant care shall be taken to spare the civilian population, civilians and civilian objects.”</w:t>
      </w:r>
      <w:r w:rsidR="00215388" w:rsidRPr="006E49BF">
        <w:rPr>
          <w:rStyle w:val="FootnoteReference"/>
          <w:rFonts w:ascii="Century Schoolbook" w:eastAsia="Century Schoolbook" w:hAnsi="Century Schoolbook"/>
          <w:color w:val="000000" w:themeColor="text1"/>
          <w:bdr w:val="none" w:sz="0" w:space="0" w:color="auto"/>
          <w:lang w:eastAsia="en-GB"/>
        </w:rPr>
        <w:t xml:space="preserve"> </w:t>
      </w:r>
      <w:r w:rsidR="00215388" w:rsidRPr="006E49BF">
        <w:rPr>
          <w:rStyle w:val="FootnoteReference"/>
          <w:rFonts w:ascii="Century Schoolbook" w:eastAsia="Century Schoolbook" w:hAnsi="Century Schoolbook"/>
          <w:color w:val="000000" w:themeColor="text1"/>
          <w:bdr w:val="none" w:sz="0" w:space="0" w:color="auto"/>
          <w:lang w:eastAsia="en-GB"/>
        </w:rPr>
        <w:footnoteReference w:id="27"/>
      </w:r>
      <w:r w:rsidR="00A94AF8" w:rsidRPr="006E49BF">
        <w:rPr>
          <w:rFonts w:ascii="Century Schoolbook" w:eastAsia="Century Schoolbook" w:hAnsi="Century Schoolbook"/>
          <w:color w:val="000000" w:themeColor="text1"/>
          <w:bdr w:val="none" w:sz="0" w:space="0" w:color="auto"/>
          <w:lang w:eastAsia="en-GB"/>
        </w:rPr>
        <w:t xml:space="preserve"> Article 57(2)</w:t>
      </w:r>
      <w:r w:rsidR="00215388" w:rsidRPr="006E49BF">
        <w:rPr>
          <w:rFonts w:ascii="Century Schoolbook" w:eastAsia="Century Schoolbook" w:hAnsi="Century Schoolbook"/>
          <w:color w:val="000000" w:themeColor="text1"/>
          <w:bdr w:val="none" w:sz="0" w:space="0" w:color="auto"/>
          <w:lang w:eastAsia="en-GB"/>
        </w:rPr>
        <w:t>, however,</w:t>
      </w:r>
      <w:r w:rsidR="00A94AF8" w:rsidRPr="006E49BF">
        <w:rPr>
          <w:rFonts w:ascii="Century Schoolbook" w:eastAsia="Century Schoolbook" w:hAnsi="Century Schoolbook"/>
          <w:color w:val="000000" w:themeColor="text1"/>
          <w:bdr w:val="none" w:sz="0" w:space="0" w:color="auto"/>
          <w:lang w:eastAsia="en-GB"/>
        </w:rPr>
        <w:t xml:space="preserve"> </w:t>
      </w:r>
      <w:r w:rsidR="00215388" w:rsidRPr="006E49BF">
        <w:rPr>
          <w:rFonts w:ascii="Century Schoolbook" w:eastAsia="Century Schoolbook" w:hAnsi="Century Schoolbook"/>
          <w:color w:val="000000" w:themeColor="text1"/>
          <w:bdr w:val="none" w:sz="0" w:space="0" w:color="auto"/>
          <w:lang w:eastAsia="en-GB"/>
        </w:rPr>
        <w:t>continues to offer more detail, stating</w:t>
      </w:r>
      <w:r w:rsidR="00A94AF8" w:rsidRPr="006E49BF">
        <w:rPr>
          <w:rFonts w:ascii="Century Schoolbook" w:eastAsia="Century Schoolbook" w:hAnsi="Century Schoolbook"/>
          <w:color w:val="000000" w:themeColor="text1"/>
          <w:bdr w:val="none" w:sz="0" w:space="0" w:color="auto"/>
          <w:lang w:eastAsia="en-GB"/>
        </w:rPr>
        <w:t xml:space="preserve">, </w:t>
      </w:r>
    </w:p>
    <w:p w14:paraId="4FCDBCB9" w14:textId="77777777" w:rsidR="00215388" w:rsidRPr="006E49BF" w:rsidRDefault="00215388" w:rsidP="00E07A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p>
    <w:p w14:paraId="0164392F" w14:textId="0F9B93D6" w:rsidR="006E49BF" w:rsidRPr="006E49BF" w:rsidRDefault="00A94AF8" w:rsidP="00E07A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ab/>
        <w:t xml:space="preserve">…a) those who plan or decide upon an attack shall: (i) do everything feasible </w:t>
      </w:r>
      <w:r w:rsidR="006E49BF">
        <w:rPr>
          <w:rFonts w:ascii="Century Schoolbook" w:eastAsia="Century Schoolbook" w:hAnsi="Century Schoolbook"/>
          <w:color w:val="000000" w:themeColor="text1"/>
          <w:bdr w:val="none" w:sz="0" w:space="0" w:color="auto"/>
          <w:lang w:eastAsia="en-GB"/>
        </w:rPr>
        <w:tab/>
      </w:r>
      <w:r w:rsidRPr="006E49BF">
        <w:rPr>
          <w:rFonts w:ascii="Century Schoolbook" w:eastAsia="Century Schoolbook" w:hAnsi="Century Schoolbook"/>
          <w:color w:val="000000" w:themeColor="text1"/>
          <w:bdr w:val="none" w:sz="0" w:space="0" w:color="auto"/>
          <w:lang w:eastAsia="en-GB"/>
        </w:rPr>
        <w:t xml:space="preserve">to verify that the objectives to be attacked are neither civilians nor civilian </w:t>
      </w:r>
      <w:r w:rsidRPr="006E49BF">
        <w:rPr>
          <w:rFonts w:ascii="Century Schoolbook" w:eastAsia="Century Schoolbook" w:hAnsi="Century Schoolbook"/>
          <w:color w:val="000000" w:themeColor="text1"/>
          <w:bdr w:val="none" w:sz="0" w:space="0" w:color="auto"/>
          <w:lang w:eastAsia="en-GB"/>
        </w:rPr>
        <w:tab/>
        <w:t xml:space="preserve">objects…[and]…(ii) take all feasible precautions in the choice of means and </w:t>
      </w:r>
      <w:r w:rsidRPr="006E49BF">
        <w:rPr>
          <w:rFonts w:ascii="Century Schoolbook" w:eastAsia="Century Schoolbook" w:hAnsi="Century Schoolbook"/>
          <w:color w:val="000000" w:themeColor="text1"/>
          <w:bdr w:val="none" w:sz="0" w:space="0" w:color="auto"/>
          <w:lang w:eastAsia="en-GB"/>
        </w:rPr>
        <w:tab/>
        <w:t xml:space="preserve">method of attack with a view to avoiding, and in any event minimizing, </w:t>
      </w:r>
      <w:r w:rsidR="006E49BF">
        <w:rPr>
          <w:rFonts w:ascii="Century Schoolbook" w:eastAsia="Century Schoolbook" w:hAnsi="Century Schoolbook"/>
          <w:color w:val="000000" w:themeColor="text1"/>
          <w:bdr w:val="none" w:sz="0" w:space="0" w:color="auto"/>
          <w:lang w:eastAsia="en-GB"/>
        </w:rPr>
        <w:tab/>
      </w:r>
      <w:r w:rsidRPr="006E49BF">
        <w:rPr>
          <w:rFonts w:ascii="Century Schoolbook" w:eastAsia="Century Schoolbook" w:hAnsi="Century Schoolbook"/>
          <w:color w:val="000000" w:themeColor="text1"/>
          <w:bdr w:val="none" w:sz="0" w:space="0" w:color="auto"/>
          <w:lang w:eastAsia="en-GB"/>
        </w:rPr>
        <w:t>incidental loss of life, injury to civilians and damage to civilian objects.</w:t>
      </w:r>
    </w:p>
    <w:p w14:paraId="36801EF6" w14:textId="6C309F01" w:rsidR="00A94AF8" w:rsidRPr="006E49BF" w:rsidRDefault="00A94AF8" w:rsidP="00E07A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p>
    <w:p w14:paraId="7C6C1644" w14:textId="3C4BAD80" w:rsidR="006420BF" w:rsidRDefault="00BC7D91" w:rsidP="00E07A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ab/>
      </w:r>
      <w:r w:rsidR="00215388" w:rsidRPr="006E49BF">
        <w:rPr>
          <w:rFonts w:ascii="Century Schoolbook" w:eastAsia="Century Schoolbook" w:hAnsi="Century Schoolbook"/>
          <w:color w:val="000000" w:themeColor="text1"/>
          <w:bdr w:val="none" w:sz="0" w:space="0" w:color="auto"/>
          <w:lang w:eastAsia="en-GB"/>
        </w:rPr>
        <w:t xml:space="preserve">The </w:t>
      </w:r>
      <w:r w:rsidR="00A94AF8" w:rsidRPr="006E49BF">
        <w:rPr>
          <w:rFonts w:ascii="Century Schoolbook" w:eastAsia="Century Schoolbook" w:hAnsi="Century Schoolbook"/>
          <w:color w:val="000000" w:themeColor="text1"/>
          <w:bdr w:val="none" w:sz="0" w:space="0" w:color="auto"/>
          <w:lang w:eastAsia="en-GB"/>
        </w:rPr>
        <w:t xml:space="preserve">principle of proportionality contained within Article 57(2)(a)(iii) </w:t>
      </w:r>
      <w:r w:rsidR="00C05621" w:rsidRPr="006E49BF">
        <w:rPr>
          <w:rFonts w:ascii="Century Schoolbook" w:eastAsia="Century Schoolbook" w:hAnsi="Century Schoolbook"/>
          <w:color w:val="000000" w:themeColor="text1"/>
          <w:bdr w:val="none" w:sz="0" w:space="0" w:color="auto"/>
          <w:lang w:eastAsia="en-GB"/>
        </w:rPr>
        <w:t>attempt</w:t>
      </w:r>
      <w:r w:rsidR="000C4BE3">
        <w:rPr>
          <w:rFonts w:ascii="Century Schoolbook" w:eastAsia="Century Schoolbook" w:hAnsi="Century Schoolbook"/>
          <w:color w:val="000000" w:themeColor="text1"/>
          <w:bdr w:val="none" w:sz="0" w:space="0" w:color="auto"/>
          <w:lang w:eastAsia="en-GB"/>
        </w:rPr>
        <w:t>s</w:t>
      </w:r>
      <w:r w:rsidR="00C05621" w:rsidRPr="006E49BF">
        <w:rPr>
          <w:rFonts w:ascii="Century Schoolbook" w:eastAsia="Century Schoolbook" w:hAnsi="Century Schoolbook"/>
          <w:color w:val="000000" w:themeColor="text1"/>
          <w:bdr w:val="none" w:sz="0" w:space="0" w:color="auto"/>
          <w:lang w:eastAsia="en-GB"/>
        </w:rPr>
        <w:t xml:space="preserve"> to </w:t>
      </w:r>
      <w:r w:rsidR="00A94AF8" w:rsidRPr="006E49BF">
        <w:rPr>
          <w:rFonts w:ascii="Century Schoolbook" w:eastAsia="Century Schoolbook" w:hAnsi="Century Schoolbook"/>
          <w:color w:val="000000" w:themeColor="text1"/>
          <w:bdr w:val="none" w:sz="0" w:space="0" w:color="auto"/>
          <w:lang w:eastAsia="en-GB"/>
        </w:rPr>
        <w:t xml:space="preserve">ensure that </w:t>
      </w:r>
      <w:r w:rsidR="00C05621" w:rsidRPr="006E49BF">
        <w:rPr>
          <w:rFonts w:ascii="Century Schoolbook" w:eastAsia="Century Schoolbook" w:hAnsi="Century Schoolbook"/>
          <w:color w:val="000000" w:themeColor="text1"/>
          <w:bdr w:val="none" w:sz="0" w:space="0" w:color="auto"/>
          <w:lang w:eastAsia="en-GB"/>
        </w:rPr>
        <w:t xml:space="preserve">a </w:t>
      </w:r>
      <w:r w:rsidR="00A94AF8" w:rsidRPr="006E49BF">
        <w:rPr>
          <w:rFonts w:ascii="Century Schoolbook" w:eastAsia="Century Schoolbook" w:hAnsi="Century Schoolbook"/>
          <w:color w:val="000000" w:themeColor="text1"/>
          <w:bdr w:val="none" w:sz="0" w:space="0" w:color="auto"/>
          <w:lang w:eastAsia="en-GB"/>
        </w:rPr>
        <w:t>combatant refrain</w:t>
      </w:r>
      <w:r w:rsidR="00C05621" w:rsidRPr="006E49BF">
        <w:rPr>
          <w:rFonts w:ascii="Century Schoolbook" w:eastAsia="Century Schoolbook" w:hAnsi="Century Schoolbook"/>
          <w:color w:val="000000" w:themeColor="text1"/>
          <w:bdr w:val="none" w:sz="0" w:space="0" w:color="auto"/>
          <w:lang w:eastAsia="en-GB"/>
        </w:rPr>
        <w:t>s</w:t>
      </w:r>
      <w:r w:rsidR="00A94AF8" w:rsidRPr="006E49BF">
        <w:rPr>
          <w:rFonts w:ascii="Century Schoolbook" w:eastAsia="Century Schoolbook" w:hAnsi="Century Schoolbook"/>
          <w:color w:val="000000" w:themeColor="text1"/>
          <w:bdr w:val="none" w:sz="0" w:space="0" w:color="auto"/>
          <w:lang w:eastAsia="en-GB"/>
        </w:rPr>
        <w:t xml:space="preserve"> from launching an attack where the damage caused to civilians and</w:t>
      </w:r>
      <w:r w:rsidR="000C4BE3">
        <w:rPr>
          <w:rFonts w:ascii="Century Schoolbook" w:eastAsia="Century Schoolbook" w:hAnsi="Century Schoolbook"/>
          <w:color w:val="000000" w:themeColor="text1"/>
          <w:bdr w:val="none" w:sz="0" w:space="0" w:color="auto"/>
          <w:lang w:eastAsia="en-GB"/>
        </w:rPr>
        <w:t xml:space="preserve"> </w:t>
      </w:r>
      <w:r w:rsidR="00A94AF8" w:rsidRPr="006E49BF">
        <w:rPr>
          <w:rFonts w:ascii="Century Schoolbook" w:eastAsia="Century Schoolbook" w:hAnsi="Century Schoolbook"/>
          <w:color w:val="000000" w:themeColor="text1"/>
          <w:bdr w:val="none" w:sz="0" w:space="0" w:color="auto"/>
          <w:lang w:eastAsia="en-GB"/>
        </w:rPr>
        <w:t>/</w:t>
      </w:r>
      <w:r w:rsidR="000C4BE3">
        <w:rPr>
          <w:rFonts w:ascii="Century Schoolbook" w:eastAsia="Century Schoolbook" w:hAnsi="Century Schoolbook"/>
          <w:color w:val="000000" w:themeColor="text1"/>
          <w:bdr w:val="none" w:sz="0" w:space="0" w:color="auto"/>
          <w:lang w:eastAsia="en-GB"/>
        </w:rPr>
        <w:t xml:space="preserve"> </w:t>
      </w:r>
      <w:r w:rsidR="00A94AF8" w:rsidRPr="006E49BF">
        <w:rPr>
          <w:rFonts w:ascii="Century Schoolbook" w:eastAsia="Century Schoolbook" w:hAnsi="Century Schoolbook"/>
          <w:color w:val="000000" w:themeColor="text1"/>
          <w:bdr w:val="none" w:sz="0" w:space="0" w:color="auto"/>
          <w:lang w:eastAsia="en-GB"/>
        </w:rPr>
        <w:t>or civilian objects “would be excessive in relation to the concrete and direct military advantage anticipated.”</w:t>
      </w:r>
      <w:r w:rsidR="00C05621" w:rsidRPr="006E49BF">
        <w:rPr>
          <w:rStyle w:val="FootnoteReference"/>
          <w:rFonts w:ascii="Century Schoolbook" w:eastAsia="Century Schoolbook" w:hAnsi="Century Schoolbook"/>
          <w:color w:val="000000" w:themeColor="text1"/>
          <w:bdr w:val="none" w:sz="0" w:space="0" w:color="auto"/>
          <w:lang w:eastAsia="en-GB"/>
        </w:rPr>
        <w:footnoteReference w:id="28"/>
      </w:r>
      <w:r w:rsidR="00A94AF8" w:rsidRPr="006E49BF">
        <w:rPr>
          <w:rFonts w:ascii="Century Schoolbook" w:eastAsia="Century Schoolbook" w:hAnsi="Century Schoolbook"/>
          <w:color w:val="000000" w:themeColor="text1"/>
          <w:bdr w:val="none" w:sz="0" w:space="0" w:color="auto"/>
          <w:lang w:eastAsia="en-GB"/>
        </w:rPr>
        <w:t xml:space="preserve"> Viewed holistically, </w:t>
      </w:r>
      <w:r w:rsidR="00A94AF8" w:rsidRPr="006E49BF">
        <w:rPr>
          <w:rFonts w:ascii="Century Schoolbook" w:eastAsia="Century Schoolbook" w:hAnsi="Century Schoolbook"/>
          <w:color w:val="000000" w:themeColor="text1"/>
          <w:bdr w:val="none" w:sz="0" w:space="0" w:color="auto"/>
          <w:lang w:eastAsia="en-GB"/>
        </w:rPr>
        <w:lastRenderedPageBreak/>
        <w:t>these provisions</w:t>
      </w:r>
      <w:r w:rsidR="00140EC6" w:rsidRPr="006E49BF">
        <w:rPr>
          <w:rFonts w:ascii="Century Schoolbook" w:eastAsia="Century Schoolbook" w:hAnsi="Century Schoolbook"/>
          <w:color w:val="000000" w:themeColor="text1"/>
          <w:bdr w:val="none" w:sz="0" w:space="0" w:color="auto"/>
          <w:lang w:eastAsia="en-GB"/>
        </w:rPr>
        <w:t>, inter ali</w:t>
      </w:r>
      <w:r w:rsidRPr="006E49BF">
        <w:rPr>
          <w:rFonts w:ascii="Century Schoolbook" w:eastAsia="Century Schoolbook" w:hAnsi="Century Schoolbook"/>
          <w:color w:val="000000" w:themeColor="text1"/>
          <w:bdr w:val="none" w:sz="0" w:space="0" w:color="auto"/>
          <w:lang w:eastAsia="en-GB"/>
        </w:rPr>
        <w:t>a</w:t>
      </w:r>
      <w:r w:rsidR="00140EC6" w:rsidRPr="006E49BF">
        <w:rPr>
          <w:rFonts w:ascii="Century Schoolbook" w:eastAsia="Century Schoolbook" w:hAnsi="Century Schoolbook"/>
          <w:color w:val="000000" w:themeColor="text1"/>
          <w:bdr w:val="none" w:sz="0" w:space="0" w:color="auto"/>
          <w:lang w:eastAsia="en-GB"/>
        </w:rPr>
        <w:t>,</w:t>
      </w:r>
      <w:r w:rsidR="00A94AF8" w:rsidRPr="006E49BF">
        <w:rPr>
          <w:rFonts w:ascii="Century Schoolbook" w:eastAsia="Century Schoolbook" w:hAnsi="Century Schoolbook"/>
          <w:color w:val="000000" w:themeColor="text1"/>
          <w:bdr w:val="none" w:sz="0" w:space="0" w:color="auto"/>
          <w:lang w:eastAsia="en-GB"/>
        </w:rPr>
        <w:t xml:space="preserve"> acknowledge the concept of military necessity</w:t>
      </w:r>
      <w:r w:rsidR="00140EC6"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And, i</w:t>
      </w:r>
      <w:r w:rsidR="00C05621" w:rsidRPr="006E49BF">
        <w:rPr>
          <w:rFonts w:ascii="Century Schoolbook" w:eastAsia="Century Schoolbook" w:hAnsi="Century Schoolbook"/>
          <w:color w:val="000000" w:themeColor="text1"/>
          <w:bdr w:val="none" w:sz="0" w:space="0" w:color="auto"/>
          <w:lang w:eastAsia="en-GB"/>
        </w:rPr>
        <w:t>n doing so,</w:t>
      </w:r>
      <w:r w:rsidR="000C4BE3">
        <w:rPr>
          <w:rFonts w:ascii="Century Schoolbook" w:eastAsia="Century Schoolbook" w:hAnsi="Century Schoolbook"/>
          <w:color w:val="000000" w:themeColor="text1"/>
          <w:bdr w:val="none" w:sz="0" w:space="0" w:color="auto"/>
          <w:lang w:eastAsia="en-GB"/>
        </w:rPr>
        <w:t xml:space="preserve"> during the conduct of </w:t>
      </w:r>
      <w:r w:rsidR="00A94AF8" w:rsidRPr="006E49BF">
        <w:rPr>
          <w:rFonts w:ascii="Century Schoolbook" w:eastAsia="Century Schoolbook" w:hAnsi="Century Schoolbook"/>
          <w:color w:val="000000" w:themeColor="text1"/>
          <w:bdr w:val="none" w:sz="0" w:space="0" w:color="auto"/>
          <w:lang w:eastAsia="en-GB"/>
        </w:rPr>
        <w:t>warfare “situations may arise where civilians simply cannot be spared.”</w:t>
      </w:r>
      <w:r w:rsidR="00A94AF8" w:rsidRPr="006E49BF">
        <w:rPr>
          <w:rStyle w:val="FootnoteReference"/>
          <w:rFonts w:ascii="Century Schoolbook" w:eastAsia="Century Schoolbook" w:hAnsi="Century Schoolbook"/>
          <w:color w:val="000000" w:themeColor="text1"/>
          <w:bdr w:val="none" w:sz="0" w:space="0" w:color="auto"/>
          <w:lang w:eastAsia="en-GB"/>
        </w:rPr>
        <w:footnoteReference w:id="29"/>
      </w:r>
      <w:r w:rsidR="00A94AF8" w:rsidRPr="006E49BF">
        <w:rPr>
          <w:rFonts w:ascii="Century Schoolbook" w:eastAsia="Century Schoolbook" w:hAnsi="Century Schoolbook"/>
          <w:color w:val="000000" w:themeColor="text1"/>
          <w:bdr w:val="none" w:sz="0" w:space="0" w:color="auto"/>
          <w:lang w:eastAsia="en-GB"/>
        </w:rPr>
        <w:t xml:space="preserve"> Article 8(2)(b)(iv) of the Rome Statute identifies that carrying out a disproportionate attack is</w:t>
      </w:r>
      <w:r w:rsidR="00140EC6" w:rsidRPr="006E49BF">
        <w:rPr>
          <w:rFonts w:ascii="Century Schoolbook" w:eastAsia="Century Schoolbook" w:hAnsi="Century Schoolbook"/>
          <w:color w:val="000000" w:themeColor="text1"/>
          <w:bdr w:val="none" w:sz="0" w:space="0" w:color="auto"/>
          <w:lang w:eastAsia="en-GB"/>
        </w:rPr>
        <w:t xml:space="preserve"> a</w:t>
      </w:r>
      <w:r w:rsidR="00A94AF8" w:rsidRPr="006E49BF">
        <w:rPr>
          <w:rFonts w:ascii="Century Schoolbook" w:eastAsia="Century Schoolbook" w:hAnsi="Century Schoolbook"/>
          <w:color w:val="000000" w:themeColor="text1"/>
          <w:bdr w:val="none" w:sz="0" w:space="0" w:color="auto"/>
          <w:lang w:eastAsia="en-GB"/>
        </w:rPr>
        <w:t xml:space="preserve"> war crime.</w:t>
      </w:r>
      <w:r w:rsidR="00A94AF8" w:rsidRPr="006E49BF">
        <w:rPr>
          <w:rStyle w:val="FootnoteReference"/>
          <w:rFonts w:ascii="Century Schoolbook" w:eastAsia="Century Schoolbook" w:hAnsi="Century Schoolbook"/>
          <w:color w:val="000000" w:themeColor="text1"/>
          <w:bdr w:val="none" w:sz="0" w:space="0" w:color="auto"/>
          <w:lang w:eastAsia="en-GB"/>
        </w:rPr>
        <w:footnoteReference w:id="30"/>
      </w:r>
      <w:r w:rsidR="00A94AF8"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T</w:t>
      </w:r>
      <w:r w:rsidR="00C05621" w:rsidRPr="006E49BF">
        <w:rPr>
          <w:rFonts w:ascii="Century Schoolbook" w:eastAsia="Century Schoolbook" w:hAnsi="Century Schoolbook"/>
          <w:color w:val="000000" w:themeColor="text1"/>
          <w:bdr w:val="none" w:sz="0" w:space="0" w:color="auto"/>
          <w:lang w:eastAsia="en-GB"/>
        </w:rPr>
        <w:t>he ICRC</w:t>
      </w:r>
      <w:r w:rsidR="00140EC6" w:rsidRPr="006E49BF">
        <w:rPr>
          <w:rFonts w:ascii="Century Schoolbook" w:eastAsia="Century Schoolbook" w:hAnsi="Century Schoolbook"/>
          <w:color w:val="000000" w:themeColor="text1"/>
          <w:bdr w:val="none" w:sz="0" w:space="0" w:color="auto"/>
          <w:lang w:eastAsia="en-GB"/>
        </w:rPr>
        <w:t xml:space="preserve"> </w:t>
      </w:r>
      <w:r w:rsidR="00C05621" w:rsidRPr="006E49BF">
        <w:rPr>
          <w:rFonts w:ascii="Century Schoolbook" w:eastAsia="Century Schoolbook" w:hAnsi="Century Schoolbook"/>
          <w:color w:val="000000" w:themeColor="text1"/>
          <w:bdr w:val="none" w:sz="0" w:space="0" w:color="auto"/>
          <w:lang w:eastAsia="en-GB"/>
        </w:rPr>
        <w:t>identify that t</w:t>
      </w:r>
      <w:r w:rsidR="00A94AF8" w:rsidRPr="006E49BF">
        <w:rPr>
          <w:rFonts w:ascii="Century Schoolbook" w:eastAsia="Century Schoolbook" w:hAnsi="Century Schoolbook"/>
          <w:color w:val="000000" w:themeColor="text1"/>
          <w:bdr w:val="none" w:sz="0" w:space="0" w:color="auto"/>
          <w:lang w:eastAsia="en-GB"/>
        </w:rPr>
        <w:t>he principle of proportionality is customary in nature</w:t>
      </w:r>
      <w:r w:rsidR="00C05621" w:rsidRPr="006E49BF">
        <w:rPr>
          <w:rFonts w:ascii="Century Schoolbook" w:eastAsia="Century Schoolbook" w:hAnsi="Century Schoolbook"/>
          <w:color w:val="000000" w:themeColor="text1"/>
          <w:bdr w:val="none" w:sz="0" w:space="0" w:color="auto"/>
          <w:lang w:eastAsia="en-GB"/>
        </w:rPr>
        <w:t>,</w:t>
      </w:r>
      <w:r w:rsidR="00C05621" w:rsidRPr="006E49BF">
        <w:rPr>
          <w:rStyle w:val="FootnoteReference"/>
          <w:rFonts w:ascii="Century Schoolbook" w:eastAsia="Century Schoolbook" w:hAnsi="Century Schoolbook"/>
          <w:color w:val="000000" w:themeColor="text1"/>
          <w:bdr w:val="none" w:sz="0" w:space="0" w:color="auto"/>
          <w:lang w:eastAsia="en-GB"/>
        </w:rPr>
        <w:footnoteReference w:id="31"/>
      </w:r>
      <w:r w:rsidR="00C05621" w:rsidRPr="006E49BF">
        <w:rPr>
          <w:rFonts w:ascii="Century Schoolbook" w:eastAsia="Century Schoolbook" w:hAnsi="Century Schoolbook"/>
          <w:color w:val="000000" w:themeColor="text1"/>
          <w:bdr w:val="none" w:sz="0" w:space="0" w:color="auto"/>
          <w:lang w:eastAsia="en-GB"/>
        </w:rPr>
        <w:t xml:space="preserve"> as is the separate duty to take precautions in attack.</w:t>
      </w:r>
      <w:r w:rsidR="00C05621" w:rsidRPr="006E49BF">
        <w:rPr>
          <w:rStyle w:val="FootnoteReference"/>
          <w:rFonts w:ascii="Century Schoolbook" w:eastAsia="Century Schoolbook" w:hAnsi="Century Schoolbook"/>
          <w:color w:val="000000" w:themeColor="text1"/>
          <w:bdr w:val="none" w:sz="0" w:space="0" w:color="auto"/>
          <w:lang w:eastAsia="en-GB"/>
        </w:rPr>
        <w:footnoteReference w:id="32"/>
      </w:r>
      <w:r w:rsidR="00C05621"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Consequently, t</w:t>
      </w:r>
      <w:r w:rsidR="00C05621" w:rsidRPr="006E49BF">
        <w:rPr>
          <w:rFonts w:ascii="Century Schoolbook" w:eastAsia="Century Schoolbook" w:hAnsi="Century Schoolbook"/>
          <w:color w:val="000000" w:themeColor="text1"/>
          <w:bdr w:val="none" w:sz="0" w:space="0" w:color="auto"/>
          <w:lang w:eastAsia="en-GB"/>
        </w:rPr>
        <w:t>hese provisions are</w:t>
      </w:r>
      <w:r w:rsidR="002246DD">
        <w:rPr>
          <w:rFonts w:ascii="Century Schoolbook" w:eastAsia="Century Schoolbook" w:hAnsi="Century Schoolbook"/>
          <w:color w:val="000000" w:themeColor="text1"/>
          <w:bdr w:val="none" w:sz="0" w:space="0" w:color="auto"/>
          <w:lang w:eastAsia="en-GB"/>
        </w:rPr>
        <w:t xml:space="preserve"> </w:t>
      </w:r>
      <w:r w:rsidR="00C05621" w:rsidRPr="006E49BF">
        <w:rPr>
          <w:rFonts w:ascii="Century Schoolbook" w:eastAsia="Century Schoolbook" w:hAnsi="Century Schoolbook"/>
          <w:color w:val="000000" w:themeColor="text1"/>
          <w:bdr w:val="none" w:sz="0" w:space="0" w:color="auto"/>
          <w:lang w:eastAsia="en-GB"/>
        </w:rPr>
        <w:t>binding upon all s</w:t>
      </w:r>
      <w:r w:rsidR="002246DD">
        <w:rPr>
          <w:rFonts w:ascii="Century Schoolbook" w:eastAsia="Century Schoolbook" w:hAnsi="Century Schoolbook"/>
          <w:color w:val="000000" w:themeColor="text1"/>
          <w:bdr w:val="none" w:sz="0" w:space="0" w:color="auto"/>
          <w:lang w:eastAsia="en-GB"/>
        </w:rPr>
        <w:t>tates</w:t>
      </w:r>
      <w:r w:rsidR="00C05621" w:rsidRPr="006E49BF">
        <w:rPr>
          <w:rFonts w:ascii="Century Schoolbook" w:eastAsia="Century Schoolbook" w:hAnsi="Century Schoolbook"/>
          <w:color w:val="000000" w:themeColor="text1"/>
          <w:bdr w:val="none" w:sz="0" w:space="0" w:color="auto"/>
          <w:lang w:eastAsia="en-GB"/>
        </w:rPr>
        <w:t xml:space="preserve">, whether or not they are party to API, </w:t>
      </w:r>
      <w:r w:rsidR="002246DD">
        <w:rPr>
          <w:rFonts w:ascii="Century Schoolbook" w:eastAsia="Century Schoolbook" w:hAnsi="Century Schoolbook"/>
          <w:color w:val="000000" w:themeColor="text1"/>
          <w:bdr w:val="none" w:sz="0" w:space="0" w:color="auto"/>
          <w:lang w:eastAsia="en-GB"/>
        </w:rPr>
        <w:t>(</w:t>
      </w:r>
      <w:r w:rsidR="00C05621" w:rsidRPr="006E49BF">
        <w:rPr>
          <w:rFonts w:ascii="Century Schoolbook" w:eastAsia="Century Schoolbook" w:hAnsi="Century Schoolbook"/>
          <w:color w:val="000000" w:themeColor="text1"/>
          <w:bdr w:val="none" w:sz="0" w:space="0" w:color="auto"/>
          <w:lang w:eastAsia="en-GB"/>
        </w:rPr>
        <w:t>and are also applicable in both IAC and NIAC</w:t>
      </w:r>
      <w:r w:rsidR="002246DD">
        <w:rPr>
          <w:rFonts w:ascii="Century Schoolbook" w:eastAsia="Century Schoolbook" w:hAnsi="Century Schoolbook"/>
          <w:color w:val="000000" w:themeColor="text1"/>
          <w:bdr w:val="none" w:sz="0" w:space="0" w:color="auto"/>
          <w:lang w:eastAsia="en-GB"/>
        </w:rPr>
        <w:t>)</w:t>
      </w:r>
      <w:r w:rsidR="00C05621" w:rsidRPr="006E49BF">
        <w:rPr>
          <w:rFonts w:ascii="Century Schoolbook" w:eastAsia="Century Schoolbook" w:hAnsi="Century Schoolbook"/>
          <w:color w:val="000000" w:themeColor="text1"/>
          <w:bdr w:val="none" w:sz="0" w:space="0" w:color="auto"/>
          <w:lang w:eastAsia="en-GB"/>
        </w:rPr>
        <w:t>.</w:t>
      </w:r>
      <w:r w:rsidR="002246DD">
        <w:rPr>
          <w:rFonts w:ascii="Century Schoolbook" w:eastAsia="Century Schoolbook" w:hAnsi="Century Schoolbook"/>
          <w:color w:val="000000" w:themeColor="text1"/>
          <w:bdr w:val="none" w:sz="0" w:space="0" w:color="auto"/>
          <w:lang w:eastAsia="en-GB"/>
        </w:rPr>
        <w:t xml:space="preserve"> By implication, this enables due consideration of U.S. practice</w:t>
      </w:r>
      <w:r w:rsidR="00140EC6" w:rsidRPr="006E49BF">
        <w:rPr>
          <w:rFonts w:ascii="Century Schoolbook" w:eastAsia="Century Schoolbook" w:hAnsi="Century Schoolbook"/>
          <w:color w:val="000000" w:themeColor="text1"/>
          <w:bdr w:val="none" w:sz="0" w:space="0" w:color="auto"/>
          <w:lang w:eastAsia="en-GB"/>
        </w:rPr>
        <w:t>.</w:t>
      </w:r>
      <w:r w:rsidR="00140EC6" w:rsidRPr="006E49BF">
        <w:rPr>
          <w:rStyle w:val="FootnoteReference"/>
          <w:rFonts w:ascii="Century Schoolbook" w:eastAsia="Century Schoolbook" w:hAnsi="Century Schoolbook"/>
          <w:color w:val="000000" w:themeColor="text1"/>
          <w:bdr w:val="none" w:sz="0" w:space="0" w:color="auto"/>
          <w:lang w:eastAsia="en-GB"/>
        </w:rPr>
        <w:footnoteReference w:id="33"/>
      </w:r>
      <w:r w:rsidR="006420BF">
        <w:rPr>
          <w:rFonts w:ascii="Century Schoolbook" w:eastAsia="Century Schoolbook" w:hAnsi="Century Schoolbook"/>
          <w:color w:val="000000" w:themeColor="text1"/>
          <w:bdr w:val="none" w:sz="0" w:space="0" w:color="auto"/>
          <w:lang w:eastAsia="en-GB"/>
        </w:rPr>
        <w:t xml:space="preserve"> </w:t>
      </w:r>
    </w:p>
    <w:p w14:paraId="685399A9" w14:textId="5C9B528C" w:rsidR="00C05621" w:rsidRPr="006E49BF" w:rsidRDefault="006420BF" w:rsidP="00E07A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tab/>
      </w:r>
      <w:r w:rsidR="002246DD">
        <w:rPr>
          <w:rFonts w:ascii="Century Schoolbook" w:eastAsia="Century Schoolbook" w:hAnsi="Century Schoolbook"/>
          <w:color w:val="000000" w:themeColor="text1"/>
          <w:bdr w:val="none" w:sz="0" w:space="0" w:color="auto"/>
          <w:lang w:eastAsia="en-GB"/>
        </w:rPr>
        <w:t>A</w:t>
      </w:r>
      <w:r w:rsidR="00A43DDE" w:rsidRPr="006E49BF">
        <w:rPr>
          <w:rFonts w:ascii="Century Schoolbook" w:eastAsia="Century Schoolbook" w:hAnsi="Century Schoolbook"/>
          <w:color w:val="000000" w:themeColor="text1"/>
          <w:bdr w:val="none" w:sz="0" w:space="0" w:color="auto"/>
          <w:lang w:eastAsia="en-GB"/>
        </w:rPr>
        <w:t>n additional</w:t>
      </w:r>
      <w:r w:rsidR="002246DD">
        <w:rPr>
          <w:rFonts w:ascii="Century Schoolbook" w:eastAsia="Century Schoolbook" w:hAnsi="Century Schoolbook"/>
          <w:color w:val="000000" w:themeColor="text1"/>
          <w:bdr w:val="none" w:sz="0" w:space="0" w:color="auto"/>
          <w:lang w:eastAsia="en-GB"/>
        </w:rPr>
        <w:t>, and relevant</w:t>
      </w:r>
      <w:r w:rsidR="00140EC6" w:rsidRPr="006E49BF">
        <w:rPr>
          <w:rFonts w:ascii="Century Schoolbook" w:eastAsia="Century Schoolbook" w:hAnsi="Century Schoolbook"/>
          <w:color w:val="000000" w:themeColor="text1"/>
          <w:bdr w:val="none" w:sz="0" w:space="0" w:color="auto"/>
          <w:lang w:eastAsia="en-GB"/>
        </w:rPr>
        <w:t xml:space="preserve"> provision </w:t>
      </w:r>
      <w:r w:rsidR="00BC7D91" w:rsidRPr="006E49BF">
        <w:rPr>
          <w:rFonts w:ascii="Century Schoolbook" w:eastAsia="Century Schoolbook" w:hAnsi="Century Schoolbook"/>
          <w:color w:val="000000" w:themeColor="text1"/>
          <w:bdr w:val="none" w:sz="0" w:space="0" w:color="auto"/>
          <w:lang w:eastAsia="en-GB"/>
        </w:rPr>
        <w:t>to DTP,</w:t>
      </w:r>
      <w:r w:rsidR="00C05621" w:rsidRPr="006E49BF">
        <w:rPr>
          <w:rFonts w:ascii="Century Schoolbook" w:eastAsia="Century Schoolbook" w:hAnsi="Century Schoolbook"/>
          <w:color w:val="000000" w:themeColor="text1"/>
          <w:bdr w:val="none" w:sz="0" w:space="0" w:color="auto"/>
          <w:lang w:eastAsia="en-GB"/>
        </w:rPr>
        <w:t xml:space="preserve"> </w:t>
      </w:r>
      <w:r w:rsidR="00140EC6" w:rsidRPr="006E49BF">
        <w:rPr>
          <w:rFonts w:ascii="Century Schoolbook" w:eastAsia="Century Schoolbook" w:hAnsi="Century Schoolbook"/>
          <w:color w:val="000000" w:themeColor="text1"/>
          <w:bdr w:val="none" w:sz="0" w:space="0" w:color="auto"/>
          <w:lang w:eastAsia="en-GB"/>
        </w:rPr>
        <w:t>is Article 35(1) API</w:t>
      </w:r>
      <w:r w:rsidR="00A43DDE" w:rsidRPr="006E49BF">
        <w:rPr>
          <w:rFonts w:ascii="Century Schoolbook" w:eastAsia="Century Schoolbook" w:hAnsi="Century Schoolbook"/>
          <w:color w:val="000000" w:themeColor="text1"/>
          <w:bdr w:val="none" w:sz="0" w:space="0" w:color="auto"/>
          <w:lang w:eastAsia="en-GB"/>
        </w:rPr>
        <w:t>. This</w:t>
      </w:r>
      <w:r w:rsidR="00C05621" w:rsidRPr="006E49BF">
        <w:rPr>
          <w:rFonts w:ascii="Century Schoolbook" w:eastAsia="Century Schoolbook" w:hAnsi="Century Schoolbook"/>
          <w:color w:val="000000" w:themeColor="text1"/>
          <w:bdr w:val="none" w:sz="0" w:space="0" w:color="auto"/>
          <w:lang w:eastAsia="en-GB"/>
        </w:rPr>
        <w:t xml:space="preserve"> states</w:t>
      </w:r>
      <w:r w:rsidR="00140EC6" w:rsidRPr="006E49BF">
        <w:rPr>
          <w:rFonts w:ascii="Century Schoolbook" w:eastAsia="Century Schoolbook" w:hAnsi="Century Schoolbook"/>
          <w:color w:val="000000" w:themeColor="text1"/>
          <w:bdr w:val="none" w:sz="0" w:space="0" w:color="auto"/>
          <w:lang w:eastAsia="en-GB"/>
        </w:rPr>
        <w:t>,</w:t>
      </w:r>
      <w:r w:rsidR="00C05621" w:rsidRPr="006E49BF">
        <w:rPr>
          <w:rFonts w:ascii="Century Schoolbook" w:eastAsia="Century Schoolbook" w:hAnsi="Century Schoolbook"/>
          <w:color w:val="000000" w:themeColor="text1"/>
          <w:bdr w:val="none" w:sz="0" w:space="0" w:color="auto"/>
          <w:lang w:eastAsia="en-GB"/>
        </w:rPr>
        <w:t xml:space="preserve"> </w:t>
      </w:r>
      <w:r w:rsidR="00140EC6" w:rsidRPr="006E49BF">
        <w:rPr>
          <w:rFonts w:ascii="Century Schoolbook" w:eastAsia="Century Schoolbook" w:hAnsi="Century Schoolbook"/>
          <w:color w:val="000000" w:themeColor="text1"/>
          <w:bdr w:val="none" w:sz="0" w:space="0" w:color="auto"/>
          <w:lang w:eastAsia="en-GB"/>
        </w:rPr>
        <w:t>“</w:t>
      </w:r>
      <w:r w:rsidR="00C05621" w:rsidRPr="006E49BF">
        <w:rPr>
          <w:rFonts w:ascii="Century Schoolbook" w:eastAsia="Century Schoolbook" w:hAnsi="Century Schoolbook"/>
          <w:color w:val="000000" w:themeColor="text1"/>
          <w:bdr w:val="none" w:sz="0" w:space="0" w:color="auto"/>
          <w:lang w:eastAsia="en-GB"/>
        </w:rPr>
        <w:t>…the right of the Parties to choose methods or means or warfare is not unlimited”.</w:t>
      </w:r>
      <w:r w:rsidR="00C05621" w:rsidRPr="006E49BF">
        <w:rPr>
          <w:rStyle w:val="FootnoteReference"/>
          <w:rFonts w:ascii="Century Schoolbook" w:eastAsia="Century Schoolbook" w:hAnsi="Century Schoolbook"/>
          <w:color w:val="000000" w:themeColor="text1"/>
          <w:bdr w:val="none" w:sz="0" w:space="0" w:color="auto"/>
          <w:lang w:eastAsia="en-GB"/>
        </w:rPr>
        <w:footnoteReference w:id="34"/>
      </w:r>
      <w:r w:rsidR="00C05621"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T</w:t>
      </w:r>
      <w:r w:rsidR="003B3F73">
        <w:rPr>
          <w:rFonts w:ascii="Century Schoolbook" w:eastAsia="Century Schoolbook" w:hAnsi="Century Schoolbook"/>
          <w:color w:val="000000" w:themeColor="text1"/>
          <w:bdr w:val="none" w:sz="0" w:space="0" w:color="auto"/>
          <w:lang w:eastAsia="en-GB"/>
        </w:rPr>
        <w:t>he term</w:t>
      </w:r>
      <w:r w:rsidR="00C05621" w:rsidRPr="006E49BF">
        <w:rPr>
          <w:rFonts w:ascii="Century Schoolbook" w:eastAsia="Century Schoolbook" w:hAnsi="Century Schoolbook"/>
          <w:color w:val="000000" w:themeColor="text1"/>
          <w:bdr w:val="none" w:sz="0" w:space="0" w:color="auto"/>
          <w:lang w:eastAsia="en-GB"/>
        </w:rPr>
        <w:t xml:space="preserve"> </w:t>
      </w:r>
      <w:r w:rsidR="003B3F73">
        <w:rPr>
          <w:rFonts w:ascii="Century Schoolbook" w:eastAsia="Century Schoolbook" w:hAnsi="Century Schoolbook"/>
          <w:color w:val="000000" w:themeColor="text1"/>
          <w:bdr w:val="none" w:sz="0" w:space="0" w:color="auto"/>
          <w:lang w:eastAsia="en-GB"/>
        </w:rPr>
        <w:t>“</w:t>
      </w:r>
      <w:r w:rsidR="00C05621" w:rsidRPr="006E49BF">
        <w:rPr>
          <w:rFonts w:ascii="Century Schoolbook" w:eastAsia="Century Schoolbook" w:hAnsi="Century Schoolbook"/>
          <w:b/>
          <w:bCs/>
          <w:color w:val="000000" w:themeColor="text1"/>
          <w:bdr w:val="none" w:sz="0" w:space="0" w:color="auto"/>
          <w:lang w:eastAsia="en-GB"/>
        </w:rPr>
        <w:t>means</w:t>
      </w:r>
      <w:r w:rsidR="003B3F73">
        <w:rPr>
          <w:rFonts w:ascii="Century Schoolbook" w:eastAsia="Century Schoolbook" w:hAnsi="Century Schoolbook"/>
          <w:color w:val="000000" w:themeColor="text1"/>
          <w:bdr w:val="none" w:sz="0" w:space="0" w:color="auto"/>
          <w:lang w:eastAsia="en-GB"/>
        </w:rPr>
        <w:t>”</w:t>
      </w:r>
      <w:r w:rsidR="00A43DDE" w:rsidRPr="006E49BF">
        <w:rPr>
          <w:rFonts w:ascii="Century Schoolbook" w:eastAsia="Century Schoolbook" w:hAnsi="Century Schoolbook"/>
          <w:color w:val="000000" w:themeColor="text1"/>
          <w:bdr w:val="none" w:sz="0" w:space="0" w:color="auto"/>
          <w:lang w:eastAsia="en-GB"/>
        </w:rPr>
        <w:t xml:space="preserve"> </w:t>
      </w:r>
      <w:r w:rsidR="00140EC6" w:rsidRPr="006E49BF">
        <w:rPr>
          <w:rFonts w:ascii="Century Schoolbook" w:eastAsia="Century Schoolbook" w:hAnsi="Century Schoolbook"/>
          <w:color w:val="000000" w:themeColor="text1"/>
          <w:bdr w:val="none" w:sz="0" w:space="0" w:color="auto"/>
          <w:lang w:eastAsia="en-GB"/>
        </w:rPr>
        <w:t>refer</w:t>
      </w:r>
      <w:r w:rsidR="00A43DDE" w:rsidRPr="006E49BF">
        <w:rPr>
          <w:rFonts w:ascii="Century Schoolbook" w:eastAsia="Century Schoolbook" w:hAnsi="Century Schoolbook"/>
          <w:color w:val="000000" w:themeColor="text1"/>
          <w:bdr w:val="none" w:sz="0" w:space="0" w:color="auto"/>
          <w:lang w:eastAsia="en-GB"/>
        </w:rPr>
        <w:t>s</w:t>
      </w:r>
      <w:r w:rsidR="00140EC6" w:rsidRPr="006E49BF">
        <w:rPr>
          <w:rFonts w:ascii="Century Schoolbook" w:eastAsia="Century Schoolbook" w:hAnsi="Century Schoolbook"/>
          <w:color w:val="000000" w:themeColor="text1"/>
          <w:bdr w:val="none" w:sz="0" w:space="0" w:color="auto"/>
          <w:lang w:eastAsia="en-GB"/>
        </w:rPr>
        <w:t xml:space="preserve"> to the </w:t>
      </w:r>
      <w:r w:rsidR="00A43DDE" w:rsidRPr="006E49BF">
        <w:rPr>
          <w:rFonts w:ascii="Century Schoolbook" w:eastAsia="Century Schoolbook" w:hAnsi="Century Schoolbook"/>
          <w:color w:val="000000" w:themeColor="text1"/>
          <w:bdr w:val="none" w:sz="0" w:space="0" w:color="auto"/>
          <w:lang w:eastAsia="en-GB"/>
        </w:rPr>
        <w:t>choice of weapon and</w:t>
      </w:r>
      <w:r w:rsidR="002246DD">
        <w:rPr>
          <w:rFonts w:ascii="Century Schoolbook" w:eastAsia="Century Schoolbook" w:hAnsi="Century Schoolbook"/>
          <w:color w:val="000000" w:themeColor="text1"/>
          <w:bdr w:val="none" w:sz="0" w:space="0" w:color="auto"/>
          <w:lang w:eastAsia="en-GB"/>
        </w:rPr>
        <w:t xml:space="preserve"> obliges </w:t>
      </w:r>
      <w:r w:rsidR="00C05621" w:rsidRPr="006E49BF">
        <w:rPr>
          <w:rFonts w:ascii="Century Schoolbook" w:eastAsia="Century Schoolbook" w:hAnsi="Century Schoolbook"/>
          <w:color w:val="000000" w:themeColor="text1"/>
          <w:bdr w:val="none" w:sz="0" w:space="0" w:color="auto"/>
          <w:lang w:eastAsia="en-GB"/>
        </w:rPr>
        <w:t xml:space="preserve">an attacker </w:t>
      </w:r>
      <w:r w:rsidR="002246DD">
        <w:rPr>
          <w:rFonts w:ascii="Century Schoolbook" w:eastAsia="Century Schoolbook" w:hAnsi="Century Schoolbook"/>
          <w:color w:val="000000" w:themeColor="text1"/>
          <w:bdr w:val="none" w:sz="0" w:space="0" w:color="auto"/>
          <w:lang w:eastAsia="en-GB"/>
        </w:rPr>
        <w:t xml:space="preserve">to </w:t>
      </w:r>
      <w:r w:rsidR="00A43DDE" w:rsidRPr="006E49BF">
        <w:rPr>
          <w:rFonts w:ascii="Century Schoolbook" w:eastAsia="Century Schoolbook" w:hAnsi="Century Schoolbook"/>
          <w:color w:val="000000" w:themeColor="text1"/>
          <w:bdr w:val="none" w:sz="0" w:space="0" w:color="auto"/>
          <w:lang w:eastAsia="en-GB"/>
        </w:rPr>
        <w:t xml:space="preserve">select “weapons and munitions, </w:t>
      </w:r>
      <w:r w:rsidR="002246DD">
        <w:rPr>
          <w:rFonts w:ascii="Century Schoolbook" w:eastAsia="Century Schoolbook" w:hAnsi="Century Schoolbook"/>
          <w:color w:val="000000" w:themeColor="text1"/>
          <w:bdr w:val="none" w:sz="0" w:space="0" w:color="auto"/>
          <w:lang w:eastAsia="en-GB"/>
        </w:rPr>
        <w:t>that prevent</w:t>
      </w:r>
      <w:r w:rsidR="00A43DDE" w:rsidRPr="006E49BF">
        <w:rPr>
          <w:rFonts w:ascii="Century Schoolbook" w:eastAsia="Century Schoolbook" w:hAnsi="Century Schoolbook"/>
          <w:color w:val="000000" w:themeColor="text1"/>
          <w:bdr w:val="none" w:sz="0" w:space="0" w:color="auto"/>
          <w:lang w:eastAsia="en-GB"/>
        </w:rPr>
        <w:t xml:space="preserve"> ‘</w:t>
      </w:r>
      <w:r w:rsidR="00C05621" w:rsidRPr="006E49BF">
        <w:rPr>
          <w:rFonts w:ascii="Century Schoolbook" w:eastAsia="Century Schoolbook" w:hAnsi="Century Schoolbook"/>
          <w:color w:val="000000" w:themeColor="text1"/>
          <w:bdr w:val="none" w:sz="0" w:space="0" w:color="auto"/>
          <w:lang w:eastAsia="en-GB"/>
        </w:rPr>
        <w:t>overkill</w:t>
      </w:r>
      <w:r w:rsidR="00A43DDE" w:rsidRPr="006E49BF">
        <w:rPr>
          <w:rFonts w:ascii="Century Schoolbook" w:eastAsia="Century Schoolbook" w:hAnsi="Century Schoolbook"/>
          <w:color w:val="000000" w:themeColor="text1"/>
          <w:bdr w:val="none" w:sz="0" w:space="0" w:color="auto"/>
          <w:lang w:eastAsia="en-GB"/>
        </w:rPr>
        <w:t>’”</w:t>
      </w:r>
      <w:r w:rsidR="00513723" w:rsidRPr="006E49BF">
        <w:rPr>
          <w:rFonts w:ascii="Century Schoolbook" w:eastAsia="Century Schoolbook" w:hAnsi="Century Schoolbook"/>
          <w:color w:val="000000" w:themeColor="text1"/>
          <w:bdr w:val="none" w:sz="0" w:space="0" w:color="auto"/>
          <w:lang w:eastAsia="en-GB"/>
        </w:rPr>
        <w:t>.</w:t>
      </w:r>
      <w:r w:rsidR="00C05621" w:rsidRPr="006E49BF">
        <w:rPr>
          <w:rStyle w:val="FootnoteReference"/>
          <w:rFonts w:ascii="Century Schoolbook" w:eastAsia="Century Schoolbook" w:hAnsi="Century Schoolbook"/>
          <w:color w:val="000000" w:themeColor="text1"/>
          <w:bdr w:val="none" w:sz="0" w:space="0" w:color="auto"/>
          <w:lang w:eastAsia="en-GB"/>
        </w:rPr>
        <w:footnoteReference w:id="35"/>
      </w:r>
      <w:r w:rsidR="00C05621" w:rsidRPr="006E49BF">
        <w:rPr>
          <w:rFonts w:ascii="Century Schoolbook" w:eastAsia="Century Schoolbook" w:hAnsi="Century Schoolbook"/>
          <w:color w:val="000000" w:themeColor="text1"/>
          <w:bdr w:val="none" w:sz="0" w:space="0" w:color="auto"/>
          <w:lang w:eastAsia="en-GB"/>
        </w:rPr>
        <w:t xml:space="preserve"> </w:t>
      </w:r>
      <w:r w:rsidR="00A43DDE" w:rsidRPr="006E49BF">
        <w:rPr>
          <w:rFonts w:ascii="Century Schoolbook" w:eastAsia="Century Schoolbook" w:hAnsi="Century Schoolbook"/>
          <w:color w:val="000000" w:themeColor="text1"/>
          <w:bdr w:val="none" w:sz="0" w:space="0" w:color="auto"/>
          <w:lang w:eastAsia="en-GB"/>
        </w:rPr>
        <w:t>Furthermore,</w:t>
      </w:r>
      <w:r w:rsidR="00C05621" w:rsidRPr="006E49BF">
        <w:rPr>
          <w:rFonts w:ascii="Century Schoolbook" w:eastAsia="Century Schoolbook" w:hAnsi="Century Schoolbook"/>
          <w:color w:val="000000" w:themeColor="text1"/>
          <w:bdr w:val="none" w:sz="0" w:space="0" w:color="auto"/>
          <w:lang w:eastAsia="en-GB"/>
        </w:rPr>
        <w:t xml:space="preserve"> </w:t>
      </w:r>
      <w:r w:rsidR="003B3F73">
        <w:rPr>
          <w:rFonts w:ascii="Century Schoolbook" w:eastAsia="Century Schoolbook" w:hAnsi="Century Schoolbook"/>
          <w:color w:val="000000" w:themeColor="text1"/>
          <w:bdr w:val="none" w:sz="0" w:space="0" w:color="auto"/>
          <w:lang w:eastAsia="en-GB"/>
        </w:rPr>
        <w:t>“</w:t>
      </w:r>
      <w:r w:rsidR="00C05621" w:rsidRPr="006E49BF">
        <w:rPr>
          <w:rFonts w:ascii="Century Schoolbook" w:eastAsia="Century Schoolbook" w:hAnsi="Century Schoolbook"/>
          <w:b/>
          <w:bCs/>
          <w:color w:val="000000" w:themeColor="text1"/>
          <w:bdr w:val="none" w:sz="0" w:space="0" w:color="auto"/>
          <w:lang w:eastAsia="en-GB"/>
        </w:rPr>
        <w:t>methods</w:t>
      </w:r>
      <w:r w:rsidR="003B3F73">
        <w:rPr>
          <w:rFonts w:ascii="Century Schoolbook" w:eastAsia="Century Schoolbook" w:hAnsi="Century Schoolbook"/>
          <w:color w:val="000000" w:themeColor="text1"/>
          <w:bdr w:val="none" w:sz="0" w:space="0" w:color="auto"/>
          <w:lang w:eastAsia="en-GB"/>
        </w:rPr>
        <w:t>”</w:t>
      </w:r>
      <w:r w:rsidR="00C05621" w:rsidRPr="006E49BF">
        <w:rPr>
          <w:rFonts w:ascii="Century Schoolbook" w:eastAsia="Century Schoolbook" w:hAnsi="Century Schoolbook"/>
          <w:color w:val="000000" w:themeColor="text1"/>
          <w:bdr w:val="none" w:sz="0" w:space="0" w:color="auto"/>
          <w:lang w:eastAsia="en-GB"/>
        </w:rPr>
        <w:t xml:space="preserve"> of attack </w:t>
      </w:r>
      <w:r w:rsidR="002246DD">
        <w:rPr>
          <w:rFonts w:ascii="Century Schoolbook" w:eastAsia="Century Schoolbook" w:hAnsi="Century Schoolbook"/>
          <w:color w:val="000000" w:themeColor="text1"/>
          <w:bdr w:val="none" w:sz="0" w:space="0" w:color="auto"/>
          <w:lang w:eastAsia="en-GB"/>
        </w:rPr>
        <w:t xml:space="preserve">also </w:t>
      </w:r>
      <w:r w:rsidR="00C05621" w:rsidRPr="006E49BF">
        <w:rPr>
          <w:rFonts w:ascii="Century Schoolbook" w:eastAsia="Century Schoolbook" w:hAnsi="Century Schoolbook"/>
          <w:color w:val="000000" w:themeColor="text1"/>
          <w:bdr w:val="none" w:sz="0" w:space="0" w:color="auto"/>
          <w:lang w:eastAsia="en-GB"/>
        </w:rPr>
        <w:t>include, “angles of attack</w:t>
      </w:r>
      <w:r w:rsidR="002246DD">
        <w:rPr>
          <w:rFonts w:ascii="Century Schoolbook" w:eastAsia="Century Schoolbook" w:hAnsi="Century Schoolbook"/>
          <w:color w:val="000000" w:themeColor="text1"/>
          <w:bdr w:val="none" w:sz="0" w:space="0" w:color="auto"/>
          <w:lang w:eastAsia="en-GB"/>
        </w:rPr>
        <w:t>”</w:t>
      </w:r>
      <w:r w:rsidR="00C05621"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w:t>
      </w:r>
      <w:r w:rsidR="00C05621" w:rsidRPr="006E49BF">
        <w:rPr>
          <w:rFonts w:ascii="Century Schoolbook" w:eastAsia="Century Schoolbook" w:hAnsi="Century Schoolbook"/>
          <w:color w:val="000000" w:themeColor="text1"/>
          <w:bdr w:val="none" w:sz="0" w:space="0" w:color="auto"/>
          <w:lang w:eastAsia="en-GB"/>
        </w:rPr>
        <w:t>time on target</w:t>
      </w:r>
      <w:r w:rsidR="002246DD">
        <w:rPr>
          <w:rFonts w:ascii="Century Schoolbook" w:eastAsia="Century Schoolbook" w:hAnsi="Century Schoolbook"/>
          <w:color w:val="000000" w:themeColor="text1"/>
          <w:bdr w:val="none" w:sz="0" w:space="0" w:color="auto"/>
          <w:lang w:eastAsia="en-GB"/>
        </w:rPr>
        <w:t>”</w:t>
      </w:r>
      <w:r w:rsidR="00C05621" w:rsidRPr="006E49BF">
        <w:rPr>
          <w:rFonts w:ascii="Century Schoolbook" w:eastAsia="Century Schoolbook" w:hAnsi="Century Schoolbook"/>
          <w:color w:val="000000" w:themeColor="text1"/>
          <w:bdr w:val="none" w:sz="0" w:space="0" w:color="auto"/>
          <w:lang w:eastAsia="en-GB"/>
        </w:rPr>
        <w:t xml:space="preserve">, and </w:t>
      </w:r>
      <w:r w:rsidR="002246DD">
        <w:rPr>
          <w:rFonts w:ascii="Century Schoolbook" w:eastAsia="Century Schoolbook" w:hAnsi="Century Schoolbook"/>
          <w:color w:val="000000" w:themeColor="text1"/>
          <w:bdr w:val="none" w:sz="0" w:space="0" w:color="auto"/>
          <w:lang w:eastAsia="en-GB"/>
        </w:rPr>
        <w:t>“</w:t>
      </w:r>
      <w:r w:rsidR="00C05621" w:rsidRPr="006E49BF">
        <w:rPr>
          <w:rFonts w:ascii="Century Schoolbook" w:eastAsia="Century Schoolbook" w:hAnsi="Century Schoolbook"/>
          <w:color w:val="000000" w:themeColor="text1"/>
          <w:bdr w:val="none" w:sz="0" w:space="0" w:color="auto"/>
          <w:lang w:eastAsia="en-GB"/>
        </w:rPr>
        <w:t>similar tactical choices.”</w:t>
      </w:r>
      <w:r w:rsidR="00C05621" w:rsidRPr="006E49BF">
        <w:rPr>
          <w:rStyle w:val="FootnoteReference"/>
          <w:rFonts w:ascii="Century Schoolbook" w:eastAsia="Century Schoolbook" w:hAnsi="Century Schoolbook"/>
          <w:color w:val="000000" w:themeColor="text1"/>
          <w:bdr w:val="none" w:sz="0" w:space="0" w:color="auto"/>
          <w:lang w:eastAsia="en-GB"/>
        </w:rPr>
        <w:footnoteReference w:id="36"/>
      </w:r>
      <w:r w:rsidR="00140EC6" w:rsidRPr="006E49BF">
        <w:rPr>
          <w:rFonts w:ascii="Century Schoolbook" w:eastAsia="Century Schoolbook" w:hAnsi="Century Schoolbook"/>
          <w:color w:val="000000" w:themeColor="text1"/>
          <w:bdr w:val="none" w:sz="0" w:space="0" w:color="auto"/>
          <w:lang w:eastAsia="en-GB"/>
        </w:rPr>
        <w:t xml:space="preserve"> </w:t>
      </w:r>
      <w:r>
        <w:rPr>
          <w:rFonts w:ascii="Century Schoolbook" w:eastAsia="Century Schoolbook" w:hAnsi="Century Schoolbook"/>
          <w:color w:val="000000" w:themeColor="text1"/>
          <w:bdr w:val="none" w:sz="0" w:space="0" w:color="auto"/>
          <w:lang w:eastAsia="en-GB"/>
        </w:rPr>
        <w:t>If</w:t>
      </w:r>
      <w:r w:rsidR="00140EC6" w:rsidRPr="006E49BF">
        <w:rPr>
          <w:rFonts w:ascii="Century Schoolbook" w:eastAsia="Century Schoolbook" w:hAnsi="Century Schoolbook"/>
          <w:color w:val="000000" w:themeColor="text1"/>
          <w:bdr w:val="none" w:sz="0" w:space="0" w:color="auto"/>
          <w:lang w:eastAsia="en-GB"/>
        </w:rPr>
        <w:t xml:space="preserve"> an attacker has a choice of means and method to achieve a legitimate military objective, they </w:t>
      </w:r>
      <w:r>
        <w:rPr>
          <w:rFonts w:ascii="Century Schoolbook" w:eastAsia="Century Schoolbook" w:hAnsi="Century Schoolbook"/>
          <w:color w:val="000000" w:themeColor="text1"/>
          <w:bdr w:val="none" w:sz="0" w:space="0" w:color="auto"/>
          <w:lang w:eastAsia="en-GB"/>
        </w:rPr>
        <w:t>“</w:t>
      </w:r>
      <w:r w:rsidR="00140EC6" w:rsidRPr="006E49BF">
        <w:rPr>
          <w:rFonts w:ascii="Century Schoolbook" w:eastAsia="Century Schoolbook" w:hAnsi="Century Schoolbook"/>
          <w:color w:val="000000" w:themeColor="text1"/>
          <w:bdr w:val="none" w:sz="0" w:space="0" w:color="auto"/>
          <w:lang w:eastAsia="en-GB"/>
        </w:rPr>
        <w:t>should</w:t>
      </w:r>
      <w:r>
        <w:rPr>
          <w:rFonts w:ascii="Century Schoolbook" w:eastAsia="Century Schoolbook" w:hAnsi="Century Schoolbook"/>
          <w:color w:val="000000" w:themeColor="text1"/>
          <w:bdr w:val="none" w:sz="0" w:space="0" w:color="auto"/>
          <w:lang w:eastAsia="en-GB"/>
        </w:rPr>
        <w:t>”</w:t>
      </w:r>
      <w:r w:rsidR="00140EC6" w:rsidRPr="006E49BF">
        <w:rPr>
          <w:rFonts w:ascii="Century Schoolbook" w:eastAsia="Century Schoolbook" w:hAnsi="Century Schoolbook"/>
          <w:color w:val="000000" w:themeColor="text1"/>
          <w:bdr w:val="none" w:sz="0" w:space="0" w:color="auto"/>
          <w:lang w:eastAsia="en-GB"/>
        </w:rPr>
        <w:t xml:space="preserve"> choose the one that “is likely to cause the least collateral damage or incidental injury”.</w:t>
      </w:r>
      <w:r w:rsidR="00140EC6" w:rsidRPr="006E49BF">
        <w:rPr>
          <w:rStyle w:val="FootnoteReference"/>
          <w:rFonts w:ascii="Century Schoolbook" w:eastAsia="Century Schoolbook" w:hAnsi="Century Schoolbook"/>
          <w:color w:val="000000" w:themeColor="text1"/>
          <w:bdr w:val="none" w:sz="0" w:space="0" w:color="auto"/>
          <w:lang w:eastAsia="en-GB"/>
        </w:rPr>
        <w:footnoteReference w:id="37"/>
      </w:r>
    </w:p>
    <w:p w14:paraId="76F0A87C" w14:textId="3311C1D7" w:rsidR="00513723" w:rsidRPr="006E49BF" w:rsidRDefault="00140EC6" w:rsidP="00E07A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ab/>
        <w:t xml:space="preserve">This final statement is </w:t>
      </w:r>
      <w:r w:rsidR="003B3F73">
        <w:rPr>
          <w:rFonts w:ascii="Century Schoolbook" w:eastAsia="Century Schoolbook" w:hAnsi="Century Schoolbook"/>
          <w:i/>
          <w:iCs/>
          <w:color w:val="000000" w:themeColor="text1"/>
          <w:bdr w:val="none" w:sz="0" w:space="0" w:color="auto"/>
          <w:lang w:eastAsia="en-GB"/>
        </w:rPr>
        <w:t>central</w:t>
      </w:r>
      <w:r w:rsidR="003B3F73"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to the discussion relating to the concept of robot refusal. And, </w:t>
      </w:r>
      <w:r w:rsidR="006420BF">
        <w:rPr>
          <w:rFonts w:ascii="Century Schoolbook" w:eastAsia="Century Schoolbook" w:hAnsi="Century Schoolbook"/>
          <w:color w:val="000000" w:themeColor="text1"/>
          <w:bdr w:val="none" w:sz="0" w:space="0" w:color="auto"/>
          <w:lang w:eastAsia="en-GB"/>
        </w:rPr>
        <w:t>is i</w:t>
      </w:r>
      <w:r w:rsidRPr="006E49BF">
        <w:rPr>
          <w:rFonts w:ascii="Century Schoolbook" w:eastAsia="Century Schoolbook" w:hAnsi="Century Schoolbook"/>
          <w:color w:val="000000" w:themeColor="text1"/>
          <w:bdr w:val="none" w:sz="0" w:space="0" w:color="auto"/>
          <w:lang w:eastAsia="en-GB"/>
        </w:rPr>
        <w:t xml:space="preserve">n fact the </w:t>
      </w:r>
      <w:r w:rsidR="00A43DDE" w:rsidRPr="006E49BF">
        <w:rPr>
          <w:rFonts w:ascii="Century Schoolbook" w:eastAsia="Century Schoolbook" w:hAnsi="Century Schoolbook"/>
          <w:color w:val="000000" w:themeColor="text1"/>
          <w:bdr w:val="none" w:sz="0" w:space="0" w:color="auto"/>
          <w:lang w:eastAsia="en-GB"/>
        </w:rPr>
        <w:t>cord</w:t>
      </w:r>
      <w:r w:rsidRPr="006E49BF">
        <w:rPr>
          <w:rFonts w:ascii="Century Schoolbook" w:eastAsia="Century Schoolbook" w:hAnsi="Century Schoolbook"/>
          <w:color w:val="000000" w:themeColor="text1"/>
          <w:bdr w:val="none" w:sz="0" w:space="0" w:color="auto"/>
          <w:lang w:eastAsia="en-GB"/>
        </w:rPr>
        <w:t xml:space="preserve"> that binds the present discussion with that in </w:t>
      </w:r>
      <w:r w:rsidR="002246DD">
        <w:rPr>
          <w:rFonts w:ascii="Century Schoolbook" w:eastAsia="Century Schoolbook" w:hAnsi="Century Schoolbook"/>
          <w:color w:val="000000" w:themeColor="text1"/>
          <w:bdr w:val="none" w:sz="0" w:space="0" w:color="auto"/>
          <w:lang w:eastAsia="en-GB"/>
        </w:rPr>
        <w:t xml:space="preserve">part </w:t>
      </w:r>
      <w:r w:rsidRPr="006E49BF">
        <w:rPr>
          <w:rFonts w:ascii="Century Schoolbook" w:eastAsia="Century Schoolbook" w:hAnsi="Century Schoolbook"/>
          <w:color w:val="000000" w:themeColor="text1"/>
          <w:bdr w:val="none" w:sz="0" w:space="0" w:color="auto"/>
          <w:lang w:eastAsia="en-GB"/>
        </w:rPr>
        <w:t>III.</w:t>
      </w:r>
      <w:r w:rsidR="00C83823">
        <w:rPr>
          <w:rFonts w:ascii="Century Schoolbook" w:eastAsia="Century Schoolbook" w:hAnsi="Century Schoolbook"/>
          <w:color w:val="000000" w:themeColor="text1"/>
          <w:bdr w:val="none" w:sz="0" w:space="0" w:color="auto"/>
          <w:lang w:eastAsia="en-GB"/>
        </w:rPr>
        <w:t xml:space="preserve"> A</w:t>
      </w:r>
      <w:r w:rsidRPr="006E49BF">
        <w:rPr>
          <w:rFonts w:ascii="Century Schoolbook" w:eastAsia="Century Schoolbook" w:hAnsi="Century Schoolbook"/>
          <w:color w:val="000000" w:themeColor="text1"/>
          <w:bdr w:val="none" w:sz="0" w:space="0" w:color="auto"/>
          <w:lang w:eastAsia="en-GB"/>
        </w:rPr>
        <w:t>s the authors have argued elsewhere, the introduction of increasingly advanced AI technology into warfare is</w:t>
      </w:r>
      <w:r w:rsidR="00513723" w:rsidRPr="006E49BF">
        <w:rPr>
          <w:rFonts w:ascii="Century Schoolbook" w:eastAsia="Century Schoolbook" w:hAnsi="Century Schoolbook"/>
          <w:color w:val="000000" w:themeColor="text1"/>
          <w:bdr w:val="none" w:sz="0" w:space="0" w:color="auto"/>
          <w:lang w:eastAsia="en-GB"/>
        </w:rPr>
        <w:t xml:space="preserve"> inevitable</w:t>
      </w:r>
      <w:r w:rsidRPr="006E49BF">
        <w:rPr>
          <w:rFonts w:ascii="Century Schoolbook" w:eastAsia="Century Schoolbook" w:hAnsi="Century Schoolbook"/>
          <w:color w:val="000000" w:themeColor="text1"/>
          <w:bdr w:val="none" w:sz="0" w:space="0" w:color="auto"/>
          <w:lang w:eastAsia="en-GB"/>
        </w:rPr>
        <w:t>.</w:t>
      </w:r>
      <w:r w:rsidRPr="006E49BF">
        <w:rPr>
          <w:rStyle w:val="FootnoteReference"/>
          <w:rFonts w:ascii="Century Schoolbook" w:eastAsia="Century Schoolbook" w:hAnsi="Century Schoolbook"/>
          <w:color w:val="000000" w:themeColor="text1"/>
          <w:bdr w:val="none" w:sz="0" w:space="0" w:color="auto"/>
          <w:lang w:eastAsia="en-GB"/>
        </w:rPr>
        <w:footnoteReference w:id="38"/>
      </w:r>
      <w:r w:rsidR="006420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A</w:t>
      </w:r>
      <w:r w:rsidR="00A43DDE" w:rsidRPr="006E49BF">
        <w:rPr>
          <w:rFonts w:ascii="Century Schoolbook" w:eastAsia="Century Schoolbook" w:hAnsi="Century Schoolbook"/>
          <w:color w:val="000000" w:themeColor="text1"/>
          <w:bdr w:val="none" w:sz="0" w:space="0" w:color="auto"/>
          <w:lang w:eastAsia="en-GB"/>
        </w:rPr>
        <w:t>n</w:t>
      </w:r>
      <w:r w:rsidR="006420BF">
        <w:rPr>
          <w:rFonts w:ascii="Century Schoolbook" w:eastAsia="Century Schoolbook" w:hAnsi="Century Schoolbook"/>
          <w:color w:val="000000" w:themeColor="text1"/>
          <w:bdr w:val="none" w:sz="0" w:space="0" w:color="auto"/>
          <w:lang w:eastAsia="en-GB"/>
        </w:rPr>
        <w:t>d, for example, an</w:t>
      </w:r>
      <w:r w:rsidR="00A43DDE" w:rsidRPr="006E49BF">
        <w:rPr>
          <w:rFonts w:ascii="Century Schoolbook" w:eastAsia="Century Schoolbook" w:hAnsi="Century Schoolbook"/>
          <w:color w:val="000000" w:themeColor="text1"/>
          <w:bdr w:val="none" w:sz="0" w:space="0" w:color="auto"/>
          <w:lang w:eastAsia="en-GB"/>
        </w:rPr>
        <w:t xml:space="preserve"> EAI could be an advanced theatre ballistic missile</w:t>
      </w:r>
      <w:r w:rsidR="002246DD">
        <w:rPr>
          <w:rFonts w:ascii="Century Schoolbook" w:eastAsia="Century Schoolbook" w:hAnsi="Century Schoolbook"/>
          <w:color w:val="000000" w:themeColor="text1"/>
          <w:bdr w:val="none" w:sz="0" w:space="0" w:color="auto"/>
          <w:lang w:eastAsia="en-GB"/>
        </w:rPr>
        <w:t xml:space="preserve"> </w:t>
      </w:r>
      <w:r w:rsidR="006420BF">
        <w:rPr>
          <w:rFonts w:ascii="Century Schoolbook" w:eastAsia="Century Schoolbook" w:hAnsi="Century Schoolbook"/>
          <w:color w:val="000000" w:themeColor="text1"/>
          <w:bdr w:val="none" w:sz="0" w:space="0" w:color="auto"/>
          <w:lang w:eastAsia="en-GB"/>
        </w:rPr>
        <w:t xml:space="preserve">that was </w:t>
      </w:r>
      <w:r w:rsidR="00A43DDE" w:rsidRPr="006E49BF">
        <w:rPr>
          <w:rFonts w:ascii="Century Schoolbook" w:eastAsia="Century Schoolbook" w:hAnsi="Century Schoolbook"/>
          <w:color w:val="000000" w:themeColor="text1"/>
          <w:bdr w:val="none" w:sz="0" w:space="0" w:color="auto"/>
          <w:lang w:eastAsia="en-GB"/>
        </w:rPr>
        <w:t xml:space="preserve">capable of conducting </w:t>
      </w:r>
      <w:r w:rsidR="006420BF">
        <w:rPr>
          <w:rFonts w:ascii="Century Schoolbook" w:eastAsia="Century Schoolbook" w:hAnsi="Century Schoolbook"/>
          <w:color w:val="000000" w:themeColor="text1"/>
          <w:bdr w:val="none" w:sz="0" w:space="0" w:color="auto"/>
          <w:lang w:eastAsia="en-GB"/>
        </w:rPr>
        <w:t xml:space="preserve">an </w:t>
      </w:r>
      <w:r w:rsidR="00A43DDE" w:rsidRPr="006E49BF">
        <w:rPr>
          <w:rFonts w:ascii="Century Schoolbook" w:eastAsia="Century Schoolbook" w:hAnsi="Century Schoolbook"/>
          <w:color w:val="000000" w:themeColor="text1"/>
          <w:bdr w:val="none" w:sz="0" w:space="0" w:color="auto"/>
          <w:lang w:eastAsia="en-GB"/>
        </w:rPr>
        <w:lastRenderedPageBreak/>
        <w:t>additional distinction and proportionality assessment before striking its targe</w:t>
      </w:r>
      <w:r w:rsidR="0022200F">
        <w:rPr>
          <w:rFonts w:ascii="Century Schoolbook" w:eastAsia="Century Schoolbook" w:hAnsi="Century Schoolbook"/>
          <w:color w:val="000000" w:themeColor="text1"/>
          <w:bdr w:val="none" w:sz="0" w:space="0" w:color="auto"/>
          <w:lang w:eastAsia="en-GB"/>
        </w:rPr>
        <w:t>t</w:t>
      </w:r>
      <w:r w:rsidR="00BC7D91" w:rsidRPr="006E49BF">
        <w:rPr>
          <w:rFonts w:ascii="Century Schoolbook" w:eastAsia="Century Schoolbook" w:hAnsi="Century Schoolbook"/>
          <w:color w:val="000000" w:themeColor="text1"/>
          <w:bdr w:val="none" w:sz="0" w:space="0" w:color="auto"/>
          <w:lang w:eastAsia="en-GB"/>
        </w:rPr>
        <w:t>. If</w:t>
      </w:r>
      <w:r w:rsidR="00C83823">
        <w:rPr>
          <w:rFonts w:ascii="Century Schoolbook" w:eastAsia="Century Schoolbook" w:hAnsi="Century Schoolbook"/>
          <w:color w:val="000000" w:themeColor="text1"/>
          <w:bdr w:val="none" w:sz="0" w:space="0" w:color="auto"/>
          <w:lang w:eastAsia="en-GB"/>
        </w:rPr>
        <w:t xml:space="preserve"> the</w:t>
      </w:r>
      <w:r w:rsidR="00BC7D91" w:rsidRPr="006E49BF">
        <w:rPr>
          <w:rFonts w:ascii="Century Schoolbook" w:eastAsia="Century Schoolbook" w:hAnsi="Century Schoolbook"/>
          <w:color w:val="000000" w:themeColor="text1"/>
          <w:bdr w:val="none" w:sz="0" w:space="0" w:color="auto"/>
          <w:lang w:eastAsia="en-GB"/>
        </w:rPr>
        <w:t xml:space="preserve"> </w:t>
      </w:r>
      <w:r w:rsidR="00C83823">
        <w:rPr>
          <w:rFonts w:ascii="Century Schoolbook" w:eastAsia="Century Schoolbook" w:hAnsi="Century Schoolbook"/>
          <w:color w:val="000000" w:themeColor="text1"/>
          <w:bdr w:val="none" w:sz="0" w:space="0" w:color="auto"/>
          <w:lang w:eastAsia="en-GB"/>
        </w:rPr>
        <w:t>“</w:t>
      </w:r>
      <w:r w:rsidR="00BC7D91" w:rsidRPr="006E49BF">
        <w:rPr>
          <w:rFonts w:ascii="Century Schoolbook" w:eastAsia="Century Schoolbook" w:hAnsi="Century Schoolbook"/>
          <w:color w:val="000000" w:themeColor="text1"/>
          <w:bdr w:val="none" w:sz="0" w:space="0" w:color="auto"/>
          <w:lang w:eastAsia="en-GB"/>
        </w:rPr>
        <w:t>on-board</w:t>
      </w:r>
      <w:r w:rsidR="00C83823">
        <w:rPr>
          <w:rFonts w:ascii="Century Schoolbook" w:eastAsia="Century Schoolbook" w:hAnsi="Century Schoolbook"/>
          <w:color w:val="000000" w:themeColor="text1"/>
          <w:bdr w:val="none" w:sz="0" w:space="0" w:color="auto"/>
          <w:lang w:eastAsia="en-GB"/>
        </w:rPr>
        <w:t>”</w:t>
      </w:r>
      <w:r w:rsidR="00BC7D91" w:rsidRPr="006E49BF">
        <w:rPr>
          <w:rFonts w:ascii="Century Schoolbook" w:eastAsia="Century Schoolbook" w:hAnsi="Century Schoolbook"/>
          <w:color w:val="000000" w:themeColor="text1"/>
          <w:bdr w:val="none" w:sz="0" w:space="0" w:color="auto"/>
          <w:lang w:eastAsia="en-GB"/>
        </w:rPr>
        <w:t xml:space="preserve"> tech identifi</w:t>
      </w:r>
      <w:r w:rsidR="002246DD">
        <w:rPr>
          <w:rFonts w:ascii="Century Schoolbook" w:eastAsia="Century Schoolbook" w:hAnsi="Century Schoolbook"/>
          <w:color w:val="000000" w:themeColor="text1"/>
          <w:bdr w:val="none" w:sz="0" w:space="0" w:color="auto"/>
          <w:lang w:eastAsia="en-GB"/>
        </w:rPr>
        <w:t>es</w:t>
      </w:r>
      <w:r w:rsidR="00BC7D91" w:rsidRPr="006E49BF">
        <w:rPr>
          <w:rFonts w:ascii="Century Schoolbook" w:eastAsia="Century Schoolbook" w:hAnsi="Century Schoolbook"/>
          <w:color w:val="000000" w:themeColor="text1"/>
          <w:bdr w:val="none" w:sz="0" w:space="0" w:color="auto"/>
          <w:lang w:eastAsia="en-GB"/>
        </w:rPr>
        <w:t xml:space="preserve"> that the intended target </w:t>
      </w:r>
      <w:r w:rsidR="002246DD">
        <w:rPr>
          <w:rFonts w:ascii="Century Schoolbook" w:eastAsia="Century Schoolbook" w:hAnsi="Century Schoolbook"/>
          <w:color w:val="000000" w:themeColor="text1"/>
          <w:bdr w:val="none" w:sz="0" w:space="0" w:color="auto"/>
          <w:lang w:eastAsia="en-GB"/>
        </w:rPr>
        <w:t>i</w:t>
      </w:r>
      <w:r w:rsidR="00BC7D91" w:rsidRPr="006E49BF">
        <w:rPr>
          <w:rFonts w:ascii="Century Schoolbook" w:eastAsia="Century Schoolbook" w:hAnsi="Century Schoolbook"/>
          <w:color w:val="000000" w:themeColor="text1"/>
          <w:bdr w:val="none" w:sz="0" w:space="0" w:color="auto"/>
          <w:lang w:eastAsia="en-GB"/>
        </w:rPr>
        <w:t xml:space="preserve">s positioned next to a hospital or school, it </w:t>
      </w:r>
      <w:r w:rsidR="00A43DDE" w:rsidRPr="006E49BF">
        <w:rPr>
          <w:rFonts w:ascii="Century Schoolbook" w:eastAsia="Century Schoolbook" w:hAnsi="Century Schoolbook"/>
          <w:color w:val="000000" w:themeColor="text1"/>
          <w:bdr w:val="none" w:sz="0" w:space="0" w:color="auto"/>
          <w:lang w:eastAsia="en-GB"/>
        </w:rPr>
        <w:t xml:space="preserve"> </w:t>
      </w:r>
      <w:r w:rsidR="00BC7D91" w:rsidRPr="006E49BF">
        <w:rPr>
          <w:rFonts w:ascii="Century Schoolbook" w:eastAsia="Century Schoolbook" w:hAnsi="Century Schoolbook"/>
          <w:color w:val="000000" w:themeColor="text1"/>
          <w:bdr w:val="none" w:sz="0" w:space="0" w:color="auto"/>
          <w:lang w:eastAsia="en-GB"/>
        </w:rPr>
        <w:t xml:space="preserve">could </w:t>
      </w:r>
      <w:r w:rsidR="00A43DDE" w:rsidRPr="006E49BF">
        <w:rPr>
          <w:rFonts w:ascii="Century Schoolbook" w:eastAsia="Century Schoolbook" w:hAnsi="Century Schoolbook"/>
          <w:color w:val="000000" w:themeColor="text1"/>
          <w:bdr w:val="none" w:sz="0" w:space="0" w:color="auto"/>
          <w:lang w:eastAsia="en-GB"/>
        </w:rPr>
        <w:t>act accordingly</w:t>
      </w:r>
      <w:r w:rsidR="00C83823">
        <w:rPr>
          <w:rFonts w:ascii="Century Schoolbook" w:eastAsia="Century Schoolbook" w:hAnsi="Century Schoolbook"/>
          <w:color w:val="000000" w:themeColor="text1"/>
          <w:bdr w:val="none" w:sz="0" w:space="0" w:color="auto"/>
          <w:lang w:eastAsia="en-GB"/>
        </w:rPr>
        <w:t>,</w:t>
      </w:r>
      <w:r w:rsidR="00BC7D91" w:rsidRPr="006E49BF">
        <w:rPr>
          <w:rFonts w:ascii="Century Schoolbook" w:eastAsia="Century Schoolbook" w:hAnsi="Century Schoolbook"/>
          <w:color w:val="000000" w:themeColor="text1"/>
          <w:bdr w:val="none" w:sz="0" w:space="0" w:color="auto"/>
          <w:lang w:eastAsia="en-GB"/>
        </w:rPr>
        <w:t xml:space="preserve"> and withdraw from the attack</w:t>
      </w:r>
      <w:r w:rsidR="00A43DDE" w:rsidRPr="006E49BF">
        <w:rPr>
          <w:rFonts w:ascii="Century Schoolbook" w:eastAsia="Century Schoolbook" w:hAnsi="Century Schoolbook"/>
          <w:color w:val="000000" w:themeColor="text1"/>
          <w:bdr w:val="none" w:sz="0" w:space="0" w:color="auto"/>
          <w:lang w:eastAsia="en-GB"/>
        </w:rPr>
        <w:t xml:space="preserve">.  </w:t>
      </w:r>
      <w:r w:rsidR="00C83823">
        <w:rPr>
          <w:rFonts w:ascii="Century Schoolbook" w:eastAsia="Century Schoolbook" w:hAnsi="Century Schoolbook"/>
          <w:color w:val="000000" w:themeColor="text1"/>
          <w:bdr w:val="none" w:sz="0" w:space="0" w:color="auto"/>
          <w:lang w:eastAsia="en-GB"/>
        </w:rPr>
        <w:t>Equally</w:t>
      </w:r>
      <w:r w:rsidR="00A43DDE" w:rsidRPr="006E49BF">
        <w:rPr>
          <w:rFonts w:ascii="Century Schoolbook" w:eastAsia="Century Schoolbook" w:hAnsi="Century Schoolbook"/>
          <w:color w:val="000000" w:themeColor="text1"/>
          <w:bdr w:val="none" w:sz="0" w:space="0" w:color="auto"/>
          <w:lang w:eastAsia="en-GB"/>
        </w:rPr>
        <w:t>, an alternative</w:t>
      </w:r>
      <w:r w:rsidR="00C83823">
        <w:rPr>
          <w:rFonts w:ascii="Century Schoolbook" w:eastAsia="Century Schoolbook" w:hAnsi="Century Schoolbook"/>
          <w:color w:val="000000" w:themeColor="text1"/>
          <w:bdr w:val="none" w:sz="0" w:space="0" w:color="auto"/>
          <w:lang w:eastAsia="en-GB"/>
        </w:rPr>
        <w:t xml:space="preserve"> form of</w:t>
      </w:r>
      <w:r w:rsidR="00A43DDE" w:rsidRPr="006E49BF">
        <w:rPr>
          <w:rFonts w:ascii="Century Schoolbook" w:eastAsia="Century Schoolbook" w:hAnsi="Century Schoolbook"/>
          <w:color w:val="000000" w:themeColor="text1"/>
          <w:bdr w:val="none" w:sz="0" w:space="0" w:color="auto"/>
          <w:lang w:eastAsia="en-GB"/>
        </w:rPr>
        <w:t xml:space="preserve"> EAI might be a unarmed reconnaissance platform, or</w:t>
      </w:r>
      <w:r w:rsidR="00C83823">
        <w:rPr>
          <w:rFonts w:ascii="Century Schoolbook" w:eastAsia="Century Schoolbook" w:hAnsi="Century Schoolbook"/>
          <w:color w:val="000000" w:themeColor="text1"/>
          <w:bdr w:val="none" w:sz="0" w:space="0" w:color="auto"/>
          <w:lang w:eastAsia="en-GB"/>
        </w:rPr>
        <w:t xml:space="preserve"> </w:t>
      </w:r>
      <w:r w:rsidR="00A43DDE" w:rsidRPr="006E49BF">
        <w:rPr>
          <w:rFonts w:ascii="Century Schoolbook" w:eastAsia="Century Schoolbook" w:hAnsi="Century Schoolbook"/>
          <w:color w:val="000000" w:themeColor="text1"/>
          <w:bdr w:val="none" w:sz="0" w:space="0" w:color="auto"/>
          <w:lang w:eastAsia="en-GB"/>
        </w:rPr>
        <w:t xml:space="preserve">a humanoid </w:t>
      </w:r>
      <w:r w:rsidR="00BC7D91" w:rsidRPr="006E49BF">
        <w:rPr>
          <w:rFonts w:ascii="Century Schoolbook" w:eastAsia="Century Schoolbook" w:hAnsi="Century Schoolbook"/>
          <w:color w:val="000000" w:themeColor="text1"/>
          <w:bdr w:val="none" w:sz="0" w:space="0" w:color="auto"/>
          <w:lang w:eastAsia="en-GB"/>
        </w:rPr>
        <w:t xml:space="preserve">(unarmed) </w:t>
      </w:r>
      <w:r w:rsidR="00A43DDE" w:rsidRPr="006E49BF">
        <w:rPr>
          <w:rFonts w:ascii="Century Schoolbook" w:eastAsia="Century Schoolbook" w:hAnsi="Century Schoolbook"/>
          <w:color w:val="000000" w:themeColor="text1"/>
          <w:bdr w:val="none" w:sz="0" w:space="0" w:color="auto"/>
          <w:lang w:eastAsia="en-GB"/>
        </w:rPr>
        <w:t>member of a special ops group</w:t>
      </w:r>
      <w:r w:rsidR="006420BF">
        <w:rPr>
          <w:rFonts w:ascii="Century Schoolbook" w:eastAsia="Century Schoolbook" w:hAnsi="Century Schoolbook"/>
          <w:color w:val="000000" w:themeColor="text1"/>
          <w:bdr w:val="none" w:sz="0" w:space="0" w:color="auto"/>
          <w:lang w:eastAsia="en-GB"/>
        </w:rPr>
        <w:t xml:space="preserve"> (an armed member being an AWS)</w:t>
      </w:r>
      <w:r w:rsidR="00A43DDE" w:rsidRPr="006E49BF">
        <w:rPr>
          <w:rFonts w:ascii="Century Schoolbook" w:eastAsia="Century Schoolbook" w:hAnsi="Century Schoolbook"/>
          <w:color w:val="000000" w:themeColor="text1"/>
          <w:bdr w:val="none" w:sz="0" w:space="0" w:color="auto"/>
          <w:lang w:eastAsia="en-GB"/>
        </w:rPr>
        <w:t>.</w:t>
      </w:r>
      <w:r w:rsidR="00BC7D91" w:rsidRPr="006E49BF">
        <w:rPr>
          <w:rFonts w:ascii="Century Schoolbook" w:eastAsia="Century Schoolbook" w:hAnsi="Century Schoolbook"/>
          <w:color w:val="000000" w:themeColor="text1"/>
          <w:bdr w:val="none" w:sz="0" w:space="0" w:color="auto"/>
          <w:lang w:eastAsia="en-GB"/>
        </w:rPr>
        <w:t xml:space="preserve"> </w:t>
      </w:r>
      <w:r w:rsidR="00C83823">
        <w:rPr>
          <w:rFonts w:ascii="Century Schoolbook" w:eastAsia="Century Schoolbook" w:hAnsi="Century Schoolbook"/>
          <w:color w:val="000000" w:themeColor="text1"/>
          <w:bdr w:val="none" w:sz="0" w:space="0" w:color="auto"/>
          <w:lang w:eastAsia="en-GB"/>
        </w:rPr>
        <w:t xml:space="preserve">Irrespective, </w:t>
      </w:r>
      <w:r w:rsidR="00BC7D91" w:rsidRPr="006E49BF">
        <w:rPr>
          <w:rFonts w:ascii="Century Schoolbook" w:eastAsia="Century Schoolbook" w:hAnsi="Century Schoolbook"/>
          <w:color w:val="000000" w:themeColor="text1"/>
          <w:bdr w:val="none" w:sz="0" w:space="0" w:color="auto"/>
          <w:lang w:eastAsia="en-GB"/>
        </w:rPr>
        <w:t>such s</w:t>
      </w:r>
      <w:r w:rsidR="00A43DDE" w:rsidRPr="006E49BF">
        <w:rPr>
          <w:rFonts w:ascii="Century Schoolbook" w:eastAsia="Century Schoolbook" w:hAnsi="Century Schoolbook"/>
          <w:color w:val="000000" w:themeColor="text1"/>
          <w:bdr w:val="none" w:sz="0" w:space="0" w:color="auto"/>
          <w:lang w:eastAsia="en-GB"/>
        </w:rPr>
        <w:t>ystem</w:t>
      </w:r>
      <w:r w:rsidR="00BC7D91" w:rsidRPr="006E49BF">
        <w:rPr>
          <w:rFonts w:ascii="Century Schoolbook" w:eastAsia="Century Schoolbook" w:hAnsi="Century Schoolbook"/>
          <w:color w:val="000000" w:themeColor="text1"/>
          <w:bdr w:val="none" w:sz="0" w:space="0" w:color="auto"/>
          <w:lang w:eastAsia="en-GB"/>
        </w:rPr>
        <w:t>s</w:t>
      </w:r>
      <w:r w:rsidR="00C83823">
        <w:rPr>
          <w:rFonts w:ascii="Century Schoolbook" w:eastAsia="Century Schoolbook" w:hAnsi="Century Schoolbook"/>
          <w:color w:val="000000" w:themeColor="text1"/>
          <w:bdr w:val="none" w:sz="0" w:space="0" w:color="auto"/>
          <w:lang w:eastAsia="en-GB"/>
        </w:rPr>
        <w:t xml:space="preserve"> will be </w:t>
      </w:r>
      <w:r w:rsidR="00A43DDE" w:rsidRPr="006E49BF">
        <w:rPr>
          <w:rFonts w:ascii="Century Schoolbook" w:eastAsia="Century Schoolbook" w:hAnsi="Century Schoolbook"/>
          <w:color w:val="000000" w:themeColor="text1"/>
          <w:bdr w:val="none" w:sz="0" w:space="0" w:color="auto"/>
          <w:lang w:eastAsia="en-GB"/>
        </w:rPr>
        <w:t xml:space="preserve">capable </w:t>
      </w:r>
      <w:r w:rsidR="002246DD">
        <w:rPr>
          <w:rFonts w:ascii="Century Schoolbook" w:eastAsia="Century Schoolbook" w:hAnsi="Century Schoolbook"/>
          <w:color w:val="000000" w:themeColor="text1"/>
          <w:bdr w:val="none" w:sz="0" w:space="0" w:color="auto"/>
          <w:lang w:eastAsia="en-GB"/>
        </w:rPr>
        <w:t xml:space="preserve">of </w:t>
      </w:r>
      <w:r w:rsidR="00A43DDE" w:rsidRPr="006E49BF">
        <w:rPr>
          <w:rFonts w:ascii="Century Schoolbook" w:eastAsia="Century Schoolbook" w:hAnsi="Century Schoolbook"/>
          <w:color w:val="000000" w:themeColor="text1"/>
          <w:bdr w:val="none" w:sz="0" w:space="0" w:color="auto"/>
          <w:lang w:eastAsia="en-GB"/>
        </w:rPr>
        <w:t xml:space="preserve">monitoring </w:t>
      </w:r>
      <w:r w:rsidR="00BC7D91" w:rsidRPr="006E49BF">
        <w:rPr>
          <w:rFonts w:ascii="Century Schoolbook" w:eastAsia="Century Schoolbook" w:hAnsi="Century Schoolbook"/>
          <w:color w:val="000000" w:themeColor="text1"/>
          <w:bdr w:val="none" w:sz="0" w:space="0" w:color="auto"/>
          <w:lang w:eastAsia="en-GB"/>
        </w:rPr>
        <w:t xml:space="preserve">live feeds of </w:t>
      </w:r>
      <w:r w:rsidR="00A43DDE" w:rsidRPr="006E49BF">
        <w:rPr>
          <w:rFonts w:ascii="Century Schoolbook" w:eastAsia="Century Schoolbook" w:hAnsi="Century Schoolbook"/>
          <w:color w:val="000000" w:themeColor="text1"/>
          <w:bdr w:val="none" w:sz="0" w:space="0" w:color="auto"/>
          <w:lang w:eastAsia="en-GB"/>
        </w:rPr>
        <w:t xml:space="preserve">battlefield conditions outside of the immediate area, and </w:t>
      </w:r>
      <w:r w:rsidR="00BC7D91" w:rsidRPr="006E49BF">
        <w:rPr>
          <w:rFonts w:ascii="Century Schoolbook" w:eastAsia="Century Schoolbook" w:hAnsi="Century Schoolbook"/>
          <w:color w:val="000000" w:themeColor="text1"/>
          <w:bdr w:val="none" w:sz="0" w:space="0" w:color="auto"/>
          <w:lang w:eastAsia="en-GB"/>
        </w:rPr>
        <w:t>as a result</w:t>
      </w:r>
      <w:r w:rsidR="00C83823">
        <w:rPr>
          <w:rFonts w:ascii="Century Schoolbook" w:eastAsia="Century Schoolbook" w:hAnsi="Century Schoolbook"/>
          <w:color w:val="000000" w:themeColor="text1"/>
          <w:bdr w:val="none" w:sz="0" w:space="0" w:color="auto"/>
          <w:lang w:eastAsia="en-GB"/>
        </w:rPr>
        <w:t>,</w:t>
      </w:r>
      <w:r w:rsidR="00BC7D91" w:rsidRPr="006E49BF">
        <w:rPr>
          <w:rFonts w:ascii="Century Schoolbook" w:eastAsia="Century Schoolbook" w:hAnsi="Century Schoolbook"/>
          <w:color w:val="000000" w:themeColor="text1"/>
          <w:bdr w:val="none" w:sz="0" w:space="0" w:color="auto"/>
          <w:lang w:eastAsia="en-GB"/>
        </w:rPr>
        <w:t xml:space="preserve"> </w:t>
      </w:r>
      <w:r w:rsidR="00C83823">
        <w:rPr>
          <w:rFonts w:ascii="Century Schoolbook" w:eastAsia="Century Schoolbook" w:hAnsi="Century Schoolbook"/>
          <w:color w:val="000000" w:themeColor="text1"/>
          <w:bdr w:val="none" w:sz="0" w:space="0" w:color="auto"/>
          <w:lang w:eastAsia="en-GB"/>
        </w:rPr>
        <w:t xml:space="preserve">can </w:t>
      </w:r>
      <w:r w:rsidR="00BC7D91" w:rsidRPr="006E49BF">
        <w:rPr>
          <w:rFonts w:ascii="Century Schoolbook" w:eastAsia="Century Schoolbook" w:hAnsi="Century Schoolbook"/>
          <w:color w:val="000000" w:themeColor="text1"/>
          <w:bdr w:val="none" w:sz="0" w:space="0" w:color="auto"/>
          <w:lang w:eastAsia="en-GB"/>
        </w:rPr>
        <w:t>determin</w:t>
      </w:r>
      <w:r w:rsidR="00C83823">
        <w:rPr>
          <w:rFonts w:ascii="Century Schoolbook" w:eastAsia="Century Schoolbook" w:hAnsi="Century Schoolbook"/>
          <w:color w:val="000000" w:themeColor="text1"/>
          <w:bdr w:val="none" w:sz="0" w:space="0" w:color="auto"/>
          <w:lang w:eastAsia="en-GB"/>
        </w:rPr>
        <w:t>e</w:t>
      </w:r>
      <w:r w:rsidR="00A43DDE" w:rsidRPr="006E49BF">
        <w:rPr>
          <w:rFonts w:ascii="Century Schoolbook" w:eastAsia="Century Schoolbook" w:hAnsi="Century Schoolbook"/>
          <w:color w:val="000000" w:themeColor="text1"/>
          <w:bdr w:val="none" w:sz="0" w:space="0" w:color="auto"/>
          <w:lang w:eastAsia="en-GB"/>
        </w:rPr>
        <w:t xml:space="preserve"> the relative value of a target</w:t>
      </w:r>
      <w:r w:rsidR="00BC7D91" w:rsidRPr="006E49BF">
        <w:rPr>
          <w:rFonts w:ascii="Century Schoolbook" w:eastAsia="Century Schoolbook" w:hAnsi="Century Schoolbook"/>
          <w:color w:val="000000" w:themeColor="text1"/>
          <w:bdr w:val="none" w:sz="0" w:space="0" w:color="auto"/>
          <w:lang w:eastAsia="en-GB"/>
        </w:rPr>
        <w:t>.</w:t>
      </w:r>
      <w:r w:rsidR="00BC7D91" w:rsidRPr="006E49BF">
        <w:rPr>
          <w:rStyle w:val="FootnoteReference"/>
          <w:rFonts w:ascii="Century Schoolbook" w:eastAsia="Century Schoolbook" w:hAnsi="Century Schoolbook"/>
          <w:color w:val="000000" w:themeColor="text1"/>
          <w:bdr w:val="none" w:sz="0" w:space="0" w:color="auto"/>
          <w:lang w:eastAsia="en-GB"/>
        </w:rPr>
        <w:footnoteReference w:id="39"/>
      </w:r>
      <w:r w:rsidR="00A43DDE" w:rsidRPr="006E49BF">
        <w:rPr>
          <w:rFonts w:ascii="Century Schoolbook" w:eastAsia="Century Schoolbook" w:hAnsi="Century Schoolbook"/>
          <w:color w:val="000000" w:themeColor="text1"/>
          <w:bdr w:val="none" w:sz="0" w:space="0" w:color="auto"/>
          <w:lang w:eastAsia="en-GB"/>
        </w:rPr>
        <w:t xml:space="preserve"> </w:t>
      </w:r>
      <w:r w:rsidR="00BC7D91" w:rsidRPr="006E49BF">
        <w:rPr>
          <w:rFonts w:ascii="Century Schoolbook" w:eastAsia="Century Schoolbook" w:hAnsi="Century Schoolbook"/>
          <w:color w:val="000000" w:themeColor="text1"/>
          <w:bdr w:val="none" w:sz="0" w:space="0" w:color="auto"/>
          <w:lang w:eastAsia="en-GB"/>
        </w:rPr>
        <w:t>These systems would then</w:t>
      </w:r>
      <w:r w:rsidR="00A43DDE" w:rsidRPr="006E49BF">
        <w:rPr>
          <w:rFonts w:ascii="Century Schoolbook" w:eastAsia="Century Schoolbook" w:hAnsi="Century Schoolbook"/>
          <w:color w:val="000000" w:themeColor="text1"/>
          <w:bdr w:val="none" w:sz="0" w:space="0" w:color="auto"/>
          <w:lang w:eastAsia="en-GB"/>
        </w:rPr>
        <w:t xml:space="preserve"> direct human decision-makers accordingly. </w:t>
      </w:r>
      <w:r w:rsidR="00BC7D91" w:rsidRPr="006E49BF">
        <w:rPr>
          <w:rFonts w:ascii="Century Schoolbook" w:eastAsia="Century Schoolbook" w:hAnsi="Century Schoolbook"/>
          <w:color w:val="000000" w:themeColor="text1"/>
          <w:bdr w:val="none" w:sz="0" w:space="0" w:color="auto"/>
          <w:lang w:eastAsia="en-GB"/>
        </w:rPr>
        <w:t>Furthermore</w:t>
      </w:r>
      <w:r w:rsidR="00A43DDE" w:rsidRPr="006E49BF">
        <w:rPr>
          <w:rFonts w:ascii="Century Schoolbook" w:eastAsia="Century Schoolbook" w:hAnsi="Century Schoolbook"/>
          <w:color w:val="000000" w:themeColor="text1"/>
          <w:bdr w:val="none" w:sz="0" w:space="0" w:color="auto"/>
          <w:lang w:eastAsia="en-GB"/>
        </w:rPr>
        <w:t xml:space="preserve">, an EAI, or </w:t>
      </w:r>
      <w:r w:rsidR="007D4396" w:rsidRPr="006E49BF">
        <w:rPr>
          <w:rFonts w:ascii="Century Schoolbook" w:eastAsia="Century Schoolbook" w:hAnsi="Century Schoolbook"/>
          <w:color w:val="000000" w:themeColor="text1"/>
          <w:bdr w:val="none" w:sz="0" w:space="0" w:color="auto"/>
          <w:lang w:eastAsia="en-GB"/>
        </w:rPr>
        <w:t>AI software</w:t>
      </w:r>
      <w:r w:rsidR="00BC7D91" w:rsidRPr="006E49BF">
        <w:rPr>
          <w:rFonts w:ascii="Century Schoolbook" w:eastAsia="Century Schoolbook" w:hAnsi="Century Schoolbook"/>
          <w:color w:val="000000" w:themeColor="text1"/>
          <w:bdr w:val="none" w:sz="0" w:space="0" w:color="auto"/>
          <w:lang w:eastAsia="en-GB"/>
        </w:rPr>
        <w:t>,</w:t>
      </w:r>
      <w:r w:rsidR="007D4396" w:rsidRPr="006E49BF">
        <w:rPr>
          <w:rFonts w:ascii="Century Schoolbook" w:eastAsia="Century Schoolbook" w:hAnsi="Century Schoolbook"/>
          <w:color w:val="000000" w:themeColor="text1"/>
          <w:bdr w:val="none" w:sz="0" w:space="0" w:color="auto"/>
          <w:lang w:eastAsia="en-GB"/>
        </w:rPr>
        <w:t xml:space="preserve"> could be </w:t>
      </w:r>
      <w:r w:rsidR="00513723" w:rsidRPr="006E49BF">
        <w:rPr>
          <w:rFonts w:ascii="Century Schoolbook" w:eastAsia="Century Schoolbook" w:hAnsi="Century Schoolbook"/>
          <w:color w:val="000000" w:themeColor="text1"/>
          <w:bdr w:val="none" w:sz="0" w:space="0" w:color="auto"/>
          <w:lang w:eastAsia="en-GB"/>
        </w:rPr>
        <w:t xml:space="preserve">utilized </w:t>
      </w:r>
      <w:r w:rsidR="00A43DDE" w:rsidRPr="006E49BF">
        <w:rPr>
          <w:rFonts w:ascii="Century Schoolbook" w:eastAsia="Century Schoolbook" w:hAnsi="Century Schoolbook"/>
          <w:color w:val="000000" w:themeColor="text1"/>
          <w:bdr w:val="none" w:sz="0" w:space="0" w:color="auto"/>
          <w:lang w:eastAsia="en-GB"/>
        </w:rPr>
        <w:t xml:space="preserve">in a command and control </w:t>
      </w:r>
      <w:r w:rsidR="003B3F73" w:rsidRPr="003B3F73">
        <w:rPr>
          <w:rFonts w:ascii="Century Schoolbook" w:eastAsia="Century Schoolbook" w:hAnsi="Century Schoolbook"/>
          <w:color w:val="000000" w:themeColor="text1"/>
          <w:bdr w:val="none" w:sz="0" w:space="0" w:color="auto"/>
          <w:lang w:eastAsia="en-GB"/>
        </w:rPr>
        <w:t>center</w:t>
      </w:r>
      <w:r w:rsidR="00A43DDE" w:rsidRPr="006E49BF">
        <w:rPr>
          <w:rFonts w:ascii="Century Schoolbook" w:eastAsia="Century Schoolbook" w:hAnsi="Century Schoolbook"/>
          <w:color w:val="000000" w:themeColor="text1"/>
          <w:bdr w:val="none" w:sz="0" w:space="0" w:color="auto"/>
          <w:lang w:eastAsia="en-GB"/>
        </w:rPr>
        <w:t xml:space="preserve"> </w:t>
      </w:r>
      <w:r w:rsidR="00513723" w:rsidRPr="006E49BF">
        <w:rPr>
          <w:rFonts w:ascii="Century Schoolbook" w:eastAsia="Century Schoolbook" w:hAnsi="Century Schoolbook"/>
          <w:color w:val="000000" w:themeColor="text1"/>
          <w:bdr w:val="none" w:sz="0" w:space="0" w:color="auto"/>
          <w:lang w:eastAsia="en-GB"/>
        </w:rPr>
        <w:t xml:space="preserve">to support high-end operational decision-making regarding </w:t>
      </w:r>
      <w:r w:rsidR="00A43DDE" w:rsidRPr="006E49BF">
        <w:rPr>
          <w:rFonts w:ascii="Century Schoolbook" w:eastAsia="Century Schoolbook" w:hAnsi="Century Schoolbook"/>
          <w:color w:val="000000" w:themeColor="text1"/>
          <w:bdr w:val="none" w:sz="0" w:space="0" w:color="auto"/>
          <w:lang w:eastAsia="en-GB"/>
        </w:rPr>
        <w:t>the deployment and movement of strategic assets. A system such as this could encourage decisions to be made that result in changes to the operational fabric of the</w:t>
      </w:r>
      <w:r w:rsidR="00513723" w:rsidRPr="006E49BF">
        <w:rPr>
          <w:rFonts w:ascii="Century Schoolbook" w:eastAsia="Century Schoolbook" w:hAnsi="Century Schoolbook"/>
          <w:color w:val="000000" w:themeColor="text1"/>
          <w:bdr w:val="none" w:sz="0" w:space="0" w:color="auto"/>
          <w:lang w:eastAsia="en-GB"/>
        </w:rPr>
        <w:t xml:space="preserve"> armed</w:t>
      </w:r>
      <w:r w:rsidR="00C83823">
        <w:rPr>
          <w:rFonts w:ascii="Century Schoolbook" w:eastAsia="Century Schoolbook" w:hAnsi="Century Schoolbook"/>
          <w:color w:val="000000" w:themeColor="text1"/>
          <w:bdr w:val="none" w:sz="0" w:space="0" w:color="auto"/>
          <w:lang w:eastAsia="en-GB"/>
        </w:rPr>
        <w:t xml:space="preserve"> </w:t>
      </w:r>
      <w:r w:rsidR="00513723" w:rsidRPr="006E49BF">
        <w:rPr>
          <w:rFonts w:ascii="Century Schoolbook" w:eastAsia="Century Schoolbook" w:hAnsi="Century Schoolbook"/>
          <w:color w:val="000000" w:themeColor="text1"/>
          <w:bdr w:val="none" w:sz="0" w:space="0" w:color="auto"/>
          <w:lang w:eastAsia="en-GB"/>
        </w:rPr>
        <w:t>conflict</w:t>
      </w:r>
      <w:r w:rsidR="00A43DDE" w:rsidRPr="006E49BF">
        <w:rPr>
          <w:rFonts w:ascii="Century Schoolbook" w:eastAsia="Century Schoolbook" w:hAnsi="Century Schoolbook"/>
          <w:color w:val="000000" w:themeColor="text1"/>
          <w:bdr w:val="none" w:sz="0" w:space="0" w:color="auto"/>
          <w:lang w:eastAsia="en-GB"/>
        </w:rPr>
        <w:t>.</w:t>
      </w:r>
      <w:r w:rsidR="007D4396" w:rsidRPr="006E49BF">
        <w:rPr>
          <w:rFonts w:ascii="Century Schoolbook" w:eastAsia="Century Schoolbook" w:hAnsi="Century Schoolbook"/>
          <w:color w:val="000000" w:themeColor="text1"/>
          <w:bdr w:val="none" w:sz="0" w:space="0" w:color="auto"/>
          <w:lang w:eastAsia="en-GB"/>
        </w:rPr>
        <w:t xml:space="preserve"> </w:t>
      </w:r>
    </w:p>
    <w:p w14:paraId="74F9D511" w14:textId="2E9484E9" w:rsidR="00D608C9" w:rsidRDefault="00513723" w:rsidP="008676E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ab/>
      </w:r>
      <w:r w:rsidR="003B3F73">
        <w:rPr>
          <w:rFonts w:ascii="Century Schoolbook" w:eastAsia="Century Schoolbook" w:hAnsi="Century Schoolbook"/>
          <w:color w:val="000000" w:themeColor="text1"/>
          <w:bdr w:val="none" w:sz="0" w:space="0" w:color="auto"/>
          <w:lang w:eastAsia="en-GB"/>
        </w:rPr>
        <w:t>N</w:t>
      </w:r>
      <w:r w:rsidR="007D4396" w:rsidRPr="006E49BF">
        <w:rPr>
          <w:rFonts w:ascii="Century Schoolbook" w:eastAsia="Century Schoolbook" w:hAnsi="Century Schoolbook"/>
          <w:color w:val="000000" w:themeColor="text1"/>
          <w:bdr w:val="none" w:sz="0" w:space="0" w:color="auto"/>
          <w:lang w:eastAsia="en-GB"/>
        </w:rPr>
        <w:t xml:space="preserve">o matter which type of AI is at the </w:t>
      </w:r>
      <w:r w:rsidR="00C83823">
        <w:rPr>
          <w:rFonts w:ascii="Century Schoolbook" w:eastAsia="Century Schoolbook" w:hAnsi="Century Schoolbook"/>
          <w:color w:val="000000" w:themeColor="text1"/>
          <w:bdr w:val="none" w:sz="0" w:space="0" w:color="auto"/>
          <w:lang w:eastAsia="en-GB"/>
        </w:rPr>
        <w:t xml:space="preserve">operator’s </w:t>
      </w:r>
      <w:r w:rsidR="007D4396" w:rsidRPr="006E49BF">
        <w:rPr>
          <w:rFonts w:ascii="Century Schoolbook" w:eastAsia="Century Schoolbook" w:hAnsi="Century Schoolbook"/>
          <w:color w:val="000000" w:themeColor="text1"/>
          <w:bdr w:val="none" w:sz="0" w:space="0" w:color="auto"/>
          <w:lang w:eastAsia="en-GB"/>
        </w:rPr>
        <w:t>disposal</w:t>
      </w:r>
      <w:r w:rsidR="006420BF">
        <w:rPr>
          <w:rFonts w:ascii="Century Schoolbook" w:eastAsia="Century Schoolbook" w:hAnsi="Century Schoolbook"/>
          <w:color w:val="000000" w:themeColor="text1"/>
          <w:bdr w:val="none" w:sz="0" w:space="0" w:color="auto"/>
          <w:lang w:eastAsia="en-GB"/>
        </w:rPr>
        <w:t>, however,</w:t>
      </w:r>
      <w:r w:rsidR="007D4396" w:rsidRPr="006E49BF">
        <w:rPr>
          <w:rFonts w:ascii="Century Schoolbook" w:eastAsia="Century Schoolbook" w:hAnsi="Century Schoolbook"/>
          <w:color w:val="000000" w:themeColor="text1"/>
          <w:bdr w:val="none" w:sz="0" w:space="0" w:color="auto"/>
          <w:lang w:eastAsia="en-GB"/>
        </w:rPr>
        <w:t xml:space="preserve"> </w:t>
      </w:r>
      <w:r w:rsidR="003B3F73">
        <w:rPr>
          <w:rFonts w:ascii="Century Schoolbook" w:eastAsia="Century Schoolbook" w:hAnsi="Century Schoolbook"/>
          <w:color w:val="000000" w:themeColor="text1"/>
          <w:bdr w:val="none" w:sz="0" w:space="0" w:color="auto"/>
          <w:lang w:eastAsia="en-GB"/>
        </w:rPr>
        <w:t xml:space="preserve">(leaving aside </w:t>
      </w:r>
      <w:r w:rsidR="007D4396" w:rsidRPr="006E49BF">
        <w:rPr>
          <w:rFonts w:ascii="Century Schoolbook" w:eastAsia="Century Schoolbook" w:hAnsi="Century Schoolbook"/>
          <w:color w:val="000000" w:themeColor="text1"/>
          <w:bdr w:val="none" w:sz="0" w:space="0" w:color="auto"/>
          <w:lang w:eastAsia="en-GB"/>
        </w:rPr>
        <w:t>whether it offers an improv</w:t>
      </w:r>
      <w:r w:rsidR="00093F6A" w:rsidRPr="006E49BF">
        <w:rPr>
          <w:rFonts w:ascii="Century Schoolbook" w:eastAsia="Century Schoolbook" w:hAnsi="Century Schoolbook"/>
          <w:color w:val="000000" w:themeColor="text1"/>
          <w:bdr w:val="none" w:sz="0" w:space="0" w:color="auto"/>
          <w:lang w:eastAsia="en-GB"/>
        </w:rPr>
        <w:t>e</w:t>
      </w:r>
      <w:r w:rsidR="007D4396" w:rsidRPr="006E49BF">
        <w:rPr>
          <w:rFonts w:ascii="Century Schoolbook" w:eastAsia="Century Schoolbook" w:hAnsi="Century Schoolbook"/>
          <w:color w:val="000000" w:themeColor="text1"/>
          <w:bdr w:val="none" w:sz="0" w:space="0" w:color="auto"/>
          <w:lang w:eastAsia="en-GB"/>
        </w:rPr>
        <w:t>ment in the means</w:t>
      </w:r>
      <w:r w:rsidR="00BC7D91" w:rsidRPr="006E49BF">
        <w:rPr>
          <w:rFonts w:ascii="Century Schoolbook" w:eastAsia="Century Schoolbook" w:hAnsi="Century Schoolbook"/>
          <w:color w:val="000000" w:themeColor="text1"/>
          <w:bdr w:val="none" w:sz="0" w:space="0" w:color="auto"/>
          <w:lang w:eastAsia="en-GB"/>
        </w:rPr>
        <w:t>,</w:t>
      </w:r>
      <w:r w:rsidR="007D4396" w:rsidRPr="006E49BF">
        <w:rPr>
          <w:rFonts w:ascii="Century Schoolbook" w:eastAsia="Century Schoolbook" w:hAnsi="Century Schoolbook"/>
          <w:color w:val="000000" w:themeColor="text1"/>
          <w:bdr w:val="none" w:sz="0" w:space="0" w:color="auto"/>
          <w:lang w:eastAsia="en-GB"/>
        </w:rPr>
        <w:t xml:space="preserve"> or methods</w:t>
      </w:r>
      <w:r w:rsidR="00BC7D91" w:rsidRPr="006E49BF">
        <w:rPr>
          <w:rFonts w:ascii="Century Schoolbook" w:eastAsia="Century Schoolbook" w:hAnsi="Century Schoolbook"/>
          <w:color w:val="000000" w:themeColor="text1"/>
          <w:bdr w:val="none" w:sz="0" w:space="0" w:color="auto"/>
          <w:lang w:eastAsia="en-GB"/>
        </w:rPr>
        <w:t>,</w:t>
      </w:r>
      <w:r w:rsidR="007D4396" w:rsidRPr="006E49BF">
        <w:rPr>
          <w:rFonts w:ascii="Century Schoolbook" w:eastAsia="Century Schoolbook" w:hAnsi="Century Schoolbook"/>
          <w:color w:val="000000" w:themeColor="text1"/>
          <w:bdr w:val="none" w:sz="0" w:space="0" w:color="auto"/>
          <w:lang w:eastAsia="en-GB"/>
        </w:rPr>
        <w:t xml:space="preserve"> of warfare</w:t>
      </w:r>
      <w:r w:rsidR="003B3F73">
        <w:rPr>
          <w:rFonts w:ascii="Century Schoolbook" w:eastAsia="Century Schoolbook" w:hAnsi="Century Schoolbook"/>
          <w:color w:val="000000" w:themeColor="text1"/>
          <w:bdr w:val="none" w:sz="0" w:space="0" w:color="auto"/>
          <w:lang w:eastAsia="en-GB"/>
        </w:rPr>
        <w:t>)</w:t>
      </w:r>
      <w:r w:rsidR="007D4396"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there will </w:t>
      </w:r>
      <w:r w:rsidR="007D4396" w:rsidRPr="006E49BF">
        <w:rPr>
          <w:rFonts w:ascii="Century Schoolbook" w:eastAsia="Century Schoolbook" w:hAnsi="Century Schoolbook"/>
          <w:color w:val="000000" w:themeColor="text1"/>
          <w:bdr w:val="none" w:sz="0" w:space="0" w:color="auto"/>
          <w:lang w:eastAsia="en-GB"/>
        </w:rPr>
        <w:t xml:space="preserve">be </w:t>
      </w:r>
      <w:r w:rsidRPr="006E49BF">
        <w:rPr>
          <w:rFonts w:ascii="Century Schoolbook" w:eastAsia="Century Schoolbook" w:hAnsi="Century Schoolbook"/>
          <w:color w:val="000000" w:themeColor="text1"/>
          <w:bdr w:val="none" w:sz="0" w:space="0" w:color="auto"/>
          <w:lang w:eastAsia="en-GB"/>
        </w:rPr>
        <w:t xml:space="preserve">occasions where a decision maker </w:t>
      </w:r>
      <w:r w:rsidRPr="006E49BF">
        <w:rPr>
          <w:rFonts w:ascii="Century Schoolbook" w:eastAsia="Century Schoolbook" w:hAnsi="Century Schoolbook"/>
          <w:i/>
          <w:iCs/>
          <w:color w:val="000000" w:themeColor="text1"/>
          <w:bdr w:val="none" w:sz="0" w:space="0" w:color="auto"/>
          <w:lang w:eastAsia="en-GB"/>
        </w:rPr>
        <w:t>must</w:t>
      </w:r>
      <w:r w:rsidRPr="006E49BF">
        <w:rPr>
          <w:rFonts w:ascii="Century Schoolbook" w:eastAsia="Century Schoolbook" w:hAnsi="Century Schoolbook"/>
          <w:color w:val="000000" w:themeColor="text1"/>
          <w:bdr w:val="none" w:sz="0" w:space="0" w:color="auto"/>
          <w:lang w:eastAsia="en-GB"/>
        </w:rPr>
        <w:t xml:space="preserve"> utilize it</w:t>
      </w:r>
      <w:r w:rsidR="002246DD">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To not do so and to use</w:t>
      </w:r>
      <w:r w:rsidR="00BC7D91"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an alternative means</w:t>
      </w:r>
      <w:r w:rsidR="00BC7D91" w:rsidRPr="006E49BF">
        <w:rPr>
          <w:rFonts w:ascii="Century Schoolbook" w:eastAsia="Century Schoolbook" w:hAnsi="Century Schoolbook"/>
          <w:color w:val="000000" w:themeColor="text1"/>
          <w:bdr w:val="none" w:sz="0" w:space="0" w:color="auto"/>
          <w:lang w:eastAsia="en-GB"/>
        </w:rPr>
        <w:t xml:space="preserve"> </w:t>
      </w:r>
      <w:r w:rsidR="007D4396" w:rsidRPr="006E49BF">
        <w:rPr>
          <w:rFonts w:ascii="Century Schoolbook" w:eastAsia="Century Schoolbook" w:hAnsi="Century Schoolbook"/>
          <w:color w:val="000000" w:themeColor="text1"/>
          <w:bdr w:val="none" w:sz="0" w:space="0" w:color="auto"/>
          <w:lang w:eastAsia="en-GB"/>
        </w:rPr>
        <w:t xml:space="preserve">that </w:t>
      </w:r>
      <w:r w:rsidR="002246DD">
        <w:rPr>
          <w:rFonts w:ascii="Century Schoolbook" w:eastAsia="Century Schoolbook" w:hAnsi="Century Schoolbook"/>
          <w:color w:val="000000" w:themeColor="text1"/>
          <w:bdr w:val="none" w:sz="0" w:space="0" w:color="auto"/>
          <w:lang w:eastAsia="en-GB"/>
        </w:rPr>
        <w:t>might</w:t>
      </w:r>
      <w:r w:rsidR="007D4396" w:rsidRPr="006E49BF">
        <w:rPr>
          <w:rFonts w:ascii="Century Schoolbook" w:eastAsia="Century Schoolbook" w:hAnsi="Century Schoolbook"/>
          <w:color w:val="000000" w:themeColor="text1"/>
          <w:bdr w:val="none" w:sz="0" w:space="0" w:color="auto"/>
          <w:lang w:eastAsia="en-GB"/>
        </w:rPr>
        <w:t xml:space="preserve"> </w:t>
      </w:r>
      <w:r w:rsidR="00BC7D91" w:rsidRPr="006E49BF">
        <w:rPr>
          <w:rFonts w:ascii="Century Schoolbook" w:eastAsia="Century Schoolbook" w:hAnsi="Century Schoolbook"/>
          <w:color w:val="000000" w:themeColor="text1"/>
          <w:bdr w:val="none" w:sz="0" w:space="0" w:color="auto"/>
          <w:lang w:eastAsia="en-GB"/>
        </w:rPr>
        <w:t>cause greater</w:t>
      </w:r>
      <w:r w:rsidRPr="006E49BF">
        <w:rPr>
          <w:rFonts w:ascii="Century Schoolbook" w:eastAsia="Century Schoolbook" w:hAnsi="Century Schoolbook"/>
          <w:color w:val="000000" w:themeColor="text1"/>
          <w:bdr w:val="none" w:sz="0" w:space="0" w:color="auto"/>
          <w:lang w:eastAsia="en-GB"/>
        </w:rPr>
        <w:t xml:space="preserve"> civilian </w:t>
      </w:r>
      <w:r w:rsidR="00BC7D91" w:rsidRPr="006E49BF">
        <w:rPr>
          <w:rFonts w:ascii="Century Schoolbook" w:eastAsia="Century Schoolbook" w:hAnsi="Century Schoolbook"/>
          <w:color w:val="000000" w:themeColor="text1"/>
          <w:bdr w:val="none" w:sz="0" w:space="0" w:color="auto"/>
          <w:lang w:eastAsia="en-GB"/>
        </w:rPr>
        <w:t>harms</w:t>
      </w:r>
      <w:r w:rsidR="002246DD">
        <w:rPr>
          <w:rFonts w:ascii="Century Schoolbook" w:eastAsia="Century Schoolbook" w:hAnsi="Century Schoolbook"/>
          <w:color w:val="000000" w:themeColor="text1"/>
          <w:bdr w:val="none" w:sz="0" w:space="0" w:color="auto"/>
          <w:lang w:eastAsia="en-GB"/>
        </w:rPr>
        <w:t xml:space="preserve"> would breach the </w:t>
      </w:r>
      <w:r w:rsidR="006420BF">
        <w:rPr>
          <w:rFonts w:ascii="Century Schoolbook" w:eastAsia="Century Schoolbook" w:hAnsi="Century Schoolbook"/>
          <w:color w:val="000000" w:themeColor="text1"/>
          <w:bdr w:val="none" w:sz="0" w:space="0" w:color="auto"/>
          <w:lang w:eastAsia="en-GB"/>
        </w:rPr>
        <w:t>DTP</w:t>
      </w:r>
      <w:r w:rsidR="002246DD">
        <w:rPr>
          <w:rFonts w:ascii="Century Schoolbook" w:eastAsia="Century Schoolbook" w:hAnsi="Century Schoolbook"/>
          <w:color w:val="000000" w:themeColor="text1"/>
          <w:bdr w:val="none" w:sz="0" w:space="0" w:color="auto"/>
          <w:lang w:eastAsia="en-GB"/>
        </w:rPr>
        <w:t xml:space="preserve"> </w:t>
      </w:r>
      <w:r w:rsidR="00C375E1">
        <w:rPr>
          <w:rFonts w:ascii="Century Schoolbook" w:eastAsia="Century Schoolbook" w:hAnsi="Century Schoolbook"/>
          <w:color w:val="000000" w:themeColor="text1"/>
          <w:bdr w:val="none" w:sz="0" w:space="0" w:color="auto"/>
          <w:lang w:eastAsia="en-GB"/>
        </w:rPr>
        <w:t>obligation</w:t>
      </w:r>
      <w:r w:rsidRPr="006E49BF">
        <w:rPr>
          <w:rFonts w:ascii="Century Schoolbook" w:eastAsia="Century Schoolbook" w:hAnsi="Century Schoolbook"/>
          <w:color w:val="000000" w:themeColor="text1"/>
          <w:bdr w:val="none" w:sz="0" w:space="0" w:color="auto"/>
          <w:lang w:eastAsia="en-GB"/>
        </w:rPr>
        <w:t>.</w:t>
      </w:r>
      <w:r w:rsidR="00A43DDE" w:rsidRPr="006E49BF">
        <w:rPr>
          <w:rStyle w:val="FootnoteReference"/>
          <w:rFonts w:ascii="Century Schoolbook" w:eastAsia="Century Schoolbook" w:hAnsi="Century Schoolbook"/>
          <w:color w:val="000000" w:themeColor="text1"/>
          <w:bdr w:val="none" w:sz="0" w:space="0" w:color="auto"/>
          <w:lang w:eastAsia="en-GB"/>
        </w:rPr>
        <w:footnoteReference w:id="40"/>
      </w:r>
      <w:r w:rsidRPr="006E49BF">
        <w:rPr>
          <w:rFonts w:ascii="Century Schoolbook" w:eastAsia="Century Schoolbook" w:hAnsi="Century Schoolbook"/>
          <w:color w:val="000000" w:themeColor="text1"/>
          <w:bdr w:val="none" w:sz="0" w:space="0" w:color="auto"/>
          <w:lang w:eastAsia="en-GB"/>
        </w:rPr>
        <w:t xml:space="preserve"> </w:t>
      </w:r>
      <w:r w:rsidR="003F640D" w:rsidRPr="006E49BF">
        <w:rPr>
          <w:rFonts w:ascii="Century Schoolbook" w:eastAsia="Century Schoolbook" w:hAnsi="Century Schoolbook"/>
          <w:color w:val="000000" w:themeColor="text1"/>
          <w:bdr w:val="none" w:sz="0" w:space="0" w:color="auto"/>
          <w:lang w:eastAsia="en-GB"/>
        </w:rPr>
        <w:t>Th</w:t>
      </w:r>
      <w:r w:rsidR="00BC7D91" w:rsidRPr="006E49BF">
        <w:rPr>
          <w:rFonts w:ascii="Century Schoolbook" w:eastAsia="Century Schoolbook" w:hAnsi="Century Schoolbook"/>
          <w:color w:val="000000" w:themeColor="text1"/>
          <w:bdr w:val="none" w:sz="0" w:space="0" w:color="auto"/>
          <w:lang w:eastAsia="en-GB"/>
        </w:rPr>
        <w:t>is</w:t>
      </w:r>
      <w:r w:rsidR="003F640D" w:rsidRPr="006E49BF">
        <w:rPr>
          <w:rFonts w:ascii="Century Schoolbook" w:eastAsia="Century Schoolbook" w:hAnsi="Century Schoolbook"/>
          <w:color w:val="000000" w:themeColor="text1"/>
          <w:bdr w:val="none" w:sz="0" w:space="0" w:color="auto"/>
          <w:lang w:eastAsia="en-GB"/>
        </w:rPr>
        <w:t xml:space="preserve"> is </w:t>
      </w:r>
      <w:r w:rsidR="002246DD">
        <w:rPr>
          <w:rFonts w:ascii="Century Schoolbook" w:eastAsia="Century Schoolbook" w:hAnsi="Century Schoolbook"/>
          <w:color w:val="000000" w:themeColor="text1"/>
          <w:bdr w:val="none" w:sz="0" w:space="0" w:color="auto"/>
          <w:lang w:eastAsia="en-GB"/>
        </w:rPr>
        <w:t>a natural</w:t>
      </w:r>
      <w:r w:rsidR="00EB73C3" w:rsidRPr="006E49BF">
        <w:rPr>
          <w:rFonts w:ascii="Century Schoolbook" w:eastAsia="Century Schoolbook" w:hAnsi="Century Schoolbook"/>
          <w:color w:val="000000" w:themeColor="text1"/>
          <w:bdr w:val="none" w:sz="0" w:space="0" w:color="auto"/>
          <w:lang w:eastAsia="en-GB"/>
        </w:rPr>
        <w:t xml:space="preserve"> continuation of the </w:t>
      </w:r>
      <w:r w:rsidR="003B3F73">
        <w:rPr>
          <w:rFonts w:ascii="Century Schoolbook" w:eastAsia="Century Schoolbook" w:hAnsi="Century Schoolbook"/>
          <w:color w:val="000000" w:themeColor="text1"/>
          <w:bdr w:val="none" w:sz="0" w:space="0" w:color="auto"/>
          <w:lang w:eastAsia="en-GB"/>
        </w:rPr>
        <w:t xml:space="preserve">well-versed </w:t>
      </w:r>
      <w:r w:rsidR="00EB73C3" w:rsidRPr="006E49BF">
        <w:rPr>
          <w:rFonts w:ascii="Century Schoolbook" w:eastAsia="Century Schoolbook" w:hAnsi="Century Schoolbook"/>
          <w:color w:val="000000" w:themeColor="text1"/>
          <w:bdr w:val="none" w:sz="0" w:space="0" w:color="auto"/>
          <w:lang w:eastAsia="en-GB"/>
        </w:rPr>
        <w:t xml:space="preserve">discussion </w:t>
      </w:r>
      <w:r w:rsidR="00C83823">
        <w:rPr>
          <w:rFonts w:ascii="Century Schoolbook" w:eastAsia="Century Schoolbook" w:hAnsi="Century Schoolbook"/>
          <w:color w:val="000000" w:themeColor="text1"/>
          <w:bdr w:val="none" w:sz="0" w:space="0" w:color="auto"/>
          <w:lang w:eastAsia="en-GB"/>
        </w:rPr>
        <w:t>of</w:t>
      </w:r>
      <w:r w:rsidR="003F640D" w:rsidRPr="006E49BF">
        <w:rPr>
          <w:rFonts w:ascii="Century Schoolbook" w:eastAsia="Century Schoolbook" w:hAnsi="Century Schoolbook"/>
          <w:color w:val="000000" w:themeColor="text1"/>
          <w:bdr w:val="none" w:sz="0" w:space="0" w:color="auto"/>
          <w:lang w:eastAsia="en-GB"/>
        </w:rPr>
        <w:t xml:space="preserve"> Schmitt and Widmar</w:t>
      </w:r>
      <w:r w:rsidR="00BC7D91" w:rsidRPr="006E49BF">
        <w:rPr>
          <w:rFonts w:ascii="Century Schoolbook" w:eastAsia="Century Schoolbook" w:hAnsi="Century Schoolbook"/>
          <w:color w:val="000000" w:themeColor="text1"/>
          <w:bdr w:val="none" w:sz="0" w:space="0" w:color="auto"/>
          <w:lang w:eastAsia="en-GB"/>
        </w:rPr>
        <w:t>,</w:t>
      </w:r>
      <w:r w:rsidR="003F640D" w:rsidRPr="006E49BF">
        <w:rPr>
          <w:rFonts w:ascii="Century Schoolbook" w:eastAsia="Century Schoolbook" w:hAnsi="Century Schoolbook"/>
          <w:color w:val="000000" w:themeColor="text1"/>
          <w:bdr w:val="none" w:sz="0" w:space="0" w:color="auto"/>
          <w:lang w:eastAsia="en-GB"/>
        </w:rPr>
        <w:t xml:space="preserve"> who note the loitering capabilities of </w:t>
      </w:r>
      <w:r w:rsidR="00C83823">
        <w:rPr>
          <w:rFonts w:ascii="Century Schoolbook" w:eastAsia="Century Schoolbook" w:hAnsi="Century Schoolbook"/>
          <w:color w:val="000000" w:themeColor="text1"/>
          <w:bdr w:val="none" w:sz="0" w:space="0" w:color="auto"/>
          <w:lang w:eastAsia="en-GB"/>
        </w:rPr>
        <w:t>UAVs (u</w:t>
      </w:r>
      <w:r w:rsidR="006E49BF">
        <w:rPr>
          <w:rFonts w:ascii="Century Schoolbook" w:eastAsia="Century Schoolbook" w:hAnsi="Century Schoolbook"/>
          <w:color w:val="000000" w:themeColor="text1"/>
          <w:bdr w:val="none" w:sz="0" w:space="0" w:color="auto"/>
          <w:lang w:eastAsia="en-GB"/>
        </w:rPr>
        <w:t>nm</w:t>
      </w:r>
      <w:r w:rsidR="00C83823">
        <w:rPr>
          <w:rFonts w:ascii="Century Schoolbook" w:eastAsia="Century Schoolbook" w:hAnsi="Century Schoolbook"/>
          <w:color w:val="000000" w:themeColor="text1"/>
          <w:bdr w:val="none" w:sz="0" w:space="0" w:color="auto"/>
          <w:lang w:eastAsia="en-GB"/>
        </w:rPr>
        <w:t>a</w:t>
      </w:r>
      <w:r w:rsidR="006E49BF">
        <w:rPr>
          <w:rFonts w:ascii="Century Schoolbook" w:eastAsia="Century Schoolbook" w:hAnsi="Century Schoolbook"/>
          <w:color w:val="000000" w:themeColor="text1"/>
          <w:bdr w:val="none" w:sz="0" w:space="0" w:color="auto"/>
          <w:lang w:eastAsia="en-GB"/>
        </w:rPr>
        <w:t>n</w:t>
      </w:r>
      <w:r w:rsidR="00C83823">
        <w:rPr>
          <w:rFonts w:ascii="Century Schoolbook" w:eastAsia="Century Schoolbook" w:hAnsi="Century Schoolbook"/>
          <w:color w:val="000000" w:themeColor="text1"/>
          <w:bdr w:val="none" w:sz="0" w:space="0" w:color="auto"/>
          <w:lang w:eastAsia="en-GB"/>
        </w:rPr>
        <w:t>ned aeria</w:t>
      </w:r>
      <w:r w:rsidR="006E49BF">
        <w:rPr>
          <w:rFonts w:ascii="Century Schoolbook" w:eastAsia="Century Schoolbook" w:hAnsi="Century Schoolbook"/>
          <w:color w:val="000000" w:themeColor="text1"/>
          <w:bdr w:val="none" w:sz="0" w:space="0" w:color="auto"/>
          <w:lang w:eastAsia="en-GB"/>
        </w:rPr>
        <w:t>l</w:t>
      </w:r>
      <w:r w:rsidR="00C83823">
        <w:rPr>
          <w:rFonts w:ascii="Century Schoolbook" w:eastAsia="Century Schoolbook" w:hAnsi="Century Schoolbook"/>
          <w:color w:val="000000" w:themeColor="text1"/>
          <w:bdr w:val="none" w:sz="0" w:space="0" w:color="auto"/>
          <w:lang w:eastAsia="en-GB"/>
        </w:rPr>
        <w:t xml:space="preserve"> vehicl</w:t>
      </w:r>
      <w:r w:rsidR="006E49BF">
        <w:rPr>
          <w:rFonts w:ascii="Century Schoolbook" w:eastAsia="Century Schoolbook" w:hAnsi="Century Schoolbook"/>
          <w:color w:val="000000" w:themeColor="text1"/>
          <w:bdr w:val="none" w:sz="0" w:space="0" w:color="auto"/>
          <w:lang w:eastAsia="en-GB"/>
        </w:rPr>
        <w:t>e</w:t>
      </w:r>
      <w:r w:rsidR="00C83823">
        <w:rPr>
          <w:rFonts w:ascii="Century Schoolbook" w:eastAsia="Century Schoolbook" w:hAnsi="Century Schoolbook"/>
          <w:color w:val="000000" w:themeColor="text1"/>
          <w:bdr w:val="none" w:sz="0" w:space="0" w:color="auto"/>
          <w:lang w:eastAsia="en-GB"/>
        </w:rPr>
        <w:t xml:space="preserve">s) </w:t>
      </w:r>
      <w:r w:rsidR="003F640D" w:rsidRPr="006E49BF">
        <w:rPr>
          <w:rFonts w:ascii="Century Schoolbook" w:eastAsia="Century Schoolbook" w:hAnsi="Century Schoolbook"/>
          <w:color w:val="000000" w:themeColor="text1"/>
          <w:bdr w:val="none" w:sz="0" w:space="0" w:color="auto"/>
          <w:lang w:eastAsia="en-GB"/>
        </w:rPr>
        <w:t>significantly enhance</w:t>
      </w:r>
      <w:r w:rsidR="00C83823">
        <w:rPr>
          <w:rFonts w:ascii="Century Schoolbook" w:eastAsia="Century Schoolbook" w:hAnsi="Century Schoolbook"/>
          <w:color w:val="000000" w:themeColor="text1"/>
          <w:bdr w:val="none" w:sz="0" w:space="0" w:color="auto"/>
          <w:lang w:eastAsia="en-GB"/>
        </w:rPr>
        <w:t xml:space="preserve"> target verification</w:t>
      </w:r>
      <w:r w:rsidR="003F640D" w:rsidRPr="006E49BF">
        <w:rPr>
          <w:rFonts w:ascii="Century Schoolbook" w:eastAsia="Century Schoolbook" w:hAnsi="Century Schoolbook"/>
          <w:color w:val="000000" w:themeColor="text1"/>
          <w:bdr w:val="none" w:sz="0" w:space="0" w:color="auto"/>
          <w:lang w:eastAsia="en-GB"/>
        </w:rPr>
        <w:t>.</w:t>
      </w:r>
      <w:r w:rsidR="003F640D" w:rsidRPr="006E49BF">
        <w:rPr>
          <w:rStyle w:val="FootnoteReference"/>
          <w:rFonts w:ascii="Century Schoolbook" w:eastAsia="Century Schoolbook" w:hAnsi="Century Schoolbook"/>
          <w:color w:val="000000" w:themeColor="text1"/>
          <w:bdr w:val="none" w:sz="0" w:space="0" w:color="auto"/>
          <w:lang w:eastAsia="en-GB"/>
        </w:rPr>
        <w:footnoteReference w:id="41"/>
      </w:r>
      <w:r w:rsidR="00C83823">
        <w:rPr>
          <w:rFonts w:ascii="Century Schoolbook" w:eastAsia="Century Schoolbook" w:hAnsi="Century Schoolbook"/>
          <w:color w:val="000000" w:themeColor="text1"/>
          <w:bdr w:val="none" w:sz="0" w:space="0" w:color="auto"/>
          <w:lang w:eastAsia="en-GB"/>
        </w:rPr>
        <w:t xml:space="preserve"> </w:t>
      </w:r>
      <w:r w:rsidR="003B3F73">
        <w:rPr>
          <w:rFonts w:ascii="Century Schoolbook" w:eastAsia="Century Schoolbook" w:hAnsi="Century Schoolbook"/>
          <w:color w:val="000000" w:themeColor="text1"/>
          <w:bdr w:val="none" w:sz="0" w:space="0" w:color="auto"/>
          <w:lang w:eastAsia="en-GB"/>
        </w:rPr>
        <w:t>C</w:t>
      </w:r>
      <w:r w:rsidR="00BC7D91" w:rsidRPr="006E49BF">
        <w:rPr>
          <w:rFonts w:ascii="Century Schoolbook" w:eastAsia="Century Schoolbook" w:hAnsi="Century Schoolbook"/>
          <w:color w:val="000000" w:themeColor="text1"/>
          <w:bdr w:val="none" w:sz="0" w:space="0" w:color="auto"/>
          <w:lang w:eastAsia="en-GB"/>
        </w:rPr>
        <w:t>entral</w:t>
      </w:r>
      <w:r w:rsidR="00C83823">
        <w:rPr>
          <w:rFonts w:ascii="Century Schoolbook" w:eastAsia="Century Schoolbook" w:hAnsi="Century Schoolbook"/>
          <w:color w:val="000000" w:themeColor="text1"/>
          <w:bdr w:val="none" w:sz="0" w:space="0" w:color="auto"/>
          <w:lang w:eastAsia="en-GB"/>
        </w:rPr>
        <w:t xml:space="preserve"> </w:t>
      </w:r>
      <w:r w:rsidR="00BC7D91" w:rsidRPr="006E49BF">
        <w:rPr>
          <w:rFonts w:ascii="Century Schoolbook" w:eastAsia="Century Schoolbook" w:hAnsi="Century Schoolbook"/>
          <w:color w:val="000000" w:themeColor="text1"/>
          <w:bdr w:val="none" w:sz="0" w:space="0" w:color="auto"/>
          <w:lang w:eastAsia="en-GB"/>
        </w:rPr>
        <w:t>to the current article</w:t>
      </w:r>
      <w:r w:rsidR="00C83823">
        <w:rPr>
          <w:rFonts w:ascii="Century Schoolbook" w:eastAsia="Century Schoolbook" w:hAnsi="Century Schoolbook"/>
          <w:color w:val="000000" w:themeColor="text1"/>
          <w:bdr w:val="none" w:sz="0" w:space="0" w:color="auto"/>
          <w:lang w:eastAsia="en-GB"/>
        </w:rPr>
        <w:t xml:space="preserve">, </w:t>
      </w:r>
      <w:r w:rsidR="00BC7D91" w:rsidRPr="006E49BF">
        <w:rPr>
          <w:rFonts w:ascii="Century Schoolbook" w:eastAsia="Century Schoolbook" w:hAnsi="Century Schoolbook"/>
          <w:color w:val="000000" w:themeColor="text1"/>
          <w:bdr w:val="none" w:sz="0" w:space="0" w:color="auto"/>
          <w:lang w:eastAsia="en-GB"/>
        </w:rPr>
        <w:t xml:space="preserve">is </w:t>
      </w:r>
      <w:r w:rsidRPr="006E49BF">
        <w:rPr>
          <w:rFonts w:ascii="Century Schoolbook" w:eastAsia="Century Schoolbook" w:hAnsi="Century Schoolbook"/>
          <w:color w:val="000000" w:themeColor="text1"/>
          <w:bdr w:val="none" w:sz="0" w:space="0" w:color="auto"/>
          <w:lang w:eastAsia="en-GB"/>
        </w:rPr>
        <w:t>wh</w:t>
      </w:r>
      <w:r w:rsidR="007D4396" w:rsidRPr="006E49BF">
        <w:rPr>
          <w:rFonts w:ascii="Century Schoolbook" w:eastAsia="Century Schoolbook" w:hAnsi="Century Schoolbook"/>
          <w:color w:val="000000" w:themeColor="text1"/>
          <w:bdr w:val="none" w:sz="0" w:space="0" w:color="auto"/>
          <w:lang w:eastAsia="en-GB"/>
        </w:rPr>
        <w:t>e</w:t>
      </w:r>
      <w:r w:rsidR="00BC7D91" w:rsidRPr="006E49BF">
        <w:rPr>
          <w:rFonts w:ascii="Century Schoolbook" w:eastAsia="Century Schoolbook" w:hAnsi="Century Schoolbook"/>
          <w:color w:val="000000" w:themeColor="text1"/>
          <w:bdr w:val="none" w:sz="0" w:space="0" w:color="auto"/>
          <w:lang w:eastAsia="en-GB"/>
        </w:rPr>
        <w:t>re such</w:t>
      </w:r>
      <w:r w:rsidR="007D4396" w:rsidRPr="006E49BF">
        <w:rPr>
          <w:rFonts w:ascii="Century Schoolbook" w:eastAsia="Century Schoolbook" w:hAnsi="Century Schoolbook"/>
          <w:color w:val="000000" w:themeColor="text1"/>
          <w:bdr w:val="none" w:sz="0" w:space="0" w:color="auto"/>
          <w:lang w:eastAsia="en-GB"/>
        </w:rPr>
        <w:t xml:space="preserve"> tech </w:t>
      </w:r>
      <w:r w:rsidRPr="006E49BF">
        <w:rPr>
          <w:rFonts w:ascii="Century Schoolbook" w:eastAsia="Century Schoolbook" w:hAnsi="Century Schoolbook"/>
          <w:color w:val="000000" w:themeColor="text1"/>
          <w:bdr w:val="none" w:sz="0" w:space="0" w:color="auto"/>
          <w:lang w:eastAsia="en-GB"/>
        </w:rPr>
        <w:t>is capabl</w:t>
      </w:r>
      <w:r w:rsidR="003B3F73">
        <w:rPr>
          <w:rFonts w:ascii="Century Schoolbook" w:eastAsia="Century Schoolbook" w:hAnsi="Century Schoolbook"/>
          <w:color w:val="000000" w:themeColor="text1"/>
          <w:bdr w:val="none" w:sz="0" w:space="0" w:color="auto"/>
          <w:lang w:eastAsia="en-GB"/>
        </w:rPr>
        <w:t xml:space="preserve">e </w:t>
      </w:r>
      <w:r w:rsidRPr="006E49BF">
        <w:rPr>
          <w:rFonts w:ascii="Century Schoolbook" w:eastAsia="Century Schoolbook" w:hAnsi="Century Schoolbook"/>
          <w:color w:val="000000" w:themeColor="text1"/>
          <w:bdr w:val="none" w:sz="0" w:space="0" w:color="auto"/>
          <w:lang w:eastAsia="en-GB"/>
        </w:rPr>
        <w:t>of conducting additional distinction or proportionality assessment</w:t>
      </w:r>
      <w:r w:rsidR="00C83823">
        <w:rPr>
          <w:rFonts w:ascii="Century Schoolbook" w:eastAsia="Century Schoolbook" w:hAnsi="Century Schoolbook"/>
          <w:color w:val="000000" w:themeColor="text1"/>
          <w:bdr w:val="none" w:sz="0" w:space="0" w:color="auto"/>
          <w:lang w:eastAsia="en-GB"/>
        </w:rPr>
        <w:t>s</w:t>
      </w:r>
      <w:r w:rsidRPr="006E49BF">
        <w:rPr>
          <w:rFonts w:ascii="Century Schoolbook" w:eastAsia="Century Schoolbook" w:hAnsi="Century Schoolbook"/>
          <w:color w:val="000000" w:themeColor="text1"/>
          <w:bdr w:val="none" w:sz="0" w:space="0" w:color="auto"/>
          <w:lang w:eastAsia="en-GB"/>
        </w:rPr>
        <w:t xml:space="preserve">, </w:t>
      </w:r>
      <w:r w:rsidR="00BC7D91" w:rsidRPr="006E49BF">
        <w:rPr>
          <w:rFonts w:ascii="Century Schoolbook" w:eastAsia="Century Schoolbook" w:hAnsi="Century Schoolbook"/>
          <w:color w:val="000000" w:themeColor="text1"/>
          <w:bdr w:val="none" w:sz="0" w:space="0" w:color="auto"/>
          <w:lang w:eastAsia="en-GB"/>
        </w:rPr>
        <w:t xml:space="preserve">it </w:t>
      </w:r>
      <w:r w:rsidRPr="006E49BF">
        <w:rPr>
          <w:rFonts w:ascii="Century Schoolbook" w:eastAsia="Century Schoolbook" w:hAnsi="Century Schoolbook"/>
          <w:color w:val="000000" w:themeColor="text1"/>
          <w:bdr w:val="none" w:sz="0" w:space="0" w:color="auto"/>
          <w:lang w:eastAsia="en-GB"/>
        </w:rPr>
        <w:t xml:space="preserve">must </w:t>
      </w:r>
      <w:r w:rsidR="003F640D" w:rsidRPr="006E49BF">
        <w:rPr>
          <w:rFonts w:ascii="Century Schoolbook" w:eastAsia="Century Schoolbook" w:hAnsi="Century Schoolbook"/>
          <w:color w:val="000000" w:themeColor="text1"/>
          <w:bdr w:val="none" w:sz="0" w:space="0" w:color="auto"/>
          <w:lang w:eastAsia="en-GB"/>
        </w:rPr>
        <w:t xml:space="preserve">also </w:t>
      </w:r>
      <w:r w:rsidRPr="006E49BF">
        <w:rPr>
          <w:rFonts w:ascii="Century Schoolbook" w:eastAsia="Century Schoolbook" w:hAnsi="Century Schoolbook"/>
          <w:color w:val="000000" w:themeColor="text1"/>
          <w:bdr w:val="none" w:sz="0" w:space="0" w:color="auto"/>
          <w:lang w:eastAsia="en-GB"/>
        </w:rPr>
        <w:t xml:space="preserve">be capable of saying </w:t>
      </w:r>
      <w:r w:rsidR="00C83823">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no</w:t>
      </w:r>
      <w:r w:rsidR="00C83823">
        <w:rPr>
          <w:rFonts w:ascii="Century Schoolbook" w:eastAsia="Century Schoolbook" w:hAnsi="Century Schoolbook"/>
          <w:color w:val="000000" w:themeColor="text1"/>
          <w:bdr w:val="none" w:sz="0" w:space="0" w:color="auto"/>
          <w:lang w:eastAsia="en-GB"/>
        </w:rPr>
        <w:t>”</w:t>
      </w:r>
      <w:r w:rsidR="00BC7D91" w:rsidRPr="006E49BF">
        <w:rPr>
          <w:rFonts w:ascii="Century Schoolbook" w:eastAsia="Century Schoolbook" w:hAnsi="Century Schoolbook"/>
          <w:color w:val="000000" w:themeColor="text1"/>
          <w:bdr w:val="none" w:sz="0" w:space="0" w:color="auto"/>
          <w:lang w:eastAsia="en-GB"/>
        </w:rPr>
        <w:t>.</w:t>
      </w:r>
      <w:r w:rsidR="00C83823">
        <w:rPr>
          <w:rFonts w:ascii="Century Schoolbook" w:eastAsia="Century Schoolbook" w:hAnsi="Century Schoolbook"/>
          <w:color w:val="000000" w:themeColor="text1"/>
          <w:bdr w:val="none" w:sz="0" w:space="0" w:color="auto"/>
          <w:lang w:eastAsia="en-GB"/>
        </w:rPr>
        <w:t xml:space="preserve"> S</w:t>
      </w:r>
      <w:r w:rsidR="003F640D" w:rsidRPr="006E49BF">
        <w:rPr>
          <w:rFonts w:ascii="Century Schoolbook" w:eastAsia="Century Schoolbook" w:hAnsi="Century Schoolbook"/>
          <w:color w:val="000000" w:themeColor="text1"/>
          <w:bdr w:val="none" w:sz="0" w:space="0" w:color="auto"/>
          <w:lang w:eastAsia="en-GB"/>
        </w:rPr>
        <w:t>hould</w:t>
      </w:r>
      <w:r w:rsidRPr="006E49BF">
        <w:rPr>
          <w:rFonts w:ascii="Century Schoolbook" w:eastAsia="Century Schoolbook" w:hAnsi="Century Schoolbook"/>
          <w:color w:val="000000" w:themeColor="text1"/>
          <w:bdr w:val="none" w:sz="0" w:space="0" w:color="auto"/>
          <w:lang w:eastAsia="en-GB"/>
        </w:rPr>
        <w:t xml:space="preserve"> the circumstances </w:t>
      </w:r>
      <w:r w:rsidR="00D608C9">
        <w:rPr>
          <w:rFonts w:ascii="Century Schoolbook" w:eastAsia="Century Schoolbook" w:hAnsi="Century Schoolbook"/>
          <w:color w:val="000000" w:themeColor="text1"/>
          <w:bdr w:val="none" w:sz="0" w:space="0" w:color="auto"/>
          <w:lang w:eastAsia="en-GB"/>
        </w:rPr>
        <w:t>change</w:t>
      </w:r>
      <w:r w:rsidR="00D608C9" w:rsidRPr="006E49BF">
        <w:rPr>
          <w:rFonts w:ascii="Century Schoolbook" w:eastAsia="Century Schoolbook" w:hAnsi="Century Schoolbook"/>
          <w:color w:val="000000" w:themeColor="text1"/>
          <w:bdr w:val="none" w:sz="0" w:space="0" w:color="auto"/>
          <w:lang w:eastAsia="en-GB"/>
        </w:rPr>
        <w:t xml:space="preserve"> </w:t>
      </w:r>
      <w:r w:rsidR="003F640D" w:rsidRPr="006E49BF">
        <w:rPr>
          <w:rFonts w:ascii="Century Schoolbook" w:eastAsia="Century Schoolbook" w:hAnsi="Century Schoolbook"/>
          <w:color w:val="000000" w:themeColor="text1"/>
          <w:bdr w:val="none" w:sz="0" w:space="0" w:color="auto"/>
          <w:lang w:eastAsia="en-GB"/>
        </w:rPr>
        <w:t xml:space="preserve">after </w:t>
      </w:r>
      <w:r w:rsidRPr="006E49BF">
        <w:rPr>
          <w:rFonts w:ascii="Century Schoolbook" w:eastAsia="Century Schoolbook" w:hAnsi="Century Schoolbook"/>
          <w:color w:val="000000" w:themeColor="text1"/>
          <w:bdr w:val="none" w:sz="0" w:space="0" w:color="auto"/>
          <w:lang w:eastAsia="en-GB"/>
        </w:rPr>
        <w:t xml:space="preserve">the human instruction to attack </w:t>
      </w:r>
      <w:r w:rsidR="00BC7D91" w:rsidRPr="006E49BF">
        <w:rPr>
          <w:rFonts w:ascii="Century Schoolbook" w:eastAsia="Century Schoolbook" w:hAnsi="Century Schoolbook"/>
          <w:color w:val="000000" w:themeColor="text1"/>
          <w:bdr w:val="none" w:sz="0" w:space="0" w:color="auto"/>
          <w:lang w:eastAsia="en-GB"/>
        </w:rPr>
        <w:t>i</w:t>
      </w:r>
      <w:r w:rsidRPr="006E49BF">
        <w:rPr>
          <w:rFonts w:ascii="Century Schoolbook" w:eastAsia="Century Schoolbook" w:hAnsi="Century Schoolbook"/>
          <w:color w:val="000000" w:themeColor="text1"/>
          <w:bdr w:val="none" w:sz="0" w:space="0" w:color="auto"/>
          <w:lang w:eastAsia="en-GB"/>
        </w:rPr>
        <w:t>s given</w:t>
      </w:r>
      <w:r w:rsidR="00BC7D91" w:rsidRPr="006E49BF">
        <w:rPr>
          <w:rFonts w:ascii="Century Schoolbook" w:eastAsia="Century Schoolbook" w:hAnsi="Century Schoolbook"/>
          <w:color w:val="000000" w:themeColor="text1"/>
          <w:bdr w:val="none" w:sz="0" w:space="0" w:color="auto"/>
          <w:lang w:eastAsia="en-GB"/>
        </w:rPr>
        <w:t>, the EAI or AWS must be capable of disobeying</w:t>
      </w:r>
      <w:r w:rsidRPr="006E49BF">
        <w:rPr>
          <w:rFonts w:ascii="Century Schoolbook" w:eastAsia="Century Schoolbook" w:hAnsi="Century Schoolbook"/>
          <w:color w:val="000000" w:themeColor="text1"/>
          <w:bdr w:val="none" w:sz="0" w:space="0" w:color="auto"/>
          <w:lang w:eastAsia="en-GB"/>
        </w:rPr>
        <w:t>.</w:t>
      </w:r>
      <w:r w:rsidR="00D608C9">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This is analogous to </w:t>
      </w:r>
      <w:r w:rsidR="00D608C9">
        <w:rPr>
          <w:rFonts w:ascii="Century Schoolbook" w:eastAsia="Century Schoolbook" w:hAnsi="Century Schoolbook"/>
          <w:color w:val="000000" w:themeColor="text1"/>
          <w:bdr w:val="none" w:sz="0" w:space="0" w:color="auto"/>
          <w:lang w:eastAsia="en-GB"/>
        </w:rPr>
        <w:t xml:space="preserve">existing operations </w:t>
      </w:r>
      <w:r w:rsidRPr="006E49BF">
        <w:rPr>
          <w:rFonts w:ascii="Century Schoolbook" w:eastAsia="Century Schoolbook" w:hAnsi="Century Schoolbook"/>
          <w:color w:val="000000" w:themeColor="text1"/>
          <w:bdr w:val="none" w:sz="0" w:space="0" w:color="auto"/>
          <w:lang w:eastAsia="en-GB"/>
        </w:rPr>
        <w:t>where</w:t>
      </w:r>
      <w:r w:rsidR="00D608C9">
        <w:rPr>
          <w:rFonts w:ascii="Century Schoolbook" w:eastAsia="Century Schoolbook" w:hAnsi="Century Schoolbook"/>
          <w:color w:val="000000" w:themeColor="text1"/>
          <w:bdr w:val="none" w:sz="0" w:space="0" w:color="auto"/>
          <w:lang w:eastAsia="en-GB"/>
        </w:rPr>
        <w:t>by</w:t>
      </w:r>
      <w:r w:rsidR="006E49BF">
        <w:rPr>
          <w:rFonts w:ascii="Century Schoolbook" w:eastAsia="Century Schoolbook" w:hAnsi="Century Schoolbook"/>
          <w:color w:val="000000" w:themeColor="text1"/>
          <w:bdr w:val="none" w:sz="0" w:space="0" w:color="auto"/>
          <w:lang w:eastAsia="en-GB"/>
        </w:rPr>
        <w:t xml:space="preserve"> </w:t>
      </w:r>
      <w:r w:rsidR="00D608C9">
        <w:rPr>
          <w:rFonts w:ascii="Century Schoolbook" w:eastAsia="Century Schoolbook" w:hAnsi="Century Schoolbook"/>
          <w:color w:val="000000" w:themeColor="text1"/>
          <w:bdr w:val="none" w:sz="0" w:space="0" w:color="auto"/>
          <w:lang w:eastAsia="en-GB"/>
        </w:rPr>
        <w:t xml:space="preserve">the </w:t>
      </w:r>
      <w:r w:rsidRPr="006E49BF">
        <w:rPr>
          <w:rFonts w:ascii="Century Schoolbook" w:eastAsia="Century Schoolbook" w:hAnsi="Century Schoolbook"/>
          <w:color w:val="000000" w:themeColor="text1"/>
          <w:bdr w:val="none" w:sz="0" w:space="0" w:color="auto"/>
          <w:lang w:eastAsia="en-GB"/>
        </w:rPr>
        <w:t>tactical team on the ground can see th</w:t>
      </w:r>
      <w:r w:rsidR="00D608C9">
        <w:rPr>
          <w:rFonts w:ascii="Century Schoolbook" w:eastAsia="Century Schoolbook" w:hAnsi="Century Schoolbook"/>
          <w:color w:val="000000" w:themeColor="text1"/>
          <w:bdr w:val="none" w:sz="0" w:space="0" w:color="auto"/>
          <w:lang w:eastAsia="en-GB"/>
        </w:rPr>
        <w:t xml:space="preserve">at </w:t>
      </w:r>
      <w:r w:rsidRPr="006E49BF">
        <w:rPr>
          <w:rFonts w:ascii="Century Schoolbook" w:eastAsia="Century Schoolbook" w:hAnsi="Century Schoolbook"/>
          <w:color w:val="000000" w:themeColor="text1"/>
          <w:bdr w:val="none" w:sz="0" w:space="0" w:color="auto"/>
          <w:lang w:eastAsia="en-GB"/>
        </w:rPr>
        <w:t>circumstances</w:t>
      </w:r>
      <w:r w:rsidR="002246DD">
        <w:rPr>
          <w:rFonts w:ascii="Century Schoolbook" w:eastAsia="Century Schoolbook" w:hAnsi="Century Schoolbook"/>
          <w:color w:val="000000" w:themeColor="text1"/>
          <w:bdr w:val="none" w:sz="0" w:space="0" w:color="auto"/>
          <w:lang w:eastAsia="en-GB"/>
        </w:rPr>
        <w:t xml:space="preserve"> on the ground are manifestly</w:t>
      </w:r>
      <w:r w:rsidRPr="006E49BF">
        <w:rPr>
          <w:rFonts w:ascii="Century Schoolbook" w:eastAsia="Century Schoolbook" w:hAnsi="Century Schoolbook"/>
          <w:color w:val="000000" w:themeColor="text1"/>
          <w:bdr w:val="none" w:sz="0" w:space="0" w:color="auto"/>
          <w:lang w:eastAsia="en-GB"/>
        </w:rPr>
        <w:t xml:space="preserve"> different to those that were imagined when the</w:t>
      </w:r>
      <w:r w:rsidR="00BC7D91"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a</w:t>
      </w:r>
      <w:r w:rsidR="00BC7D91" w:rsidRPr="006E49BF">
        <w:rPr>
          <w:rFonts w:ascii="Century Schoolbook" w:eastAsia="Century Schoolbook" w:hAnsi="Century Schoolbook"/>
          <w:color w:val="000000" w:themeColor="text1"/>
          <w:bdr w:val="none" w:sz="0" w:space="0" w:color="auto"/>
          <w:lang w:eastAsia="en-GB"/>
        </w:rPr>
        <w:t>t</w:t>
      </w:r>
      <w:r w:rsidRPr="006E49BF">
        <w:rPr>
          <w:rFonts w:ascii="Century Schoolbook" w:eastAsia="Century Schoolbook" w:hAnsi="Century Schoolbook"/>
          <w:color w:val="000000" w:themeColor="text1"/>
          <w:bdr w:val="none" w:sz="0" w:space="0" w:color="auto"/>
          <w:lang w:eastAsia="en-GB"/>
        </w:rPr>
        <w:t>t</w:t>
      </w:r>
      <w:r w:rsidR="00BC7D91" w:rsidRPr="006E49BF">
        <w:rPr>
          <w:rFonts w:ascii="Century Schoolbook" w:eastAsia="Century Schoolbook" w:hAnsi="Century Schoolbook"/>
          <w:color w:val="000000" w:themeColor="text1"/>
          <w:bdr w:val="none" w:sz="0" w:space="0" w:color="auto"/>
          <w:lang w:eastAsia="en-GB"/>
        </w:rPr>
        <w:t>ack</w:t>
      </w:r>
      <w:r w:rsidRPr="006E49BF">
        <w:rPr>
          <w:rFonts w:ascii="Century Schoolbook" w:eastAsia="Century Schoolbook" w:hAnsi="Century Schoolbook"/>
          <w:color w:val="000000" w:themeColor="text1"/>
          <w:bdr w:val="none" w:sz="0" w:space="0" w:color="auto"/>
          <w:lang w:eastAsia="en-GB"/>
        </w:rPr>
        <w:t xml:space="preserve"> was </w:t>
      </w:r>
      <w:r w:rsidR="002246DD">
        <w:rPr>
          <w:rFonts w:ascii="Century Schoolbook" w:eastAsia="Century Schoolbook" w:hAnsi="Century Schoolbook"/>
          <w:color w:val="000000" w:themeColor="text1"/>
          <w:bdr w:val="none" w:sz="0" w:space="0" w:color="auto"/>
          <w:lang w:eastAsia="en-GB"/>
        </w:rPr>
        <w:t>ordered</w:t>
      </w:r>
      <w:r w:rsidR="00BC7D91" w:rsidRPr="006E49BF">
        <w:rPr>
          <w:rFonts w:ascii="Century Schoolbook" w:eastAsia="Century Schoolbook" w:hAnsi="Century Schoolbook"/>
          <w:color w:val="000000" w:themeColor="text1"/>
          <w:bdr w:val="none" w:sz="0" w:space="0" w:color="auto"/>
          <w:lang w:eastAsia="en-GB"/>
        </w:rPr>
        <w:t>.</w:t>
      </w:r>
      <w:r w:rsidR="00827870" w:rsidRPr="006E49BF">
        <w:rPr>
          <w:rStyle w:val="FootnoteReference"/>
          <w:rFonts w:ascii="Century Schoolbook" w:eastAsia="Century Schoolbook" w:hAnsi="Century Schoolbook"/>
          <w:color w:val="000000" w:themeColor="text1"/>
          <w:bdr w:val="none" w:sz="0" w:space="0" w:color="auto"/>
          <w:lang w:eastAsia="en-GB"/>
        </w:rPr>
        <w:footnoteReference w:id="42"/>
      </w:r>
      <w:r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Undeniably</w:t>
      </w:r>
      <w:r w:rsidR="00CC14CC">
        <w:rPr>
          <w:rFonts w:ascii="Century Schoolbook" w:eastAsia="Century Schoolbook" w:hAnsi="Century Schoolbook"/>
          <w:color w:val="000000" w:themeColor="text1"/>
          <w:bdr w:val="none" w:sz="0" w:space="0" w:color="auto"/>
          <w:lang w:eastAsia="en-GB"/>
        </w:rPr>
        <w:t>,</w:t>
      </w:r>
      <w:r w:rsidR="00BC7D91" w:rsidRPr="006E49BF">
        <w:rPr>
          <w:rFonts w:ascii="Century Schoolbook" w:eastAsia="Century Schoolbook" w:hAnsi="Century Schoolbook"/>
          <w:color w:val="000000" w:themeColor="text1"/>
          <w:bdr w:val="none" w:sz="0" w:space="0" w:color="auto"/>
          <w:lang w:eastAsia="en-GB"/>
        </w:rPr>
        <w:t xml:space="preserve"> the team would have discussed </w:t>
      </w:r>
      <w:r w:rsidR="002246DD">
        <w:rPr>
          <w:rFonts w:ascii="Century Schoolbook" w:eastAsia="Century Schoolbook" w:hAnsi="Century Schoolbook"/>
          <w:color w:val="000000" w:themeColor="text1"/>
          <w:bdr w:val="none" w:sz="0" w:space="0" w:color="auto"/>
          <w:lang w:eastAsia="en-GB"/>
        </w:rPr>
        <w:t xml:space="preserve">numerous </w:t>
      </w:r>
      <w:r w:rsidR="00BC7D91" w:rsidRPr="006E49BF">
        <w:rPr>
          <w:rFonts w:ascii="Century Schoolbook" w:eastAsia="Century Schoolbook" w:hAnsi="Century Schoolbook"/>
          <w:color w:val="000000" w:themeColor="text1"/>
          <w:bdr w:val="none" w:sz="0" w:space="0" w:color="auto"/>
          <w:lang w:eastAsia="en-GB"/>
        </w:rPr>
        <w:t>scenarios/ outcomes</w:t>
      </w:r>
      <w:r w:rsidR="002246DD">
        <w:rPr>
          <w:rFonts w:ascii="Century Schoolbook" w:eastAsia="Century Schoolbook" w:hAnsi="Century Schoolbook"/>
          <w:color w:val="000000" w:themeColor="text1"/>
          <w:bdr w:val="none" w:sz="0" w:space="0" w:color="auto"/>
          <w:lang w:eastAsia="en-GB"/>
        </w:rPr>
        <w:t>,</w:t>
      </w:r>
      <w:r w:rsidR="00BC7D91"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 xml:space="preserve">and </w:t>
      </w:r>
      <w:r w:rsidR="006E49BF">
        <w:rPr>
          <w:rFonts w:ascii="Century Schoolbook" w:eastAsia="Century Schoolbook" w:hAnsi="Century Schoolbook"/>
          <w:color w:val="000000" w:themeColor="text1"/>
          <w:bdr w:val="none" w:sz="0" w:space="0" w:color="auto"/>
          <w:lang w:eastAsia="en-GB"/>
        </w:rPr>
        <w:t xml:space="preserve">would very likely have </w:t>
      </w:r>
      <w:r w:rsidR="000F6DE2" w:rsidRPr="006E49BF">
        <w:rPr>
          <w:rFonts w:ascii="Century Schoolbook" w:eastAsia="Century Schoolbook" w:hAnsi="Century Schoolbook"/>
          <w:color w:val="000000" w:themeColor="text1"/>
          <w:bdr w:val="none" w:sz="0" w:space="0" w:color="auto"/>
          <w:lang w:eastAsia="en-GB"/>
        </w:rPr>
        <w:t xml:space="preserve"> </w:t>
      </w:r>
      <w:r w:rsidR="006E49BF">
        <w:rPr>
          <w:rFonts w:ascii="Century Schoolbook" w:eastAsia="Century Schoolbook" w:hAnsi="Century Schoolbook"/>
          <w:color w:val="000000" w:themeColor="text1"/>
          <w:bdr w:val="none" w:sz="0" w:space="0" w:color="auto"/>
          <w:lang w:eastAsia="en-GB"/>
        </w:rPr>
        <w:t>also pre-</w:t>
      </w:r>
      <w:r w:rsidR="000F6DE2" w:rsidRPr="006E49BF">
        <w:rPr>
          <w:rFonts w:ascii="Century Schoolbook" w:eastAsia="Century Schoolbook" w:hAnsi="Century Schoolbook"/>
          <w:color w:val="000000" w:themeColor="text1"/>
          <w:bdr w:val="none" w:sz="0" w:space="0" w:color="auto"/>
          <w:lang w:eastAsia="en-GB"/>
        </w:rPr>
        <w:t>determin</w:t>
      </w:r>
      <w:r w:rsidR="006E49BF">
        <w:rPr>
          <w:rFonts w:ascii="Century Schoolbook" w:eastAsia="Century Schoolbook" w:hAnsi="Century Schoolbook"/>
          <w:color w:val="000000" w:themeColor="text1"/>
          <w:bdr w:val="none" w:sz="0" w:space="0" w:color="auto"/>
          <w:lang w:eastAsia="en-GB"/>
        </w:rPr>
        <w:t>ed</w:t>
      </w:r>
      <w:r w:rsidR="00BC7D91" w:rsidRPr="006E49BF">
        <w:rPr>
          <w:rFonts w:ascii="Century Schoolbook" w:eastAsia="Century Schoolbook" w:hAnsi="Century Schoolbook"/>
          <w:color w:val="000000" w:themeColor="text1"/>
          <w:bdr w:val="none" w:sz="0" w:space="0" w:color="auto"/>
          <w:lang w:eastAsia="en-GB"/>
        </w:rPr>
        <w:t xml:space="preserve"> </w:t>
      </w:r>
      <w:r w:rsidR="006E49BF">
        <w:rPr>
          <w:rFonts w:ascii="Century Schoolbook" w:eastAsia="Century Schoolbook" w:hAnsi="Century Schoolbook"/>
          <w:color w:val="000000" w:themeColor="text1"/>
          <w:bdr w:val="none" w:sz="0" w:space="0" w:color="auto"/>
          <w:lang w:eastAsia="en-GB"/>
        </w:rPr>
        <w:t>a</w:t>
      </w:r>
      <w:r w:rsidR="00BC7D91" w:rsidRPr="006E49BF">
        <w:rPr>
          <w:rFonts w:ascii="Century Schoolbook" w:eastAsia="Century Schoolbook" w:hAnsi="Century Schoolbook"/>
          <w:color w:val="000000" w:themeColor="text1"/>
          <w:bdr w:val="none" w:sz="0" w:space="0" w:color="auto"/>
          <w:lang w:eastAsia="en-GB"/>
        </w:rPr>
        <w:t xml:space="preserve"> relative value of the target. Nevertheless, the DTP</w:t>
      </w:r>
      <w:r w:rsidR="00D608C9">
        <w:rPr>
          <w:rFonts w:ascii="Century Schoolbook" w:eastAsia="Century Schoolbook" w:hAnsi="Century Schoolbook"/>
          <w:color w:val="000000" w:themeColor="text1"/>
          <w:bdr w:val="none" w:sz="0" w:space="0" w:color="auto"/>
          <w:lang w:eastAsia="en-GB"/>
        </w:rPr>
        <w:t xml:space="preserve"> (</w:t>
      </w:r>
      <w:r w:rsidR="00BC7D91" w:rsidRPr="006E49BF">
        <w:rPr>
          <w:rFonts w:ascii="Century Schoolbook" w:eastAsia="Century Schoolbook" w:hAnsi="Century Schoolbook"/>
          <w:color w:val="000000" w:themeColor="text1"/>
          <w:bdr w:val="none" w:sz="0" w:space="0" w:color="auto"/>
          <w:lang w:eastAsia="en-GB"/>
        </w:rPr>
        <w:t>amongst other</w:t>
      </w:r>
      <w:r w:rsidR="00D608C9">
        <w:rPr>
          <w:rFonts w:ascii="Century Schoolbook" w:eastAsia="Century Schoolbook" w:hAnsi="Century Schoolbook"/>
          <w:color w:val="000000" w:themeColor="text1"/>
          <w:bdr w:val="none" w:sz="0" w:space="0" w:color="auto"/>
          <w:lang w:eastAsia="en-GB"/>
        </w:rPr>
        <w:t xml:space="preserve"> considerations)</w:t>
      </w:r>
      <w:r w:rsidR="006E49BF">
        <w:rPr>
          <w:rFonts w:ascii="Century Schoolbook" w:eastAsia="Century Schoolbook" w:hAnsi="Century Schoolbook"/>
          <w:color w:val="000000" w:themeColor="text1"/>
          <w:bdr w:val="none" w:sz="0" w:space="0" w:color="auto"/>
          <w:lang w:eastAsia="en-GB"/>
        </w:rPr>
        <w:t xml:space="preserve"> could</w:t>
      </w:r>
      <w:r w:rsidR="00BC7D91" w:rsidRPr="006E49BF">
        <w:rPr>
          <w:rFonts w:ascii="Century Schoolbook" w:eastAsia="Century Schoolbook" w:hAnsi="Century Schoolbook"/>
          <w:color w:val="000000" w:themeColor="text1"/>
          <w:bdr w:val="none" w:sz="0" w:space="0" w:color="auto"/>
          <w:lang w:eastAsia="en-GB"/>
        </w:rPr>
        <w:t xml:space="preserve"> lead to the </w:t>
      </w:r>
      <w:r w:rsidR="00D608C9">
        <w:rPr>
          <w:rFonts w:ascii="Century Schoolbook" w:eastAsia="Century Schoolbook" w:hAnsi="Century Schoolbook"/>
          <w:color w:val="000000" w:themeColor="text1"/>
          <w:bdr w:val="none" w:sz="0" w:space="0" w:color="auto"/>
          <w:lang w:eastAsia="en-GB"/>
        </w:rPr>
        <w:t>aborting the mission</w:t>
      </w:r>
      <w:r w:rsidR="00BC7D91"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w:t>
      </w:r>
    </w:p>
    <w:p w14:paraId="574F9555" w14:textId="4F3D888F" w:rsidR="009E7A4C" w:rsidRPr="006E49BF" w:rsidRDefault="000F6DE2" w:rsidP="006E49B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rPr>
      </w:pPr>
      <w:r w:rsidRPr="006E49BF">
        <w:rPr>
          <w:rFonts w:ascii="Century Schoolbook" w:eastAsia="Century Schoolbook" w:hAnsi="Century Schoolbook"/>
          <w:color w:val="000000" w:themeColor="text1"/>
          <w:bdr w:val="none" w:sz="0" w:space="0" w:color="auto"/>
          <w:lang w:eastAsia="en-GB"/>
        </w:rPr>
        <w:t xml:space="preserve">In all </w:t>
      </w:r>
      <w:r w:rsidR="009E7A4C" w:rsidRPr="006E49BF">
        <w:rPr>
          <w:rFonts w:ascii="Century Schoolbook" w:eastAsia="Century Schoolbook" w:hAnsi="Century Schoolbook"/>
          <w:color w:val="000000" w:themeColor="text1"/>
          <w:bdr w:val="none" w:sz="0" w:space="0" w:color="auto"/>
          <w:lang w:eastAsia="en-GB"/>
        </w:rPr>
        <w:t>scenarios</w:t>
      </w:r>
      <w:r w:rsidR="00D608C9">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the</w:t>
      </w:r>
      <w:r w:rsidR="002246DD">
        <w:rPr>
          <w:rFonts w:ascii="Century Schoolbook" w:eastAsia="Century Schoolbook" w:hAnsi="Century Schoolbook"/>
          <w:color w:val="000000" w:themeColor="text1"/>
          <w:bdr w:val="none" w:sz="0" w:space="0" w:color="auto"/>
          <w:lang w:eastAsia="en-GB"/>
        </w:rPr>
        <w:t xml:space="preserve"> decision regarding the</w:t>
      </w:r>
      <w:r w:rsidRPr="006E49BF">
        <w:rPr>
          <w:rFonts w:ascii="Century Schoolbook" w:eastAsia="Century Schoolbook" w:hAnsi="Century Schoolbook"/>
          <w:color w:val="000000" w:themeColor="text1"/>
          <w:bdr w:val="none" w:sz="0" w:space="0" w:color="auto"/>
          <w:lang w:eastAsia="en-GB"/>
        </w:rPr>
        <w:t xml:space="preserve"> most appropriate means and methods, are governed by the concept of “feasibility”.</w:t>
      </w:r>
      <w:r w:rsidR="00D608C9">
        <w:rPr>
          <w:rFonts w:ascii="Century Schoolbook" w:eastAsia="Century Schoolbook" w:hAnsi="Century Schoolbook"/>
          <w:color w:val="000000" w:themeColor="text1"/>
          <w:bdr w:val="none" w:sz="0" w:space="0" w:color="auto"/>
          <w:lang w:eastAsia="en-GB"/>
        </w:rPr>
        <w:t xml:space="preserve"> I</w:t>
      </w:r>
      <w:r w:rsidRPr="006E49BF">
        <w:rPr>
          <w:rFonts w:ascii="Century Schoolbook" w:eastAsia="Century Schoolbook" w:hAnsi="Century Schoolbook"/>
          <w:color w:val="000000" w:themeColor="text1"/>
          <w:bdr w:val="none" w:sz="0" w:space="0" w:color="auto"/>
          <w:lang w:eastAsia="en-GB"/>
        </w:rPr>
        <w:t xml:space="preserve">n planning an attack, </w:t>
      </w:r>
      <w:r w:rsidR="00513723" w:rsidRPr="006E49BF">
        <w:rPr>
          <w:rFonts w:ascii="Century Schoolbook" w:eastAsia="Century Schoolbook" w:hAnsi="Century Schoolbook"/>
          <w:color w:val="000000" w:themeColor="text1"/>
          <w:bdr w:val="none" w:sz="0" w:space="0" w:color="auto"/>
          <w:lang w:eastAsia="en-GB"/>
        </w:rPr>
        <w:t>a combatant mus</w:t>
      </w:r>
      <w:r w:rsidR="00D608C9">
        <w:rPr>
          <w:rFonts w:ascii="Century Schoolbook" w:eastAsia="Century Schoolbook" w:hAnsi="Century Schoolbook"/>
          <w:color w:val="000000" w:themeColor="text1"/>
          <w:bdr w:val="none" w:sz="0" w:space="0" w:color="auto"/>
          <w:lang w:eastAsia="en-GB"/>
        </w:rPr>
        <w:t>t (</w:t>
      </w:r>
      <w:r w:rsidR="00827870" w:rsidRPr="006E49BF">
        <w:rPr>
          <w:rFonts w:ascii="Century Schoolbook" w:eastAsia="Century Schoolbook" w:hAnsi="Century Schoolbook"/>
          <w:color w:val="000000" w:themeColor="text1"/>
          <w:bdr w:val="none" w:sz="0" w:space="0" w:color="auto"/>
          <w:lang w:eastAsia="en-GB"/>
        </w:rPr>
        <w:t>as a minimum</w:t>
      </w:r>
      <w:r w:rsidR="00D608C9">
        <w:rPr>
          <w:rFonts w:ascii="Century Schoolbook" w:eastAsia="Century Schoolbook" w:hAnsi="Century Schoolbook"/>
          <w:color w:val="000000" w:themeColor="text1"/>
          <w:bdr w:val="none" w:sz="0" w:space="0" w:color="auto"/>
          <w:lang w:eastAsia="en-GB"/>
        </w:rPr>
        <w:t>)</w:t>
      </w:r>
      <w:r w:rsidR="00513723" w:rsidRPr="006E49BF">
        <w:rPr>
          <w:rFonts w:ascii="Century Schoolbook" w:eastAsia="Century Schoolbook" w:hAnsi="Century Schoolbook"/>
          <w:color w:val="000000" w:themeColor="text1"/>
          <w:bdr w:val="none" w:sz="0" w:space="0" w:color="auto"/>
          <w:lang w:eastAsia="en-GB"/>
        </w:rPr>
        <w:t xml:space="preserve"> do </w:t>
      </w:r>
      <w:r w:rsidRPr="006E49BF">
        <w:rPr>
          <w:rFonts w:ascii="Century Schoolbook" w:eastAsia="Century Schoolbook" w:hAnsi="Century Schoolbook"/>
          <w:color w:val="000000" w:themeColor="text1"/>
          <w:bdr w:val="none" w:sz="0" w:space="0" w:color="auto"/>
          <w:lang w:eastAsia="en-GB"/>
        </w:rPr>
        <w:t xml:space="preserve">only </w:t>
      </w:r>
      <w:r w:rsidR="00513723" w:rsidRPr="006E49BF">
        <w:rPr>
          <w:rFonts w:ascii="Century Schoolbook" w:eastAsia="Century Schoolbook" w:hAnsi="Century Schoolbook"/>
          <w:color w:val="000000" w:themeColor="text1"/>
          <w:bdr w:val="none" w:sz="0" w:space="0" w:color="auto"/>
          <w:lang w:eastAsia="en-GB"/>
        </w:rPr>
        <w:t xml:space="preserve">what is </w:t>
      </w:r>
      <w:r w:rsidR="00827870" w:rsidRPr="006E49BF">
        <w:rPr>
          <w:rFonts w:ascii="Century Schoolbook" w:eastAsia="Century Schoolbook" w:hAnsi="Century Schoolbook"/>
          <w:color w:val="000000" w:themeColor="text1"/>
          <w:bdr w:val="none" w:sz="0" w:space="0" w:color="auto"/>
          <w:lang w:eastAsia="en-GB"/>
        </w:rPr>
        <w:t>“</w:t>
      </w:r>
      <w:r w:rsidR="00513723" w:rsidRPr="006E49BF">
        <w:rPr>
          <w:rFonts w:ascii="Century Schoolbook" w:eastAsia="Century Schoolbook" w:hAnsi="Century Schoolbook"/>
          <w:color w:val="000000" w:themeColor="text1"/>
          <w:bdr w:val="none" w:sz="0" w:space="0" w:color="auto"/>
          <w:lang w:eastAsia="en-GB"/>
        </w:rPr>
        <w:t>feasible</w:t>
      </w:r>
      <w:r w:rsidR="00827870" w:rsidRPr="006E49BF">
        <w:rPr>
          <w:rFonts w:ascii="Century Schoolbook" w:eastAsia="Century Schoolbook" w:hAnsi="Century Schoolbook"/>
          <w:color w:val="000000" w:themeColor="text1"/>
          <w:bdr w:val="none" w:sz="0" w:space="0" w:color="auto"/>
          <w:lang w:eastAsia="en-GB"/>
        </w:rPr>
        <w:t>”</w:t>
      </w:r>
      <w:r w:rsidR="00513723" w:rsidRPr="006E49BF">
        <w:rPr>
          <w:rFonts w:ascii="Century Schoolbook" w:eastAsia="Century Schoolbook" w:hAnsi="Century Schoolbook"/>
          <w:color w:val="000000" w:themeColor="text1"/>
          <w:bdr w:val="none" w:sz="0" w:space="0" w:color="auto"/>
          <w:lang w:eastAsia="en-GB"/>
        </w:rPr>
        <w:t xml:space="preserve"> in the circumstances to verify civilians</w:t>
      </w:r>
      <w:r w:rsidR="00D608C9">
        <w:rPr>
          <w:rFonts w:ascii="Century Schoolbook" w:eastAsia="Century Schoolbook" w:hAnsi="Century Schoolbook"/>
          <w:color w:val="000000" w:themeColor="text1"/>
          <w:bdr w:val="none" w:sz="0" w:space="0" w:color="auto"/>
          <w:lang w:eastAsia="en-GB"/>
        </w:rPr>
        <w:t xml:space="preserve"> </w:t>
      </w:r>
      <w:r w:rsidR="00513723" w:rsidRPr="006E49BF">
        <w:rPr>
          <w:rFonts w:ascii="Century Schoolbook" w:eastAsia="Century Schoolbook" w:hAnsi="Century Schoolbook"/>
          <w:color w:val="000000" w:themeColor="text1"/>
          <w:bdr w:val="none" w:sz="0" w:space="0" w:color="auto"/>
          <w:lang w:eastAsia="en-GB"/>
        </w:rPr>
        <w:t>/ civilian objects</w:t>
      </w:r>
      <w:r w:rsidRPr="006E49BF">
        <w:rPr>
          <w:rFonts w:ascii="Century Schoolbook" w:eastAsia="Century Schoolbook" w:hAnsi="Century Schoolbook"/>
          <w:color w:val="000000" w:themeColor="text1"/>
          <w:bdr w:val="none" w:sz="0" w:space="0" w:color="auto"/>
          <w:lang w:eastAsia="en-GB"/>
        </w:rPr>
        <w:t xml:space="preserve"> (feasible varication)</w:t>
      </w:r>
      <w:r w:rsidR="002246DD">
        <w:rPr>
          <w:rFonts w:ascii="Century Schoolbook" w:eastAsia="Century Schoolbook" w:hAnsi="Century Schoolbook"/>
          <w:color w:val="000000" w:themeColor="text1"/>
          <w:bdr w:val="none" w:sz="0" w:space="0" w:color="auto"/>
          <w:lang w:eastAsia="en-GB"/>
        </w:rPr>
        <w:t>. Moreover,</w:t>
      </w:r>
      <w:r w:rsidR="00513723" w:rsidRPr="006E49BF">
        <w:rPr>
          <w:rFonts w:ascii="Century Schoolbook" w:eastAsia="Century Schoolbook" w:hAnsi="Century Schoolbook"/>
          <w:color w:val="000000" w:themeColor="text1"/>
          <w:bdr w:val="none" w:sz="0" w:space="0" w:color="auto"/>
          <w:lang w:eastAsia="en-GB"/>
        </w:rPr>
        <w:t xml:space="preserve"> the means and method</w:t>
      </w:r>
      <w:r w:rsidRPr="006E49BF">
        <w:rPr>
          <w:rFonts w:ascii="Century Schoolbook" w:eastAsia="Century Schoolbook" w:hAnsi="Century Schoolbook"/>
          <w:color w:val="000000" w:themeColor="text1"/>
          <w:bdr w:val="none" w:sz="0" w:space="0" w:color="auto"/>
          <w:lang w:eastAsia="en-GB"/>
        </w:rPr>
        <w:t>s</w:t>
      </w:r>
      <w:r w:rsidR="00513723" w:rsidRPr="006E49BF">
        <w:rPr>
          <w:rFonts w:ascii="Century Schoolbook" w:eastAsia="Century Schoolbook" w:hAnsi="Century Schoolbook"/>
          <w:color w:val="000000" w:themeColor="text1"/>
          <w:bdr w:val="none" w:sz="0" w:space="0" w:color="auto"/>
          <w:lang w:eastAsia="en-GB"/>
        </w:rPr>
        <w:t xml:space="preserve"> attack</w:t>
      </w:r>
      <w:r w:rsidR="002246DD">
        <w:rPr>
          <w:rFonts w:ascii="Century Schoolbook" w:eastAsia="Century Schoolbook" w:hAnsi="Century Schoolbook"/>
          <w:color w:val="000000" w:themeColor="text1"/>
          <w:bdr w:val="none" w:sz="0" w:space="0" w:color="auto"/>
          <w:lang w:eastAsia="en-GB"/>
        </w:rPr>
        <w:t xml:space="preserve"> are to</w:t>
      </w:r>
      <w:r w:rsidR="00513723" w:rsidRPr="006E49BF">
        <w:rPr>
          <w:rFonts w:ascii="Century Schoolbook" w:eastAsia="Century Schoolbook" w:hAnsi="Century Schoolbook"/>
          <w:color w:val="000000" w:themeColor="text1"/>
          <w:bdr w:val="none" w:sz="0" w:space="0" w:color="auto"/>
          <w:lang w:eastAsia="en-GB"/>
        </w:rPr>
        <w:t xml:space="preserve"> avoid</w:t>
      </w:r>
      <w:r w:rsidRPr="006E49BF">
        <w:rPr>
          <w:rFonts w:ascii="Century Schoolbook" w:eastAsia="Century Schoolbook" w:hAnsi="Century Schoolbook"/>
          <w:color w:val="000000" w:themeColor="text1"/>
          <w:bdr w:val="none" w:sz="0" w:space="0" w:color="auto"/>
          <w:lang w:eastAsia="en-GB"/>
        </w:rPr>
        <w:t>, or at least minimize</w:t>
      </w:r>
      <w:r w:rsidR="00513723" w:rsidRPr="006E49BF">
        <w:rPr>
          <w:rFonts w:ascii="Century Schoolbook" w:eastAsia="Century Schoolbook" w:hAnsi="Century Schoolbook"/>
          <w:color w:val="000000" w:themeColor="text1"/>
          <w:bdr w:val="none" w:sz="0" w:space="0" w:color="auto"/>
          <w:lang w:eastAsia="en-GB"/>
        </w:rPr>
        <w:t xml:space="preserve"> collateral damage</w:t>
      </w:r>
      <w:r w:rsidRPr="006E49BF">
        <w:rPr>
          <w:rFonts w:ascii="Century Schoolbook" w:eastAsia="Century Schoolbook" w:hAnsi="Century Schoolbook"/>
          <w:color w:val="000000" w:themeColor="text1"/>
          <w:bdr w:val="none" w:sz="0" w:space="0" w:color="auto"/>
          <w:lang w:eastAsia="en-GB"/>
        </w:rPr>
        <w:t xml:space="preserve"> (feasible precautions)</w:t>
      </w:r>
      <w:r w:rsidR="00513723" w:rsidRPr="006E49BF">
        <w:rPr>
          <w:rFonts w:ascii="Century Schoolbook" w:eastAsia="Century Schoolbook" w:hAnsi="Century Schoolbook"/>
          <w:color w:val="000000" w:themeColor="text1"/>
          <w:bdr w:val="none" w:sz="0" w:space="0" w:color="auto"/>
          <w:lang w:eastAsia="en-GB"/>
        </w:rPr>
        <w:t>. The tactical team on the ground</w:t>
      </w:r>
      <w:r w:rsidRPr="006E49BF">
        <w:rPr>
          <w:rFonts w:ascii="Century Schoolbook" w:eastAsia="Century Schoolbook" w:hAnsi="Century Schoolbook"/>
          <w:color w:val="000000" w:themeColor="text1"/>
          <w:bdr w:val="none" w:sz="0" w:space="0" w:color="auto"/>
          <w:lang w:eastAsia="en-GB"/>
        </w:rPr>
        <w:t xml:space="preserve"> may</w:t>
      </w:r>
      <w:r w:rsidR="00D608C9">
        <w:rPr>
          <w:rFonts w:ascii="Century Schoolbook" w:eastAsia="Century Schoolbook" w:hAnsi="Century Schoolbook"/>
          <w:color w:val="000000" w:themeColor="text1"/>
          <w:bdr w:val="none" w:sz="0" w:space="0" w:color="auto"/>
          <w:lang w:eastAsia="en-GB"/>
        </w:rPr>
        <w:t xml:space="preserve"> still </w:t>
      </w:r>
      <w:r w:rsidR="00513723" w:rsidRPr="006E49BF">
        <w:rPr>
          <w:rFonts w:ascii="Century Schoolbook" w:eastAsia="Century Schoolbook" w:hAnsi="Century Schoolbook"/>
          <w:color w:val="000000" w:themeColor="text1"/>
          <w:bdr w:val="none" w:sz="0" w:space="0" w:color="auto"/>
          <w:lang w:eastAsia="en-GB"/>
        </w:rPr>
        <w:t>deci</w:t>
      </w:r>
      <w:r w:rsidRPr="006E49BF">
        <w:rPr>
          <w:rFonts w:ascii="Century Schoolbook" w:eastAsia="Century Schoolbook" w:hAnsi="Century Schoolbook"/>
          <w:color w:val="000000" w:themeColor="text1"/>
          <w:bdr w:val="none" w:sz="0" w:space="0" w:color="auto"/>
          <w:lang w:eastAsia="en-GB"/>
        </w:rPr>
        <w:t>de</w:t>
      </w:r>
      <w:r w:rsidR="00513723" w:rsidRPr="006E49BF">
        <w:rPr>
          <w:rFonts w:ascii="Century Schoolbook" w:eastAsia="Century Schoolbook" w:hAnsi="Century Schoolbook"/>
          <w:color w:val="000000" w:themeColor="text1"/>
          <w:bdr w:val="none" w:sz="0" w:space="0" w:color="auto"/>
          <w:lang w:eastAsia="en-GB"/>
        </w:rPr>
        <w:t xml:space="preserve"> to </w:t>
      </w:r>
      <w:r w:rsidR="002246DD">
        <w:rPr>
          <w:rFonts w:ascii="Century Schoolbook" w:eastAsia="Century Schoolbook" w:hAnsi="Century Schoolbook"/>
          <w:color w:val="000000" w:themeColor="text1"/>
          <w:bdr w:val="none" w:sz="0" w:space="0" w:color="auto"/>
          <w:lang w:eastAsia="en-GB"/>
        </w:rPr>
        <w:t xml:space="preserve">consummate the </w:t>
      </w:r>
      <w:r w:rsidR="00513723" w:rsidRPr="006E49BF">
        <w:rPr>
          <w:rFonts w:ascii="Century Schoolbook" w:eastAsia="Century Schoolbook" w:hAnsi="Century Schoolbook"/>
          <w:color w:val="000000" w:themeColor="text1"/>
          <w:bdr w:val="none" w:sz="0" w:space="0" w:color="auto"/>
          <w:lang w:eastAsia="en-GB"/>
        </w:rPr>
        <w:t>attack</w:t>
      </w:r>
      <w:r w:rsidRPr="006E49BF">
        <w:rPr>
          <w:rFonts w:ascii="Century Schoolbook" w:eastAsia="Century Schoolbook" w:hAnsi="Century Schoolbook"/>
          <w:color w:val="000000" w:themeColor="text1"/>
          <w:bdr w:val="none" w:sz="0" w:space="0" w:color="auto"/>
          <w:lang w:eastAsia="en-GB"/>
        </w:rPr>
        <w:t xml:space="preserve"> because </w:t>
      </w:r>
      <w:r w:rsidR="002246DD">
        <w:rPr>
          <w:rFonts w:ascii="Century Schoolbook" w:eastAsia="Century Schoolbook" w:hAnsi="Century Schoolbook"/>
          <w:color w:val="000000" w:themeColor="text1"/>
          <w:bdr w:val="none" w:sz="0" w:space="0" w:color="auto"/>
          <w:lang w:eastAsia="en-GB"/>
        </w:rPr>
        <w:t xml:space="preserve">of the </w:t>
      </w:r>
      <w:r w:rsidR="00513723" w:rsidRPr="006E49BF">
        <w:rPr>
          <w:rFonts w:ascii="Century Schoolbook" w:eastAsia="Century Schoolbook" w:hAnsi="Century Schoolbook"/>
          <w:color w:val="000000" w:themeColor="text1"/>
          <w:bdr w:val="none" w:sz="0" w:space="0" w:color="auto"/>
          <w:lang w:eastAsia="en-GB"/>
        </w:rPr>
        <w:t>target</w:t>
      </w:r>
      <w:r w:rsidR="002246DD">
        <w:rPr>
          <w:rFonts w:ascii="Century Schoolbook" w:eastAsia="Century Schoolbook" w:hAnsi="Century Schoolbook"/>
          <w:color w:val="000000" w:themeColor="text1"/>
          <w:bdr w:val="none" w:sz="0" w:space="0" w:color="auto"/>
          <w:lang w:eastAsia="en-GB"/>
        </w:rPr>
        <w:t>’</w:t>
      </w:r>
      <w:r w:rsidR="00513723" w:rsidRPr="006E49BF">
        <w:rPr>
          <w:rFonts w:ascii="Century Schoolbook" w:eastAsia="Century Schoolbook" w:hAnsi="Century Schoolbook"/>
          <w:color w:val="000000" w:themeColor="text1"/>
          <w:bdr w:val="none" w:sz="0" w:space="0" w:color="auto"/>
          <w:lang w:eastAsia="en-GB"/>
        </w:rPr>
        <w:t xml:space="preserve"> valu</w:t>
      </w:r>
      <w:r w:rsidR="002246DD">
        <w:rPr>
          <w:rFonts w:ascii="Century Schoolbook" w:eastAsia="Century Schoolbook" w:hAnsi="Century Schoolbook"/>
          <w:color w:val="000000" w:themeColor="text1"/>
          <w:bdr w:val="none" w:sz="0" w:space="0" w:color="auto"/>
          <w:lang w:eastAsia="en-GB"/>
        </w:rPr>
        <w:t>e.</w:t>
      </w:r>
      <w:r w:rsidR="00513723"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Equally, command and control may choose to </w:t>
      </w:r>
      <w:r w:rsidR="00D608C9">
        <w:rPr>
          <w:rFonts w:ascii="Century Schoolbook" w:eastAsia="Century Schoolbook" w:hAnsi="Century Schoolbook"/>
          <w:color w:val="000000" w:themeColor="text1"/>
          <w:bdr w:val="none" w:sz="0" w:space="0" w:color="auto"/>
          <w:lang w:eastAsia="en-GB"/>
        </w:rPr>
        <w:t>extract the team,</w:t>
      </w:r>
      <w:r w:rsidRPr="006E49BF">
        <w:rPr>
          <w:rFonts w:ascii="Century Schoolbook" w:eastAsia="Century Schoolbook" w:hAnsi="Century Schoolbook"/>
          <w:color w:val="000000" w:themeColor="text1"/>
          <w:bdr w:val="none" w:sz="0" w:space="0" w:color="auto"/>
          <w:lang w:eastAsia="en-GB"/>
        </w:rPr>
        <w:t xml:space="preserve"> and</w:t>
      </w:r>
      <w:r w:rsidR="00D608C9">
        <w:rPr>
          <w:rFonts w:ascii="Century Schoolbook" w:eastAsia="Century Schoolbook" w:hAnsi="Century Schoolbook"/>
          <w:color w:val="000000" w:themeColor="text1"/>
          <w:bdr w:val="none" w:sz="0" w:space="0" w:color="auto"/>
          <w:lang w:eastAsia="en-GB"/>
        </w:rPr>
        <w:t xml:space="preserve"> instead</w:t>
      </w:r>
      <w:r w:rsidRPr="006E49BF">
        <w:rPr>
          <w:rFonts w:ascii="Century Schoolbook" w:eastAsia="Century Schoolbook" w:hAnsi="Century Schoolbook"/>
          <w:color w:val="000000" w:themeColor="text1"/>
          <w:bdr w:val="none" w:sz="0" w:space="0" w:color="auto"/>
          <w:lang w:eastAsia="en-GB"/>
        </w:rPr>
        <w:t xml:space="preserve"> authorize the use of an over the horizon precision </w:t>
      </w:r>
      <w:r w:rsidRPr="006E49BF">
        <w:rPr>
          <w:rFonts w:ascii="Century Schoolbook" w:eastAsia="Century Schoolbook" w:hAnsi="Century Schoolbook"/>
          <w:color w:val="000000" w:themeColor="text1"/>
          <w:bdr w:val="none" w:sz="0" w:space="0" w:color="auto"/>
          <w:lang w:eastAsia="en-GB"/>
        </w:rPr>
        <w:lastRenderedPageBreak/>
        <w:t>strik</w:t>
      </w:r>
      <w:r w:rsidR="006E49BF">
        <w:rPr>
          <w:rFonts w:ascii="Century Schoolbook" w:eastAsia="Century Schoolbook" w:hAnsi="Century Schoolbook"/>
          <w:color w:val="000000" w:themeColor="text1"/>
          <w:bdr w:val="none" w:sz="0" w:space="0" w:color="auto"/>
          <w:lang w:eastAsia="en-GB"/>
        </w:rPr>
        <w:t>e</w:t>
      </w:r>
      <w:r w:rsidRPr="006E49BF">
        <w:rPr>
          <w:rFonts w:ascii="Century Schoolbook" w:eastAsia="Century Schoolbook" w:hAnsi="Century Schoolbook"/>
          <w:color w:val="000000" w:themeColor="text1"/>
          <w:bdr w:val="none" w:sz="0" w:space="0" w:color="auto"/>
          <w:lang w:eastAsia="en-GB"/>
        </w:rPr>
        <w:t>. Nevertheless,</w:t>
      </w:r>
      <w:r w:rsidRPr="006E49BF">
        <w:rPr>
          <w:rFonts w:ascii="Century Schoolbook" w:eastAsia="Century Schoolbook" w:hAnsi="Century Schoolbook"/>
          <w:color w:val="000000" w:themeColor="text1"/>
        </w:rPr>
        <w:t xml:space="preserve"> </w:t>
      </w:r>
      <w:r w:rsidR="00D608C9">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what is</w:t>
      </w:r>
      <w:r w:rsidR="009E7A4C" w:rsidRPr="006E49BF">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 xml:space="preserve"> or is not feasible is inherently contextual</w:t>
      </w:r>
      <w:r w:rsidR="009E7A4C" w:rsidRPr="006E49BF">
        <w:rPr>
          <w:rFonts w:ascii="Century Schoolbook" w:eastAsia="Century Schoolbook" w:hAnsi="Century Schoolbook"/>
          <w:color w:val="000000" w:themeColor="text1"/>
        </w:rPr>
        <w:t>,</w:t>
      </w:r>
      <w:r w:rsidR="00D608C9">
        <w:rPr>
          <w:rFonts w:ascii="Century Schoolbook" w:eastAsia="Century Schoolbook" w:hAnsi="Century Schoolbook"/>
          <w:color w:val="000000" w:themeColor="text1"/>
        </w:rPr>
        <w:t>’</w:t>
      </w:r>
      <w:r w:rsidR="00513723" w:rsidRPr="006E49BF">
        <w:rPr>
          <w:rStyle w:val="FootnoteReference"/>
          <w:rFonts w:ascii="Century Schoolbook" w:eastAsia="Century Schoolbook" w:hAnsi="Century Schoolbook"/>
          <w:color w:val="000000" w:themeColor="text1"/>
          <w:bdr w:val="none" w:sz="0" w:space="0" w:color="auto"/>
          <w:lang w:eastAsia="en-GB"/>
        </w:rPr>
        <w:footnoteReference w:id="43"/>
      </w:r>
      <w:r w:rsidR="00513723"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coupled</w:t>
      </w:r>
      <w:r w:rsidR="009E7A4C" w:rsidRPr="006E49BF">
        <w:rPr>
          <w:rFonts w:ascii="Century Schoolbook" w:eastAsia="Century Schoolbook" w:hAnsi="Century Schoolbook"/>
          <w:color w:val="000000" w:themeColor="text1"/>
          <w:bdr w:val="none" w:sz="0" w:space="0" w:color="auto"/>
          <w:lang w:eastAsia="en-GB"/>
        </w:rPr>
        <w:t xml:space="preserve"> to the fact that the term </w:t>
      </w:r>
      <w:r w:rsidR="00D608C9">
        <w:rPr>
          <w:rFonts w:ascii="Century Schoolbook" w:eastAsia="Century Schoolbook" w:hAnsi="Century Schoolbook"/>
          <w:color w:val="000000" w:themeColor="text1"/>
          <w:bdr w:val="none" w:sz="0" w:space="0" w:color="auto"/>
          <w:lang w:eastAsia="en-GB"/>
        </w:rPr>
        <w:t>“</w:t>
      </w:r>
      <w:r w:rsidR="009E7A4C" w:rsidRPr="006E49BF">
        <w:rPr>
          <w:rFonts w:ascii="Century Schoolbook" w:eastAsia="Century Schoolbook" w:hAnsi="Century Schoolbook"/>
          <w:color w:val="000000" w:themeColor="text1"/>
          <w:bdr w:val="none" w:sz="0" w:space="0" w:color="auto"/>
          <w:lang w:eastAsia="en-GB"/>
        </w:rPr>
        <w:t>feasible</w:t>
      </w:r>
      <w:r w:rsidR="00D608C9">
        <w:rPr>
          <w:rFonts w:ascii="Century Schoolbook" w:eastAsia="Century Schoolbook" w:hAnsi="Century Schoolbook"/>
          <w:color w:val="000000" w:themeColor="text1"/>
          <w:bdr w:val="none" w:sz="0" w:space="0" w:color="auto"/>
          <w:lang w:eastAsia="en-GB"/>
        </w:rPr>
        <w:t>”</w:t>
      </w:r>
      <w:r w:rsidR="009E7A4C" w:rsidRPr="006E49BF">
        <w:rPr>
          <w:rFonts w:ascii="Century Schoolbook" w:eastAsia="Century Schoolbook" w:hAnsi="Century Schoolbook"/>
          <w:color w:val="000000" w:themeColor="text1"/>
          <w:bdr w:val="none" w:sz="0" w:space="0" w:color="auto"/>
          <w:lang w:eastAsia="en-GB"/>
        </w:rPr>
        <w:t xml:space="preserve"> is itself, subject to interpretation.</w:t>
      </w:r>
      <w:r w:rsidR="00CC14CC">
        <w:rPr>
          <w:rFonts w:ascii="Century Schoolbook" w:eastAsia="Century Schoolbook" w:hAnsi="Century Schoolbook"/>
          <w:color w:val="000000" w:themeColor="text1"/>
        </w:rPr>
        <w:t xml:space="preserve"> N</w:t>
      </w:r>
      <w:r w:rsidR="009E7A4C" w:rsidRPr="006E49BF">
        <w:rPr>
          <w:rFonts w:ascii="Century Schoolbook" w:eastAsia="Century Schoolbook" w:hAnsi="Century Schoolbook"/>
          <w:color w:val="000000" w:themeColor="text1"/>
        </w:rPr>
        <w:t xml:space="preserve">otably, </w:t>
      </w:r>
      <w:r w:rsidR="00CC14CC">
        <w:rPr>
          <w:rFonts w:ascii="Century Schoolbook" w:eastAsia="Century Schoolbook" w:hAnsi="Century Schoolbook"/>
          <w:color w:val="000000" w:themeColor="text1"/>
        </w:rPr>
        <w:t xml:space="preserve">there is </w:t>
      </w:r>
      <w:r w:rsidR="009E7A4C" w:rsidRPr="006E49BF">
        <w:rPr>
          <w:rFonts w:ascii="Century Schoolbook" w:eastAsia="Century Schoolbook" w:hAnsi="Century Schoolbook"/>
          <w:color w:val="000000" w:themeColor="text1"/>
        </w:rPr>
        <w:t xml:space="preserve">no </w:t>
      </w:r>
      <w:r w:rsidR="00CC14CC">
        <w:rPr>
          <w:rFonts w:ascii="Century Schoolbook" w:eastAsia="Century Schoolbook" w:hAnsi="Century Schoolbook"/>
          <w:color w:val="000000" w:themeColor="text1"/>
        </w:rPr>
        <w:t>supplementary clarification as to its</w:t>
      </w:r>
      <w:r w:rsidR="009E7A4C" w:rsidRPr="006E49BF">
        <w:rPr>
          <w:rFonts w:ascii="Century Schoolbook" w:eastAsia="Century Schoolbook" w:hAnsi="Century Schoolbook"/>
          <w:color w:val="000000" w:themeColor="text1"/>
        </w:rPr>
        <w:t xml:space="preserve"> </w:t>
      </w:r>
      <w:r w:rsidR="00CC14CC">
        <w:rPr>
          <w:rFonts w:ascii="Century Schoolbook" w:eastAsia="Century Schoolbook" w:hAnsi="Century Schoolbook"/>
          <w:color w:val="000000" w:themeColor="text1"/>
        </w:rPr>
        <w:t>meaning either</w:t>
      </w:r>
      <w:r w:rsidR="009E7A4C" w:rsidRPr="006E49BF">
        <w:rPr>
          <w:rFonts w:ascii="Century Schoolbook" w:eastAsia="Century Schoolbook" w:hAnsi="Century Schoolbook"/>
          <w:color w:val="000000" w:themeColor="text1"/>
        </w:rPr>
        <w:t xml:space="preserve"> within API, or, indeed, within the wider Geneva Conventions and/or Additional Protocols.</w:t>
      </w:r>
      <w:r w:rsidR="009E7A4C" w:rsidRPr="006E49BF">
        <w:rPr>
          <w:rStyle w:val="FootnoteReference"/>
          <w:rFonts w:ascii="Century Schoolbook" w:eastAsia="Century Schoolbook" w:hAnsi="Century Schoolbook"/>
          <w:color w:val="000000" w:themeColor="text1"/>
        </w:rPr>
        <w:footnoteReference w:id="44"/>
      </w:r>
      <w:r w:rsidR="009E7A4C" w:rsidRPr="006E49BF">
        <w:rPr>
          <w:rFonts w:ascii="Century Schoolbook" w:eastAsia="Century Schoolbook" w:hAnsi="Century Schoolbook"/>
          <w:color w:val="000000" w:themeColor="text1"/>
        </w:rPr>
        <w:t xml:space="preserve"> Instead,</w:t>
      </w:r>
      <w:r w:rsidR="00D608C9">
        <w:rPr>
          <w:rFonts w:ascii="Century Schoolbook" w:eastAsia="Century Schoolbook" w:hAnsi="Century Schoolbook"/>
          <w:color w:val="000000" w:themeColor="text1"/>
        </w:rPr>
        <w:t xml:space="preserve"> </w:t>
      </w:r>
      <w:r w:rsidR="009E7A4C" w:rsidRPr="006E49BF">
        <w:rPr>
          <w:rFonts w:ascii="Century Schoolbook" w:eastAsia="Century Schoolbook" w:hAnsi="Century Schoolbook"/>
          <w:color w:val="000000" w:themeColor="text1"/>
        </w:rPr>
        <w:t>to identify a codified definition, one must look to an alternative treaty.</w:t>
      </w:r>
      <w:r w:rsidR="009E7A4C" w:rsidRPr="006E49BF">
        <w:rPr>
          <w:rStyle w:val="FootnoteReference"/>
          <w:rFonts w:ascii="Century Schoolbook" w:eastAsia="Century Schoolbook" w:hAnsi="Century Schoolbook"/>
          <w:color w:val="000000" w:themeColor="text1"/>
        </w:rPr>
        <w:footnoteReference w:id="45"/>
      </w:r>
      <w:r w:rsidR="009E7A4C" w:rsidRPr="006E49BF">
        <w:rPr>
          <w:rFonts w:ascii="Century Schoolbook" w:eastAsia="Century Schoolbook" w:hAnsi="Century Schoolbook"/>
          <w:color w:val="000000" w:themeColor="text1"/>
        </w:rPr>
        <w:t xml:space="preserve"> A regularly cited</w:t>
      </w:r>
      <w:r w:rsidR="00D608C9">
        <w:rPr>
          <w:rFonts w:ascii="Century Schoolbook" w:eastAsia="Century Schoolbook" w:hAnsi="Century Schoolbook"/>
          <w:color w:val="000000" w:themeColor="text1"/>
        </w:rPr>
        <w:t xml:space="preserve"> example</w:t>
      </w:r>
      <w:r w:rsidR="009E7A4C" w:rsidRPr="006E49BF">
        <w:rPr>
          <w:rFonts w:ascii="Century Schoolbook" w:eastAsia="Century Schoolbook" w:hAnsi="Century Schoolbook"/>
          <w:color w:val="000000" w:themeColor="text1"/>
        </w:rPr>
        <w:t>, is Protocol II Annexed to the Convention on Certain Conventional Weapons.</w:t>
      </w:r>
      <w:r w:rsidR="009E7A4C" w:rsidRPr="006E49BF">
        <w:rPr>
          <w:rStyle w:val="FootnoteReference"/>
          <w:rFonts w:ascii="Century Schoolbook" w:eastAsia="Century Schoolbook" w:hAnsi="Century Schoolbook"/>
          <w:color w:val="000000" w:themeColor="text1"/>
        </w:rPr>
        <w:footnoteReference w:id="46"/>
      </w:r>
      <w:r w:rsidR="009E7A4C" w:rsidRPr="006E49BF">
        <w:rPr>
          <w:rFonts w:ascii="Century Schoolbook" w:eastAsia="Century Schoolbook" w:hAnsi="Century Schoolbook"/>
          <w:color w:val="000000" w:themeColor="text1"/>
        </w:rPr>
        <w:t xml:space="preserve"> Article 3(4) of this treaty states, </w:t>
      </w:r>
    </w:p>
    <w:p w14:paraId="2320CE33" w14:textId="77777777" w:rsidR="009E7A4C" w:rsidRPr="006E49BF" w:rsidRDefault="009E7A4C" w:rsidP="009E7A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p>
    <w:p w14:paraId="3C9338B8" w14:textId="30B523B0" w:rsidR="009E7A4C" w:rsidRPr="006E49BF" w:rsidRDefault="009E7A4C" w:rsidP="009E7A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r w:rsidRPr="006E49BF">
        <w:rPr>
          <w:rFonts w:ascii="Century Schoolbook" w:eastAsia="Century Schoolbook" w:hAnsi="Century Schoolbook"/>
          <w:color w:val="000000" w:themeColor="text1"/>
        </w:rPr>
        <w:tab/>
        <w:t xml:space="preserve">[f]easilble precautions are those precautions which are practicable or </w:t>
      </w:r>
      <w:r w:rsidR="006E49BF">
        <w:rPr>
          <w:rFonts w:ascii="Century Schoolbook" w:eastAsia="Century Schoolbook" w:hAnsi="Century Schoolbook"/>
          <w:color w:val="000000" w:themeColor="text1"/>
        </w:rPr>
        <w:tab/>
      </w:r>
      <w:r w:rsidRPr="006E49BF">
        <w:rPr>
          <w:rFonts w:ascii="Century Schoolbook" w:eastAsia="Century Schoolbook" w:hAnsi="Century Schoolbook"/>
          <w:color w:val="000000" w:themeColor="text1"/>
        </w:rPr>
        <w:t xml:space="preserve">practically </w:t>
      </w:r>
      <w:r w:rsidRPr="006E49BF">
        <w:rPr>
          <w:rFonts w:ascii="Century Schoolbook" w:eastAsia="Century Schoolbook" w:hAnsi="Century Schoolbook"/>
          <w:color w:val="000000" w:themeColor="text1"/>
        </w:rPr>
        <w:tab/>
        <w:t xml:space="preserve">possible taking into account all circumstances ruling at the </w:t>
      </w:r>
      <w:r w:rsidR="006E49BF">
        <w:rPr>
          <w:rFonts w:ascii="Century Schoolbook" w:eastAsia="Century Schoolbook" w:hAnsi="Century Schoolbook"/>
          <w:color w:val="000000" w:themeColor="text1"/>
        </w:rPr>
        <w:tab/>
      </w:r>
      <w:r w:rsidRPr="006E49BF">
        <w:rPr>
          <w:rFonts w:ascii="Century Schoolbook" w:eastAsia="Century Schoolbook" w:hAnsi="Century Schoolbook"/>
          <w:color w:val="000000" w:themeColor="text1"/>
        </w:rPr>
        <w:t xml:space="preserve">time, including humanitarian </w:t>
      </w:r>
      <w:r w:rsidRPr="006E49BF">
        <w:rPr>
          <w:rFonts w:ascii="Century Schoolbook" w:eastAsia="Century Schoolbook" w:hAnsi="Century Schoolbook"/>
          <w:color w:val="000000" w:themeColor="text1"/>
        </w:rPr>
        <w:tab/>
        <w:t xml:space="preserve">and military considerations. </w:t>
      </w:r>
    </w:p>
    <w:p w14:paraId="76F3BB8A" w14:textId="77777777" w:rsidR="009E7A4C" w:rsidRPr="006E49BF" w:rsidRDefault="009E7A4C" w:rsidP="009E7A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p>
    <w:p w14:paraId="59AB0FD2" w14:textId="77777777" w:rsidR="006420BF" w:rsidRDefault="009E7A4C" w:rsidP="009E7A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r w:rsidRPr="006E49BF">
        <w:rPr>
          <w:rFonts w:ascii="Century Schoolbook" w:eastAsia="Century Schoolbook" w:hAnsi="Century Schoolbook"/>
          <w:color w:val="000000" w:themeColor="text1"/>
        </w:rPr>
        <w:t xml:space="preserve">This is generally understood to be the standard </w:t>
      </w:r>
      <w:r w:rsidR="002246DD">
        <w:rPr>
          <w:rFonts w:ascii="Century Schoolbook" w:eastAsia="Century Schoolbook" w:hAnsi="Century Schoolbook"/>
          <w:color w:val="000000" w:themeColor="text1"/>
        </w:rPr>
        <w:t>by</w:t>
      </w:r>
      <w:r w:rsidRPr="006E49BF">
        <w:rPr>
          <w:rFonts w:ascii="Century Schoolbook" w:eastAsia="Century Schoolbook" w:hAnsi="Century Schoolbook"/>
          <w:color w:val="000000" w:themeColor="text1"/>
        </w:rPr>
        <w:t xml:space="preserve"> which feasibility is assessed.</w:t>
      </w:r>
      <w:r w:rsidRPr="006E49BF">
        <w:rPr>
          <w:rStyle w:val="FootnoteReference"/>
          <w:rFonts w:ascii="Century Schoolbook" w:eastAsia="Century Schoolbook" w:hAnsi="Century Schoolbook"/>
          <w:color w:val="000000" w:themeColor="text1"/>
        </w:rPr>
        <w:footnoteReference w:id="47"/>
      </w:r>
      <w:r w:rsidRPr="006E49BF">
        <w:rPr>
          <w:rFonts w:ascii="Century Schoolbook" w:eastAsia="Century Schoolbook" w:hAnsi="Century Schoolbook"/>
          <w:color w:val="000000" w:themeColor="text1"/>
        </w:rPr>
        <w:t xml:space="preserve"> An</w:t>
      </w:r>
      <w:r w:rsidR="00D608C9">
        <w:rPr>
          <w:rFonts w:ascii="Century Schoolbook" w:eastAsia="Century Schoolbook" w:hAnsi="Century Schoolbook"/>
          <w:color w:val="000000" w:themeColor="text1"/>
        </w:rPr>
        <w:t xml:space="preserve">d </w:t>
      </w:r>
      <w:r w:rsidRPr="006E49BF">
        <w:rPr>
          <w:rFonts w:ascii="Century Schoolbook" w:eastAsia="Century Schoolbook" w:hAnsi="Century Schoolbook"/>
          <w:color w:val="000000" w:themeColor="text1"/>
        </w:rPr>
        <w:t>clearly, it is an attempt to acknowledge the delicate balance between the need to protect the civilian population, and the concept of military necessity.</w:t>
      </w:r>
      <w:r w:rsidRPr="006E49BF">
        <w:rPr>
          <w:rStyle w:val="FootnoteReference"/>
          <w:rFonts w:ascii="Century Schoolbook" w:eastAsia="Century Schoolbook" w:hAnsi="Century Schoolbook"/>
          <w:color w:val="000000" w:themeColor="text1"/>
        </w:rPr>
        <w:footnoteReference w:id="48"/>
      </w:r>
      <w:r w:rsidRPr="006E49BF">
        <w:rPr>
          <w:rFonts w:ascii="Century Schoolbook" w:eastAsia="Century Schoolbook" w:hAnsi="Century Schoolbook"/>
          <w:color w:val="000000" w:themeColor="text1"/>
        </w:rPr>
        <w:t xml:space="preserve"> Schmitt and Widmar note that the ICRC</w:t>
      </w:r>
      <w:r w:rsidR="00D608C9">
        <w:rPr>
          <w:rFonts w:ascii="Century Schoolbook" w:eastAsia="Century Schoolbook" w:hAnsi="Century Schoolbook"/>
          <w:color w:val="000000" w:themeColor="text1"/>
        </w:rPr>
        <w:t>’s</w:t>
      </w:r>
      <w:r w:rsidRPr="006E49BF">
        <w:rPr>
          <w:rFonts w:ascii="Century Schoolbook" w:eastAsia="Century Schoolbook" w:hAnsi="Century Schoolbook"/>
          <w:color w:val="000000" w:themeColor="text1"/>
        </w:rPr>
        <w:t xml:space="preserve"> commentary to Article 57 states that </w:t>
      </w:r>
      <w:r w:rsidR="00D608C9">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practicable or practically possible entails common sense and good faith</w:t>
      </w:r>
      <w:r w:rsidR="00D608C9">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 xml:space="preserve"> to which of course, the </w:t>
      </w:r>
      <w:r w:rsidR="00D608C9">
        <w:rPr>
          <w:rFonts w:ascii="Century Schoolbook" w:eastAsia="Century Schoolbook" w:hAnsi="Century Schoolbook"/>
          <w:color w:val="000000" w:themeColor="text1"/>
        </w:rPr>
        <w:t>phrase</w:t>
      </w:r>
      <w:r w:rsidRPr="006E49BF">
        <w:rPr>
          <w:rFonts w:ascii="Century Schoolbook" w:eastAsia="Century Schoolbook" w:hAnsi="Century Schoolbook"/>
          <w:color w:val="000000" w:themeColor="text1"/>
        </w:rPr>
        <w:t>, “given the prevailing circumstances”, should be added.</w:t>
      </w:r>
      <w:r w:rsidRPr="006E49BF">
        <w:rPr>
          <w:rStyle w:val="FootnoteReference"/>
          <w:rFonts w:ascii="Century Schoolbook" w:eastAsia="Century Schoolbook" w:hAnsi="Century Schoolbook"/>
          <w:color w:val="000000" w:themeColor="text1"/>
        </w:rPr>
        <w:footnoteReference w:id="49"/>
      </w:r>
      <w:r w:rsidRPr="006E49BF">
        <w:rPr>
          <w:rFonts w:ascii="Century Schoolbook" w:eastAsia="Century Schoolbook" w:hAnsi="Century Schoolbook"/>
          <w:color w:val="000000" w:themeColor="text1"/>
        </w:rPr>
        <w:t xml:space="preserve"> According to th</w:t>
      </w:r>
      <w:r w:rsidR="006E49BF">
        <w:rPr>
          <w:rFonts w:ascii="Century Schoolbook" w:eastAsia="Century Schoolbook" w:hAnsi="Century Schoolbook"/>
          <w:color w:val="000000" w:themeColor="text1"/>
        </w:rPr>
        <w:t>e two</w:t>
      </w:r>
      <w:r w:rsidRPr="006E49BF">
        <w:rPr>
          <w:rFonts w:ascii="Century Schoolbook" w:eastAsia="Century Schoolbook" w:hAnsi="Century Schoolbook"/>
          <w:color w:val="000000" w:themeColor="text1"/>
        </w:rPr>
        <w:t xml:space="preserve"> authors, the feasibility standard, must be based upon the concept of </w:t>
      </w:r>
      <w:r w:rsidR="00D608C9">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reasonableness</w:t>
      </w:r>
      <w:r w:rsidR="00D608C9">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w:t>
      </w:r>
      <w:r w:rsidRPr="006E49BF">
        <w:rPr>
          <w:rStyle w:val="FootnoteReference"/>
          <w:rFonts w:ascii="Century Schoolbook" w:eastAsia="Century Schoolbook" w:hAnsi="Century Schoolbook"/>
          <w:color w:val="000000" w:themeColor="text1"/>
        </w:rPr>
        <w:footnoteReference w:id="50"/>
      </w:r>
      <w:r w:rsidRPr="006E49BF">
        <w:rPr>
          <w:rFonts w:ascii="Century Schoolbook" w:eastAsia="Century Schoolbook" w:hAnsi="Century Schoolbook"/>
          <w:color w:val="000000" w:themeColor="text1"/>
        </w:rPr>
        <w:t xml:space="preserve"> </w:t>
      </w:r>
    </w:p>
    <w:p w14:paraId="089EA5C6" w14:textId="77777777" w:rsidR="006420BF" w:rsidRDefault="006420BF" w:rsidP="006420B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r>
        <w:rPr>
          <w:rFonts w:ascii="Century Schoolbook" w:eastAsia="Century Schoolbook" w:hAnsi="Century Schoolbook"/>
          <w:color w:val="000000" w:themeColor="text1"/>
        </w:rPr>
        <w:tab/>
        <w:t>S</w:t>
      </w:r>
      <w:r w:rsidR="00D608C9">
        <w:rPr>
          <w:rFonts w:ascii="Century Schoolbook" w:eastAsia="Century Schoolbook" w:hAnsi="Century Schoolbook"/>
          <w:color w:val="000000" w:themeColor="text1"/>
        </w:rPr>
        <w:t>ince</w:t>
      </w:r>
      <w:r w:rsidR="00D608C9" w:rsidRPr="006E49BF">
        <w:rPr>
          <w:rFonts w:ascii="Century Schoolbook" w:eastAsia="Century Schoolbook" w:hAnsi="Century Schoolbook"/>
          <w:color w:val="000000" w:themeColor="text1"/>
        </w:rPr>
        <w:t xml:space="preserve"> </w:t>
      </w:r>
      <w:r w:rsidR="009E7A4C" w:rsidRPr="006E49BF">
        <w:rPr>
          <w:rFonts w:ascii="Century Schoolbook" w:eastAsia="Century Schoolbook" w:hAnsi="Century Schoolbook"/>
          <w:color w:val="000000" w:themeColor="text1"/>
        </w:rPr>
        <w:t xml:space="preserve">feasibility assessments </w:t>
      </w:r>
      <w:r w:rsidR="00D608C9">
        <w:rPr>
          <w:rFonts w:ascii="Century Schoolbook" w:eastAsia="Century Schoolbook" w:hAnsi="Century Schoolbook"/>
          <w:color w:val="000000" w:themeColor="text1"/>
        </w:rPr>
        <w:t>are</w:t>
      </w:r>
      <w:r w:rsidR="009E7A4C" w:rsidRPr="006E49BF">
        <w:rPr>
          <w:rFonts w:ascii="Century Schoolbook" w:eastAsia="Century Schoolbook" w:hAnsi="Century Schoolbook"/>
          <w:color w:val="000000" w:themeColor="text1"/>
        </w:rPr>
        <w:t xml:space="preserve"> inherently contextual</w:t>
      </w:r>
      <w:r>
        <w:rPr>
          <w:rFonts w:ascii="Century Schoolbook" w:eastAsia="Century Schoolbook" w:hAnsi="Century Schoolbook"/>
          <w:color w:val="000000" w:themeColor="text1"/>
        </w:rPr>
        <w:t>, however,</w:t>
      </w:r>
      <w:r w:rsidR="00D608C9">
        <w:rPr>
          <w:rFonts w:ascii="Century Schoolbook" w:eastAsia="Century Schoolbook" w:hAnsi="Century Schoolbook"/>
          <w:color w:val="000000" w:themeColor="text1"/>
        </w:rPr>
        <w:t xml:space="preserve"> they are predisposed to ambiguity</w:t>
      </w:r>
      <w:r w:rsidR="009E7A4C" w:rsidRPr="006E49BF">
        <w:rPr>
          <w:rFonts w:ascii="Century Schoolbook" w:eastAsia="Century Schoolbook" w:hAnsi="Century Schoolbook"/>
          <w:color w:val="000000" w:themeColor="text1"/>
        </w:rPr>
        <w:t>. The brief examination that follows</w:t>
      </w:r>
      <w:r w:rsidR="00D608C9">
        <w:rPr>
          <w:rFonts w:ascii="Century Schoolbook" w:eastAsia="Century Schoolbook" w:hAnsi="Century Schoolbook"/>
          <w:color w:val="000000" w:themeColor="text1"/>
        </w:rPr>
        <w:t xml:space="preserve">, </w:t>
      </w:r>
      <w:r w:rsidR="009E7A4C" w:rsidRPr="006E49BF">
        <w:rPr>
          <w:rFonts w:ascii="Century Schoolbook" w:eastAsia="Century Schoolbook" w:hAnsi="Century Schoolbook"/>
          <w:color w:val="000000" w:themeColor="text1"/>
        </w:rPr>
        <w:t xml:space="preserve">cross references a number of statements or codifications of </w:t>
      </w:r>
      <w:r w:rsidR="006E49BF" w:rsidRPr="006E49BF">
        <w:rPr>
          <w:rFonts w:ascii="Century Schoolbook" w:eastAsia="Century Schoolbook" w:hAnsi="Century Schoolbook"/>
          <w:color w:val="000000" w:themeColor="text1"/>
        </w:rPr>
        <w:t>fea</w:t>
      </w:r>
      <w:r w:rsidR="006E49BF">
        <w:rPr>
          <w:rFonts w:ascii="Century Schoolbook" w:eastAsia="Century Schoolbook" w:hAnsi="Century Schoolbook"/>
          <w:color w:val="000000" w:themeColor="text1"/>
        </w:rPr>
        <w:t>sibility</w:t>
      </w:r>
      <w:r w:rsidR="009E7A4C" w:rsidRPr="006E49BF">
        <w:rPr>
          <w:rFonts w:ascii="Century Schoolbook" w:eastAsia="Century Schoolbook" w:hAnsi="Century Schoolbook"/>
          <w:color w:val="000000" w:themeColor="text1"/>
        </w:rPr>
        <w:t xml:space="preserve"> within past or present military </w:t>
      </w:r>
      <w:r w:rsidR="009E7A4C" w:rsidRPr="006E49BF">
        <w:rPr>
          <w:rFonts w:ascii="Century Schoolbook" w:eastAsia="Century Schoolbook" w:hAnsi="Century Schoolbook"/>
          <w:color w:val="000000" w:themeColor="text1"/>
        </w:rPr>
        <w:lastRenderedPageBreak/>
        <w:t>doctrine</w:t>
      </w:r>
      <w:r w:rsidR="00D608C9">
        <w:rPr>
          <w:rFonts w:ascii="Century Schoolbook" w:eastAsia="Century Schoolbook" w:hAnsi="Century Schoolbook"/>
          <w:color w:val="000000" w:themeColor="text1"/>
        </w:rPr>
        <w:t>s</w:t>
      </w:r>
      <w:r w:rsidR="009E7A4C" w:rsidRPr="006E49BF">
        <w:rPr>
          <w:rFonts w:ascii="Century Schoolbook" w:eastAsia="Century Schoolbook" w:hAnsi="Century Schoolbook"/>
          <w:color w:val="000000" w:themeColor="text1"/>
        </w:rPr>
        <w:t xml:space="preserve"> in order to identify</w:t>
      </w:r>
      <w:r w:rsidR="00D608C9">
        <w:rPr>
          <w:rFonts w:ascii="Century Schoolbook" w:eastAsia="Century Schoolbook" w:hAnsi="Century Schoolbook"/>
          <w:color w:val="000000" w:themeColor="text1"/>
        </w:rPr>
        <w:t xml:space="preserve"> something more tangible</w:t>
      </w:r>
      <w:r w:rsidR="009E7A4C" w:rsidRPr="006E49BF">
        <w:rPr>
          <w:rFonts w:ascii="Century Schoolbook" w:eastAsia="Century Schoolbook" w:hAnsi="Century Schoolbook"/>
          <w:color w:val="000000" w:themeColor="text1"/>
        </w:rPr>
        <w:t>.</w:t>
      </w:r>
      <w:r w:rsidR="00D608C9">
        <w:rPr>
          <w:rFonts w:ascii="Century Schoolbook" w:eastAsia="Century Schoolbook" w:hAnsi="Century Schoolbook"/>
          <w:color w:val="000000" w:themeColor="text1"/>
        </w:rPr>
        <w:t xml:space="preserve"> </w:t>
      </w:r>
      <w:r>
        <w:rPr>
          <w:rFonts w:ascii="Century Schoolbook" w:eastAsia="Century Schoolbook" w:hAnsi="Century Schoolbook"/>
          <w:color w:val="000000" w:themeColor="text1"/>
        </w:rPr>
        <w:t>Starting with t</w:t>
      </w:r>
      <w:r w:rsidR="009E7A4C" w:rsidRPr="006E49BF">
        <w:rPr>
          <w:rFonts w:ascii="Century Schoolbook" w:eastAsia="Century Schoolbook" w:hAnsi="Century Schoolbook"/>
          <w:color w:val="000000" w:themeColor="text1"/>
        </w:rPr>
        <w:t>he U.S.</w:t>
      </w:r>
      <w:r>
        <w:rPr>
          <w:rFonts w:ascii="Century Schoolbook" w:eastAsia="Century Schoolbook" w:hAnsi="Century Schoolbook"/>
          <w:color w:val="000000" w:themeColor="text1"/>
        </w:rPr>
        <w:t>, previous doctrine</w:t>
      </w:r>
      <w:r w:rsidR="003946ED">
        <w:rPr>
          <w:rFonts w:ascii="Century Schoolbook" w:eastAsia="Century Schoolbook" w:hAnsi="Century Schoolbook"/>
          <w:color w:val="000000" w:themeColor="text1"/>
        </w:rPr>
        <w:t xml:space="preserve"> </w:t>
      </w:r>
      <w:r w:rsidR="009E7A4C" w:rsidRPr="006E49BF">
        <w:rPr>
          <w:rFonts w:ascii="Century Schoolbook" w:eastAsia="Century Schoolbook" w:hAnsi="Century Schoolbook"/>
          <w:color w:val="000000" w:themeColor="text1"/>
        </w:rPr>
        <w:t>has stated that its position reflects Article 3(4) CCCW.</w:t>
      </w:r>
      <w:r w:rsidR="009E7A4C" w:rsidRPr="006E49BF">
        <w:rPr>
          <w:rStyle w:val="FootnoteReference"/>
          <w:rFonts w:ascii="Century Schoolbook" w:eastAsia="Century Schoolbook" w:hAnsi="Century Schoolbook"/>
          <w:color w:val="000000" w:themeColor="text1"/>
        </w:rPr>
        <w:t xml:space="preserve"> </w:t>
      </w:r>
      <w:r w:rsidR="009E7A4C" w:rsidRPr="006E49BF">
        <w:rPr>
          <w:rStyle w:val="FootnoteReference"/>
          <w:rFonts w:ascii="Century Schoolbook" w:eastAsia="Century Schoolbook" w:hAnsi="Century Schoolbook"/>
          <w:color w:val="000000" w:themeColor="text1"/>
        </w:rPr>
        <w:footnoteReference w:id="51"/>
      </w:r>
      <w:r w:rsidR="009E7A4C" w:rsidRPr="006E49BF">
        <w:rPr>
          <w:rFonts w:ascii="Century Schoolbook" w:eastAsia="Century Schoolbook" w:hAnsi="Century Schoolbook"/>
          <w:color w:val="000000" w:themeColor="text1"/>
        </w:rPr>
        <w:t xml:space="preserve"> However, it is </w:t>
      </w:r>
      <w:r>
        <w:rPr>
          <w:rFonts w:ascii="Century Schoolbook" w:eastAsia="Century Schoolbook" w:hAnsi="Century Schoolbook"/>
          <w:color w:val="000000" w:themeColor="text1"/>
        </w:rPr>
        <w:t xml:space="preserve">at least </w:t>
      </w:r>
      <w:r w:rsidR="009E7A4C" w:rsidRPr="006E49BF">
        <w:rPr>
          <w:rFonts w:ascii="Century Schoolbook" w:eastAsia="Century Schoolbook" w:hAnsi="Century Schoolbook"/>
          <w:color w:val="000000" w:themeColor="text1"/>
        </w:rPr>
        <w:t>tenable that the U.S. places greater emphasis upon military operations that it does humanitarian concerns, by way of the fact that this has removed any reference to the latter.</w:t>
      </w:r>
      <w:r w:rsidR="009E7A4C" w:rsidRPr="006E49BF">
        <w:rPr>
          <w:rStyle w:val="FootnoteReference"/>
          <w:rFonts w:ascii="Century Schoolbook" w:eastAsia="Century Schoolbook" w:hAnsi="Century Schoolbook"/>
          <w:color w:val="000000" w:themeColor="text1"/>
        </w:rPr>
        <w:footnoteReference w:id="52"/>
      </w:r>
      <w:r w:rsidR="009E7A4C" w:rsidRPr="006E49BF">
        <w:rPr>
          <w:rFonts w:ascii="Century Schoolbook" w:eastAsia="Century Schoolbook" w:hAnsi="Century Schoolbook"/>
          <w:color w:val="000000" w:themeColor="text1"/>
        </w:rPr>
        <w:t xml:space="preserve"> U.K., German, Australian and Canadian doctrine reflects Article 3(4) CCW more precisel</w:t>
      </w:r>
      <w:r w:rsidR="003946ED">
        <w:rPr>
          <w:rFonts w:ascii="Century Schoolbook" w:eastAsia="Century Schoolbook" w:hAnsi="Century Schoolbook"/>
          <w:color w:val="000000" w:themeColor="text1"/>
        </w:rPr>
        <w:t xml:space="preserve">y – </w:t>
      </w:r>
      <w:r w:rsidR="009E7A4C" w:rsidRPr="006E49BF">
        <w:rPr>
          <w:rFonts w:ascii="Century Schoolbook" w:eastAsia="Century Schoolbook" w:hAnsi="Century Schoolbook"/>
          <w:color w:val="000000" w:themeColor="text1"/>
        </w:rPr>
        <w:t>the text appearing in the manuals of each being virtually identical.</w:t>
      </w:r>
      <w:r w:rsidR="009E7A4C" w:rsidRPr="006E49BF">
        <w:rPr>
          <w:rStyle w:val="FootnoteReference"/>
          <w:rFonts w:ascii="Century Schoolbook" w:eastAsia="Century Schoolbook" w:hAnsi="Century Schoolbook"/>
          <w:color w:val="000000" w:themeColor="text1"/>
        </w:rPr>
        <w:footnoteReference w:id="53"/>
      </w:r>
      <w:r w:rsidR="009E7A4C" w:rsidRPr="006E49BF">
        <w:rPr>
          <w:rFonts w:ascii="Century Schoolbook" w:eastAsia="Century Schoolbook" w:hAnsi="Century Schoolbook"/>
          <w:color w:val="000000" w:themeColor="text1"/>
        </w:rPr>
        <w:t xml:space="preserve"> Similarly, though perhaps applied </w:t>
      </w:r>
      <w:r>
        <w:rPr>
          <w:rFonts w:ascii="Century Schoolbook" w:eastAsia="Century Schoolbook" w:hAnsi="Century Schoolbook"/>
          <w:color w:val="000000" w:themeColor="text1"/>
        </w:rPr>
        <w:t xml:space="preserve">a little </w:t>
      </w:r>
      <w:r w:rsidR="009E7A4C" w:rsidRPr="006E49BF">
        <w:rPr>
          <w:rFonts w:ascii="Century Schoolbook" w:eastAsia="Century Schoolbook" w:hAnsi="Century Schoolbook"/>
          <w:color w:val="000000" w:themeColor="text1"/>
        </w:rPr>
        <w:t xml:space="preserve">more </w:t>
      </w:r>
      <w:r w:rsidR="003946ED">
        <w:rPr>
          <w:rFonts w:ascii="Century Schoolbook" w:eastAsia="Century Schoolbook" w:hAnsi="Century Schoolbook"/>
          <w:color w:val="000000" w:themeColor="text1"/>
        </w:rPr>
        <w:t>liberally</w:t>
      </w:r>
      <w:r w:rsidR="009E7A4C" w:rsidRPr="006E49BF">
        <w:rPr>
          <w:rFonts w:ascii="Century Schoolbook" w:eastAsia="Century Schoolbook" w:hAnsi="Century Schoolbook"/>
          <w:color w:val="000000" w:themeColor="text1"/>
        </w:rPr>
        <w:t>, F</w:t>
      </w:r>
      <w:r w:rsidR="003946ED">
        <w:rPr>
          <w:rFonts w:ascii="Century Schoolbook" w:eastAsia="Century Schoolbook" w:hAnsi="Century Schoolbook"/>
          <w:color w:val="000000" w:themeColor="text1"/>
        </w:rPr>
        <w:t xml:space="preserve">rench doctrine notes </w:t>
      </w:r>
      <w:r>
        <w:rPr>
          <w:rFonts w:ascii="Century Schoolbook" w:eastAsia="Century Schoolbook" w:hAnsi="Century Schoolbook"/>
          <w:color w:val="000000" w:themeColor="text1"/>
        </w:rPr>
        <w:t xml:space="preserve">feasibility is </w:t>
      </w:r>
      <w:r w:rsidR="009E7A4C" w:rsidRPr="006E49BF">
        <w:rPr>
          <w:rFonts w:ascii="Century Schoolbook" w:eastAsia="Century Schoolbook" w:hAnsi="Century Schoolbook"/>
          <w:color w:val="000000" w:themeColor="text1"/>
        </w:rPr>
        <w:t>‘that which can be realized or which is possible in practice, taking into account all circumstances ruling at the time, including humanitarian and military considerations”.</w:t>
      </w:r>
      <w:r w:rsidR="009E7A4C" w:rsidRPr="006E49BF">
        <w:rPr>
          <w:rStyle w:val="FootnoteReference"/>
          <w:rFonts w:ascii="Century Schoolbook" w:eastAsia="Century Schoolbook" w:hAnsi="Century Schoolbook"/>
          <w:color w:val="000000" w:themeColor="text1"/>
        </w:rPr>
        <w:footnoteReference w:id="54"/>
      </w:r>
      <w:r w:rsidR="009E7A4C" w:rsidRPr="006E49BF">
        <w:rPr>
          <w:rFonts w:ascii="Century Schoolbook" w:eastAsia="Century Schoolbook" w:hAnsi="Century Schoolbook"/>
          <w:color w:val="000000" w:themeColor="text1"/>
        </w:rPr>
        <w:t xml:space="preserve"> </w:t>
      </w:r>
    </w:p>
    <w:p w14:paraId="78904158" w14:textId="7439A6D0" w:rsidR="009E7A4C" w:rsidRPr="006E49BF" w:rsidRDefault="006420BF" w:rsidP="006420B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r>
        <w:rPr>
          <w:rFonts w:ascii="Century Schoolbook" w:eastAsia="Century Schoolbook" w:hAnsi="Century Schoolbook"/>
          <w:color w:val="000000" w:themeColor="text1"/>
        </w:rPr>
        <w:tab/>
      </w:r>
      <w:r w:rsidR="009E7A4C" w:rsidRPr="006E49BF">
        <w:rPr>
          <w:rFonts w:ascii="Century Schoolbook" w:eastAsia="Century Schoolbook" w:hAnsi="Century Schoolbook"/>
          <w:color w:val="000000" w:themeColor="text1"/>
        </w:rPr>
        <w:t>I</w:t>
      </w:r>
      <w:r w:rsidR="003946ED">
        <w:rPr>
          <w:rFonts w:ascii="Century Schoolbook" w:eastAsia="Century Schoolbook" w:hAnsi="Century Schoolbook"/>
          <w:color w:val="000000" w:themeColor="text1"/>
        </w:rPr>
        <w:t xml:space="preserve">n essence, </w:t>
      </w:r>
      <w:r w:rsidR="009E7A4C" w:rsidRPr="006E49BF">
        <w:rPr>
          <w:rFonts w:ascii="Century Schoolbook" w:eastAsia="Century Schoolbook" w:hAnsi="Century Schoolbook"/>
          <w:color w:val="000000" w:themeColor="text1"/>
        </w:rPr>
        <w:t xml:space="preserve">there is slight variation between these alternative interpretations. However, </w:t>
      </w:r>
      <w:r>
        <w:rPr>
          <w:rFonts w:ascii="Century Schoolbook" w:eastAsia="Century Schoolbook" w:hAnsi="Century Schoolbook"/>
          <w:color w:val="000000" w:themeColor="text1"/>
        </w:rPr>
        <w:t>it must be said that each</w:t>
      </w:r>
      <w:r w:rsidR="009E7A4C" w:rsidRPr="006E49BF">
        <w:rPr>
          <w:rFonts w:ascii="Century Schoolbook" w:eastAsia="Century Schoolbook" w:hAnsi="Century Schoolbook"/>
          <w:color w:val="000000" w:themeColor="text1"/>
        </w:rPr>
        <w:t xml:space="preserve"> example merely refer in some w</w:t>
      </w:r>
      <w:r w:rsidR="00BE6C1F">
        <w:rPr>
          <w:rFonts w:ascii="Century Schoolbook" w:eastAsia="Century Schoolbook" w:hAnsi="Century Schoolbook"/>
          <w:color w:val="000000" w:themeColor="text1"/>
        </w:rPr>
        <w:t>ay</w:t>
      </w:r>
      <w:r w:rsidR="009E7A4C" w:rsidRPr="006E49BF">
        <w:rPr>
          <w:rFonts w:ascii="Century Schoolbook" w:eastAsia="Century Schoolbook" w:hAnsi="Century Schoolbook"/>
          <w:color w:val="000000" w:themeColor="text1"/>
        </w:rPr>
        <w:t xml:space="preserve"> to </w:t>
      </w:r>
      <w:r w:rsidR="003946ED">
        <w:rPr>
          <w:rFonts w:ascii="Century Schoolbook" w:eastAsia="Century Schoolbook" w:hAnsi="Century Schoolbook"/>
          <w:color w:val="000000" w:themeColor="text1"/>
        </w:rPr>
        <w:t>“</w:t>
      </w:r>
      <w:r w:rsidR="009E7A4C" w:rsidRPr="006E49BF">
        <w:rPr>
          <w:rFonts w:ascii="Century Schoolbook" w:eastAsia="Century Schoolbook" w:hAnsi="Century Schoolbook"/>
          <w:color w:val="000000" w:themeColor="text1"/>
        </w:rPr>
        <w:t>what is possible</w:t>
      </w:r>
      <w:r w:rsidR="003946ED">
        <w:rPr>
          <w:rFonts w:ascii="Century Schoolbook" w:eastAsia="Century Schoolbook" w:hAnsi="Century Schoolbook"/>
          <w:color w:val="000000" w:themeColor="text1"/>
        </w:rPr>
        <w:t>”</w:t>
      </w:r>
      <w:r w:rsidR="009E7A4C" w:rsidRPr="006E49BF">
        <w:rPr>
          <w:rFonts w:ascii="Century Schoolbook" w:eastAsia="Century Schoolbook" w:hAnsi="Century Schoolbook"/>
          <w:color w:val="000000" w:themeColor="text1"/>
        </w:rPr>
        <w:t xml:space="preserve"> in the circumstances. </w:t>
      </w:r>
      <w:r>
        <w:rPr>
          <w:rFonts w:ascii="Century Schoolbook" w:eastAsia="Century Schoolbook" w:hAnsi="Century Schoolbook"/>
          <w:color w:val="000000" w:themeColor="text1"/>
        </w:rPr>
        <w:t>And, g</w:t>
      </w:r>
      <w:r w:rsidR="009E7A4C" w:rsidRPr="006E49BF">
        <w:rPr>
          <w:rFonts w:ascii="Century Schoolbook" w:eastAsia="Century Schoolbook" w:hAnsi="Century Schoolbook"/>
          <w:color w:val="000000" w:themeColor="text1"/>
        </w:rPr>
        <w:t>iv</w:t>
      </w:r>
      <w:r w:rsidR="003946ED">
        <w:rPr>
          <w:rFonts w:ascii="Century Schoolbook" w:eastAsia="Century Schoolbook" w:hAnsi="Century Schoolbook"/>
          <w:color w:val="000000" w:themeColor="text1"/>
        </w:rPr>
        <w:t>en</w:t>
      </w:r>
      <w:r w:rsidR="009E7A4C" w:rsidRPr="006E49BF">
        <w:rPr>
          <w:rFonts w:ascii="Century Schoolbook" w:eastAsia="Century Schoolbook" w:hAnsi="Century Schoolbook"/>
          <w:color w:val="000000" w:themeColor="text1"/>
        </w:rPr>
        <w:t xml:space="preserve"> the inherently contextual nature of warfare,</w:t>
      </w:r>
      <w:r w:rsidR="003946ED">
        <w:rPr>
          <w:rFonts w:ascii="Century Schoolbook" w:eastAsia="Century Schoolbook" w:hAnsi="Century Schoolbook"/>
          <w:color w:val="000000" w:themeColor="text1"/>
        </w:rPr>
        <w:t xml:space="preserve"> </w:t>
      </w:r>
      <w:r>
        <w:rPr>
          <w:rFonts w:ascii="Century Schoolbook" w:eastAsia="Century Schoolbook" w:hAnsi="Century Schoolbook"/>
          <w:color w:val="000000" w:themeColor="text1"/>
        </w:rPr>
        <w:t xml:space="preserve">it is perhaps </w:t>
      </w:r>
      <w:r w:rsidR="009E7A4C" w:rsidRPr="006E49BF">
        <w:rPr>
          <w:rFonts w:ascii="Century Schoolbook" w:eastAsia="Century Schoolbook" w:hAnsi="Century Schoolbook"/>
          <w:color w:val="000000" w:themeColor="text1"/>
        </w:rPr>
        <w:t>unsurprising</w:t>
      </w:r>
      <w:r>
        <w:rPr>
          <w:rFonts w:ascii="Century Schoolbook" w:eastAsia="Century Schoolbook" w:hAnsi="Century Schoolbook"/>
          <w:color w:val="000000" w:themeColor="text1"/>
        </w:rPr>
        <w:t xml:space="preserve"> that</w:t>
      </w:r>
      <w:r w:rsidR="003946ED">
        <w:rPr>
          <w:rFonts w:ascii="Century Schoolbook" w:eastAsia="Century Schoolbook" w:hAnsi="Century Schoolbook"/>
          <w:color w:val="000000" w:themeColor="text1"/>
        </w:rPr>
        <w:t xml:space="preserve"> </w:t>
      </w:r>
      <w:r w:rsidR="009E7A4C" w:rsidRPr="006E49BF">
        <w:rPr>
          <w:rFonts w:ascii="Century Schoolbook" w:eastAsia="Century Schoolbook" w:hAnsi="Century Schoolbook"/>
          <w:color w:val="000000" w:themeColor="text1"/>
        </w:rPr>
        <w:t xml:space="preserve">such statements </w:t>
      </w:r>
      <w:r>
        <w:rPr>
          <w:rFonts w:ascii="Century Schoolbook" w:eastAsia="Century Schoolbook" w:hAnsi="Century Schoolbook"/>
          <w:color w:val="000000" w:themeColor="text1"/>
        </w:rPr>
        <w:t xml:space="preserve">do little </w:t>
      </w:r>
      <w:r w:rsidR="009E7A4C" w:rsidRPr="006E49BF">
        <w:rPr>
          <w:rFonts w:ascii="Century Schoolbook" w:eastAsia="Century Schoolbook" w:hAnsi="Century Schoolbook"/>
          <w:color w:val="000000" w:themeColor="text1"/>
        </w:rPr>
        <w:t xml:space="preserve">to add much in the way of extrinsic context. </w:t>
      </w:r>
      <w:r>
        <w:rPr>
          <w:rFonts w:ascii="Century Schoolbook" w:eastAsia="Century Schoolbook" w:hAnsi="Century Schoolbook"/>
          <w:color w:val="000000" w:themeColor="text1"/>
        </w:rPr>
        <w:t>Therefore,</w:t>
      </w:r>
      <w:r w:rsidR="009E7A4C" w:rsidRPr="006E49BF">
        <w:rPr>
          <w:rFonts w:ascii="Century Schoolbook" w:eastAsia="Century Schoolbook" w:hAnsi="Century Schoolbook"/>
          <w:color w:val="000000" w:themeColor="text1"/>
        </w:rPr>
        <w:t xml:space="preserve"> when this brief examination is considered in isolation, the difference </w:t>
      </w:r>
      <w:r>
        <w:rPr>
          <w:rFonts w:ascii="Century Schoolbook" w:eastAsia="Century Schoolbook" w:hAnsi="Century Schoolbook"/>
          <w:color w:val="000000" w:themeColor="text1"/>
        </w:rPr>
        <w:t xml:space="preserve">in interpretation </w:t>
      </w:r>
      <w:r w:rsidR="009E7A4C" w:rsidRPr="006E49BF">
        <w:rPr>
          <w:rFonts w:ascii="Century Schoolbook" w:eastAsia="Century Schoolbook" w:hAnsi="Century Schoolbook"/>
          <w:color w:val="000000" w:themeColor="text1"/>
        </w:rPr>
        <w:t>may arguably only be</w:t>
      </w:r>
      <w:r>
        <w:rPr>
          <w:rFonts w:ascii="Century Schoolbook" w:eastAsia="Century Schoolbook" w:hAnsi="Century Schoolbook"/>
          <w:color w:val="000000" w:themeColor="text1"/>
        </w:rPr>
        <w:t xml:space="preserve"> considered </w:t>
      </w:r>
      <w:r w:rsidR="009E7A4C" w:rsidRPr="006E49BF">
        <w:rPr>
          <w:rFonts w:ascii="Century Schoolbook" w:eastAsia="Century Schoolbook" w:hAnsi="Century Schoolbook"/>
          <w:color w:val="000000" w:themeColor="text1"/>
        </w:rPr>
        <w:t xml:space="preserve"> a matter of semantics. </w:t>
      </w:r>
    </w:p>
    <w:p w14:paraId="79C2A8EC" w14:textId="7EA8ED31" w:rsidR="003F640D" w:rsidRDefault="00513723" w:rsidP="008278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ab/>
        <w:t>In sum</w:t>
      </w:r>
      <w:r w:rsidR="006420BF">
        <w:rPr>
          <w:rFonts w:ascii="Century Schoolbook" w:eastAsia="Century Schoolbook" w:hAnsi="Century Schoolbook"/>
          <w:color w:val="000000" w:themeColor="text1"/>
          <w:bdr w:val="none" w:sz="0" w:space="0" w:color="auto"/>
          <w:lang w:eastAsia="en-GB"/>
        </w:rPr>
        <w:t>mary</w:t>
      </w:r>
      <w:r w:rsidRPr="006E49BF">
        <w:rPr>
          <w:rFonts w:ascii="Century Schoolbook" w:eastAsia="Century Schoolbook" w:hAnsi="Century Schoolbook"/>
          <w:color w:val="000000" w:themeColor="text1"/>
          <w:bdr w:val="none" w:sz="0" w:space="0" w:color="auto"/>
          <w:lang w:eastAsia="en-GB"/>
        </w:rPr>
        <w:t xml:space="preserve">, </w:t>
      </w:r>
      <w:r w:rsidR="006420BF">
        <w:rPr>
          <w:rFonts w:ascii="Century Schoolbook" w:eastAsia="Century Schoolbook" w:hAnsi="Century Schoolbook"/>
          <w:color w:val="000000" w:themeColor="text1"/>
          <w:bdr w:val="none" w:sz="0" w:space="0" w:color="auto"/>
          <w:lang w:eastAsia="en-GB"/>
        </w:rPr>
        <w:t>this section has demonstrated that DTP</w:t>
      </w:r>
      <w:r w:rsidRPr="006E49BF">
        <w:rPr>
          <w:rFonts w:ascii="Century Schoolbook" w:eastAsia="Century Schoolbook" w:hAnsi="Century Schoolbook"/>
          <w:color w:val="000000" w:themeColor="text1"/>
          <w:bdr w:val="none" w:sz="0" w:space="0" w:color="auto"/>
          <w:lang w:eastAsia="en-GB"/>
        </w:rPr>
        <w:t xml:space="preserve"> is intertwined with the IHL principle</w:t>
      </w:r>
      <w:r w:rsidR="006420BF">
        <w:rPr>
          <w:rFonts w:ascii="Century Schoolbook" w:eastAsia="Century Schoolbook" w:hAnsi="Century Schoolbook"/>
          <w:color w:val="000000" w:themeColor="text1"/>
          <w:bdr w:val="none" w:sz="0" w:space="0" w:color="auto"/>
          <w:lang w:eastAsia="en-GB"/>
        </w:rPr>
        <w:t>s</w:t>
      </w:r>
      <w:r w:rsidRPr="006E49BF">
        <w:rPr>
          <w:rFonts w:ascii="Century Schoolbook" w:eastAsia="Century Schoolbook" w:hAnsi="Century Schoolbook"/>
          <w:color w:val="000000" w:themeColor="text1"/>
          <w:bdr w:val="none" w:sz="0" w:space="0" w:color="auto"/>
          <w:lang w:eastAsia="en-GB"/>
        </w:rPr>
        <w:t xml:space="preserve"> of distinction</w:t>
      </w:r>
      <w:r w:rsidR="006420BF">
        <w:rPr>
          <w:rFonts w:ascii="Century Schoolbook" w:eastAsia="Century Schoolbook" w:hAnsi="Century Schoolbook"/>
          <w:color w:val="000000" w:themeColor="text1"/>
          <w:bdr w:val="none" w:sz="0" w:space="0" w:color="auto"/>
          <w:lang w:eastAsia="en-GB"/>
        </w:rPr>
        <w:t xml:space="preserve"> and </w:t>
      </w:r>
      <w:r w:rsidRPr="006E49BF">
        <w:rPr>
          <w:rFonts w:ascii="Century Schoolbook" w:eastAsia="Century Schoolbook" w:hAnsi="Century Schoolbook"/>
          <w:color w:val="000000" w:themeColor="text1"/>
          <w:bdr w:val="none" w:sz="0" w:space="0" w:color="auto"/>
          <w:lang w:eastAsia="en-GB"/>
        </w:rPr>
        <w:t>proportionality. DTP</w:t>
      </w:r>
      <w:r w:rsidR="000F6DE2" w:rsidRPr="006E49BF">
        <w:rPr>
          <w:rFonts w:ascii="Century Schoolbook" w:eastAsia="Century Schoolbook" w:hAnsi="Century Schoolbook"/>
          <w:color w:val="000000" w:themeColor="text1"/>
          <w:bdr w:val="none" w:sz="0" w:space="0" w:color="auto"/>
          <w:lang w:eastAsia="en-GB"/>
        </w:rPr>
        <w:t>, therefore,</w:t>
      </w:r>
      <w:r w:rsidRPr="006E49BF">
        <w:rPr>
          <w:rFonts w:ascii="Century Schoolbook" w:eastAsia="Century Schoolbook" w:hAnsi="Century Schoolbook"/>
          <w:color w:val="000000" w:themeColor="text1"/>
          <w:bdr w:val="none" w:sz="0" w:space="0" w:color="auto"/>
          <w:lang w:eastAsia="en-GB"/>
        </w:rPr>
        <w:t xml:space="preserve"> plays a </w:t>
      </w:r>
      <w:r w:rsidR="003946ED">
        <w:rPr>
          <w:rFonts w:ascii="Century Schoolbook" w:eastAsia="Century Schoolbook" w:hAnsi="Century Schoolbook"/>
          <w:color w:val="000000" w:themeColor="text1"/>
          <w:bdr w:val="none" w:sz="0" w:space="0" w:color="auto"/>
          <w:lang w:eastAsia="en-GB"/>
        </w:rPr>
        <w:t>pivotal</w:t>
      </w:r>
      <w:r w:rsidR="003946ED"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role in maintaining the </w:t>
      </w:r>
      <w:r w:rsidR="002246DD">
        <w:rPr>
          <w:rFonts w:ascii="Century Schoolbook" w:eastAsia="Century Schoolbook" w:hAnsi="Century Schoolbook"/>
          <w:color w:val="000000" w:themeColor="text1"/>
          <w:bdr w:val="none" w:sz="0" w:space="0" w:color="auto"/>
          <w:lang w:eastAsia="en-GB"/>
        </w:rPr>
        <w:t>critical</w:t>
      </w:r>
      <w:r w:rsidRPr="006E49BF">
        <w:rPr>
          <w:rFonts w:ascii="Century Schoolbook" w:eastAsia="Century Schoolbook" w:hAnsi="Century Schoolbook"/>
          <w:color w:val="000000" w:themeColor="text1"/>
          <w:bdr w:val="none" w:sz="0" w:space="0" w:color="auto"/>
          <w:lang w:eastAsia="en-GB"/>
        </w:rPr>
        <w:t xml:space="preserve"> balance between the protection of the civilian population, and the concept of military necessity. </w:t>
      </w:r>
      <w:r w:rsidR="006420BF">
        <w:rPr>
          <w:rFonts w:ascii="Century Schoolbook" w:eastAsia="Century Schoolbook" w:hAnsi="Century Schoolbook"/>
          <w:color w:val="000000" w:themeColor="text1"/>
          <w:bdr w:val="none" w:sz="0" w:space="0" w:color="auto"/>
          <w:lang w:eastAsia="en-GB"/>
        </w:rPr>
        <w:t>There is, perhaps, a slight variation in how certain states interpret the concept of feasibility. However, in order to adhere with their DTP obligation, t</w:t>
      </w:r>
      <w:r w:rsidRPr="006E49BF">
        <w:rPr>
          <w:rFonts w:ascii="Century Schoolbook" w:eastAsia="Century Schoolbook" w:hAnsi="Century Schoolbook"/>
          <w:color w:val="000000" w:themeColor="text1"/>
          <w:bdr w:val="none" w:sz="0" w:space="0" w:color="auto"/>
          <w:lang w:eastAsia="en-GB"/>
        </w:rPr>
        <w:t>he</w:t>
      </w:r>
      <w:r w:rsidR="000F6DE2" w:rsidRPr="006E49BF">
        <w:rPr>
          <w:rFonts w:ascii="Century Schoolbook" w:eastAsia="Century Schoolbook" w:hAnsi="Century Schoolbook"/>
          <w:color w:val="000000" w:themeColor="text1"/>
          <w:bdr w:val="none" w:sz="0" w:space="0" w:color="auto"/>
          <w:lang w:eastAsia="en-GB"/>
        </w:rPr>
        <w:t>re</w:t>
      </w:r>
      <w:r w:rsidRPr="006E49BF">
        <w:rPr>
          <w:rFonts w:ascii="Century Schoolbook" w:eastAsia="Century Schoolbook" w:hAnsi="Century Schoolbook"/>
          <w:color w:val="000000" w:themeColor="text1"/>
          <w:bdr w:val="none" w:sz="0" w:space="0" w:color="auto"/>
          <w:lang w:eastAsia="en-GB"/>
        </w:rPr>
        <w:t xml:space="preserve"> will </w:t>
      </w:r>
      <w:r w:rsidR="009E7A4C" w:rsidRPr="006E49BF">
        <w:rPr>
          <w:rFonts w:ascii="Century Schoolbook" w:eastAsia="Century Schoolbook" w:hAnsi="Century Schoolbook"/>
          <w:color w:val="000000" w:themeColor="text1"/>
          <w:bdr w:val="none" w:sz="0" w:space="0" w:color="auto"/>
          <w:lang w:eastAsia="en-GB"/>
        </w:rPr>
        <w:t xml:space="preserve">undoubtably </w:t>
      </w:r>
      <w:r w:rsidRPr="006E49BF">
        <w:rPr>
          <w:rFonts w:ascii="Century Schoolbook" w:eastAsia="Century Schoolbook" w:hAnsi="Century Schoolbook"/>
          <w:color w:val="000000" w:themeColor="text1"/>
          <w:bdr w:val="none" w:sz="0" w:space="0" w:color="auto"/>
          <w:lang w:eastAsia="en-GB"/>
        </w:rPr>
        <w:t>be instances</w:t>
      </w:r>
      <w:r w:rsidR="00A43DDE" w:rsidRPr="006E49BF">
        <w:rPr>
          <w:rFonts w:ascii="Century Schoolbook" w:eastAsia="Century Schoolbook" w:hAnsi="Century Schoolbook"/>
          <w:color w:val="000000" w:themeColor="text1"/>
          <w:bdr w:val="none" w:sz="0" w:space="0" w:color="auto"/>
          <w:lang w:eastAsia="en-GB"/>
        </w:rPr>
        <w:t xml:space="preserve"> </w:t>
      </w:r>
      <w:r w:rsidR="006420BF">
        <w:rPr>
          <w:rFonts w:ascii="Century Schoolbook" w:eastAsia="Century Schoolbook" w:hAnsi="Century Schoolbook"/>
          <w:color w:val="000000" w:themeColor="text1"/>
          <w:bdr w:val="none" w:sz="0" w:space="0" w:color="auto"/>
          <w:lang w:eastAsia="en-GB"/>
        </w:rPr>
        <w:t xml:space="preserve">in the future, </w:t>
      </w:r>
      <w:r w:rsidRPr="006E49BF">
        <w:rPr>
          <w:rFonts w:ascii="Century Schoolbook" w:eastAsia="Century Schoolbook" w:hAnsi="Century Schoolbook"/>
          <w:color w:val="000000" w:themeColor="text1"/>
          <w:bdr w:val="none" w:sz="0" w:space="0" w:color="auto"/>
          <w:lang w:eastAsia="en-GB"/>
        </w:rPr>
        <w:t>where</w:t>
      </w:r>
      <w:r w:rsidR="003946ED">
        <w:rPr>
          <w:rFonts w:ascii="Century Schoolbook" w:eastAsia="Century Schoolbook" w:hAnsi="Century Schoolbook"/>
          <w:color w:val="000000" w:themeColor="text1"/>
          <w:bdr w:val="none" w:sz="0" w:space="0" w:color="auto"/>
          <w:lang w:eastAsia="en-GB"/>
        </w:rPr>
        <w:t xml:space="preserve"> (i</w:t>
      </w:r>
      <w:r w:rsidR="000F6DE2" w:rsidRPr="006E49BF">
        <w:rPr>
          <w:rFonts w:ascii="Century Schoolbook" w:eastAsia="Century Schoolbook" w:hAnsi="Century Schoolbook"/>
          <w:color w:val="000000" w:themeColor="text1"/>
          <w:bdr w:val="none" w:sz="0" w:space="0" w:color="auto"/>
          <w:lang w:eastAsia="en-GB"/>
        </w:rPr>
        <w:t xml:space="preserve">n order to ensure that everything </w:t>
      </w:r>
      <w:r w:rsidR="009E7A4C" w:rsidRPr="006E49BF">
        <w:rPr>
          <w:rFonts w:ascii="Century Schoolbook" w:eastAsia="Century Schoolbook" w:hAnsi="Century Schoolbook"/>
          <w:color w:val="000000" w:themeColor="text1"/>
          <w:bdr w:val="none" w:sz="0" w:space="0" w:color="auto"/>
          <w:lang w:eastAsia="en-GB"/>
        </w:rPr>
        <w:t>practicably possible</w:t>
      </w:r>
      <w:r w:rsidR="000F6DE2" w:rsidRPr="006E49BF">
        <w:rPr>
          <w:rFonts w:ascii="Century Schoolbook" w:eastAsia="Century Schoolbook" w:hAnsi="Century Schoolbook"/>
          <w:color w:val="000000" w:themeColor="text1"/>
          <w:bdr w:val="none" w:sz="0" w:space="0" w:color="auto"/>
          <w:lang w:eastAsia="en-GB"/>
        </w:rPr>
        <w:t xml:space="preserve"> </w:t>
      </w:r>
      <w:r w:rsidR="009E7A4C" w:rsidRPr="006E49BF">
        <w:rPr>
          <w:rFonts w:ascii="Century Schoolbook" w:eastAsia="Century Schoolbook" w:hAnsi="Century Schoolbook"/>
          <w:color w:val="000000" w:themeColor="text1"/>
          <w:bdr w:val="none" w:sz="0" w:space="0" w:color="auto"/>
          <w:lang w:eastAsia="en-GB"/>
        </w:rPr>
        <w:t xml:space="preserve">has been done </w:t>
      </w:r>
      <w:r w:rsidR="000F6DE2" w:rsidRPr="006E49BF">
        <w:rPr>
          <w:rFonts w:ascii="Century Schoolbook" w:eastAsia="Century Schoolbook" w:hAnsi="Century Schoolbook"/>
          <w:color w:val="000000" w:themeColor="text1"/>
          <w:bdr w:val="none" w:sz="0" w:space="0" w:color="auto"/>
          <w:lang w:eastAsia="en-GB"/>
        </w:rPr>
        <w:t>to verify a target, and</w:t>
      </w:r>
      <w:r w:rsidR="003946ED">
        <w:rPr>
          <w:rFonts w:ascii="Century Schoolbook" w:eastAsia="Century Schoolbook" w:hAnsi="Century Schoolbook"/>
          <w:color w:val="000000" w:themeColor="text1"/>
          <w:bdr w:val="none" w:sz="0" w:space="0" w:color="auto"/>
          <w:lang w:eastAsia="en-GB"/>
        </w:rPr>
        <w:t xml:space="preserve"> </w:t>
      </w:r>
      <w:r w:rsidR="000F6DE2" w:rsidRPr="006E49BF">
        <w:rPr>
          <w:rFonts w:ascii="Century Schoolbook" w:eastAsia="Century Schoolbook" w:hAnsi="Century Schoolbook"/>
          <w:color w:val="000000" w:themeColor="text1"/>
          <w:bdr w:val="none" w:sz="0" w:space="0" w:color="auto"/>
          <w:lang w:eastAsia="en-GB"/>
        </w:rPr>
        <w:t>/</w:t>
      </w:r>
      <w:r w:rsidR="003946ED">
        <w:rPr>
          <w:rFonts w:ascii="Century Schoolbook" w:eastAsia="Century Schoolbook" w:hAnsi="Century Schoolbook"/>
          <w:color w:val="000000" w:themeColor="text1"/>
          <w:bdr w:val="none" w:sz="0" w:space="0" w:color="auto"/>
          <w:lang w:eastAsia="en-GB"/>
        </w:rPr>
        <w:t xml:space="preserve"> </w:t>
      </w:r>
      <w:r w:rsidR="000F6DE2" w:rsidRPr="006E49BF">
        <w:rPr>
          <w:rFonts w:ascii="Century Schoolbook" w:eastAsia="Century Schoolbook" w:hAnsi="Century Schoolbook"/>
          <w:color w:val="000000" w:themeColor="text1"/>
          <w:bdr w:val="none" w:sz="0" w:space="0" w:color="auto"/>
          <w:lang w:eastAsia="en-GB"/>
        </w:rPr>
        <w:t>or to minimize collateral damage</w:t>
      </w:r>
      <w:r w:rsidR="003946ED">
        <w:rPr>
          <w:rFonts w:ascii="Century Schoolbook" w:eastAsia="Century Schoolbook" w:hAnsi="Century Schoolbook"/>
          <w:color w:val="000000" w:themeColor="text1"/>
          <w:bdr w:val="none" w:sz="0" w:space="0" w:color="auto"/>
          <w:lang w:eastAsia="en-GB"/>
        </w:rPr>
        <w:t>)</w:t>
      </w:r>
      <w:r w:rsidR="000F6DE2" w:rsidRPr="006E49BF">
        <w:rPr>
          <w:rFonts w:ascii="Century Schoolbook" w:eastAsia="Century Schoolbook" w:hAnsi="Century Schoolbook"/>
          <w:color w:val="000000" w:themeColor="text1"/>
          <w:bdr w:val="none" w:sz="0" w:space="0" w:color="auto"/>
          <w:lang w:eastAsia="en-GB"/>
        </w:rPr>
        <w:t xml:space="preserve"> a</w:t>
      </w:r>
      <w:r w:rsidR="006420BF">
        <w:rPr>
          <w:rFonts w:ascii="Century Schoolbook" w:eastAsia="Century Schoolbook" w:hAnsi="Century Schoolbook"/>
          <w:color w:val="000000" w:themeColor="text1"/>
          <w:bdr w:val="none" w:sz="0" w:space="0" w:color="auto"/>
          <w:lang w:eastAsia="en-GB"/>
        </w:rPr>
        <w:t xml:space="preserve"> commander will have to utilize an</w:t>
      </w:r>
      <w:r w:rsidR="000F6DE2" w:rsidRPr="006E49BF">
        <w:rPr>
          <w:rFonts w:ascii="Century Schoolbook" w:eastAsia="Century Schoolbook" w:hAnsi="Century Schoolbook"/>
          <w:color w:val="000000" w:themeColor="text1"/>
          <w:bdr w:val="none" w:sz="0" w:space="0" w:color="auto"/>
          <w:lang w:eastAsia="en-GB"/>
        </w:rPr>
        <w:t xml:space="preserve"> EAI</w:t>
      </w:r>
      <w:r w:rsidR="006420BF">
        <w:rPr>
          <w:rFonts w:ascii="Century Schoolbook" w:eastAsia="Century Schoolbook" w:hAnsi="Century Schoolbook"/>
          <w:color w:val="000000" w:themeColor="text1"/>
          <w:bdr w:val="none" w:sz="0" w:space="0" w:color="auto"/>
          <w:lang w:eastAsia="en-GB"/>
        </w:rPr>
        <w:t xml:space="preserve"> </w:t>
      </w:r>
      <w:r w:rsidR="000F6DE2" w:rsidRPr="006E49BF">
        <w:rPr>
          <w:rFonts w:ascii="Century Schoolbook" w:eastAsia="Century Schoolbook" w:hAnsi="Century Schoolbook"/>
          <w:color w:val="000000" w:themeColor="text1"/>
          <w:bdr w:val="none" w:sz="0" w:space="0" w:color="auto"/>
          <w:lang w:eastAsia="en-GB"/>
        </w:rPr>
        <w:t>/</w:t>
      </w:r>
      <w:r w:rsidR="006420BF">
        <w:rPr>
          <w:rFonts w:ascii="Century Schoolbook" w:eastAsia="Century Schoolbook" w:hAnsi="Century Schoolbook"/>
          <w:color w:val="000000" w:themeColor="text1"/>
          <w:bdr w:val="none" w:sz="0" w:space="0" w:color="auto"/>
          <w:lang w:eastAsia="en-GB"/>
        </w:rPr>
        <w:t xml:space="preserve"> </w:t>
      </w:r>
      <w:r w:rsidR="000F6DE2" w:rsidRPr="006E49BF">
        <w:rPr>
          <w:rFonts w:ascii="Century Schoolbook" w:eastAsia="Century Schoolbook" w:hAnsi="Century Schoolbook"/>
          <w:color w:val="000000" w:themeColor="text1"/>
          <w:bdr w:val="none" w:sz="0" w:space="0" w:color="auto"/>
          <w:lang w:eastAsia="en-GB"/>
        </w:rPr>
        <w:t>AWS</w:t>
      </w:r>
      <w:r w:rsidR="006420BF">
        <w:rPr>
          <w:rFonts w:ascii="Century Schoolbook" w:eastAsia="Century Schoolbook" w:hAnsi="Century Schoolbook"/>
          <w:color w:val="000000" w:themeColor="text1"/>
          <w:bdr w:val="none" w:sz="0" w:space="0" w:color="auto"/>
          <w:lang w:eastAsia="en-GB"/>
        </w:rPr>
        <w:t xml:space="preserve">, </w:t>
      </w:r>
      <w:r w:rsidR="009E7A4C" w:rsidRPr="006E49BF">
        <w:rPr>
          <w:rFonts w:ascii="Century Schoolbook" w:eastAsia="Century Schoolbook" w:hAnsi="Century Schoolbook"/>
          <w:color w:val="000000" w:themeColor="text1"/>
          <w:bdr w:val="none" w:sz="0" w:space="0" w:color="auto"/>
          <w:lang w:eastAsia="en-GB"/>
        </w:rPr>
        <w:t>instead of a less</w:t>
      </w:r>
      <w:r w:rsidR="006420BF">
        <w:rPr>
          <w:rFonts w:ascii="Century Schoolbook" w:eastAsia="Century Schoolbook" w:hAnsi="Century Schoolbook"/>
          <w:color w:val="000000" w:themeColor="text1"/>
          <w:bdr w:val="none" w:sz="0" w:space="0" w:color="auto"/>
          <w:lang w:eastAsia="en-GB"/>
        </w:rPr>
        <w:t>er IHL</w:t>
      </w:r>
      <w:r w:rsidR="009E7A4C" w:rsidRPr="006E49BF">
        <w:rPr>
          <w:rFonts w:ascii="Century Schoolbook" w:eastAsia="Century Schoolbook" w:hAnsi="Century Schoolbook"/>
          <w:color w:val="000000" w:themeColor="text1"/>
          <w:bdr w:val="none" w:sz="0" w:space="0" w:color="auto"/>
          <w:lang w:eastAsia="en-GB"/>
        </w:rPr>
        <w:t xml:space="preserve"> </w:t>
      </w:r>
      <w:r w:rsidR="000F6DE2" w:rsidRPr="006E49BF">
        <w:rPr>
          <w:rFonts w:ascii="Century Schoolbook" w:eastAsia="Century Schoolbook" w:hAnsi="Century Schoolbook"/>
          <w:color w:val="000000" w:themeColor="text1"/>
          <w:bdr w:val="none" w:sz="0" w:space="0" w:color="auto"/>
          <w:lang w:eastAsia="en-GB"/>
        </w:rPr>
        <w:t xml:space="preserve">compliant </w:t>
      </w:r>
      <w:r w:rsidRPr="006E49BF">
        <w:rPr>
          <w:rFonts w:ascii="Century Schoolbook" w:eastAsia="Century Schoolbook" w:hAnsi="Century Schoolbook"/>
          <w:color w:val="000000" w:themeColor="text1"/>
          <w:bdr w:val="none" w:sz="0" w:space="0" w:color="auto"/>
          <w:lang w:eastAsia="en-GB"/>
        </w:rPr>
        <w:t>alternative.</w:t>
      </w:r>
      <w:r w:rsidR="00827870" w:rsidRPr="006E49BF">
        <w:rPr>
          <w:rStyle w:val="FootnoteReference"/>
          <w:rFonts w:ascii="Century Schoolbook" w:eastAsia="Century Schoolbook" w:hAnsi="Century Schoolbook"/>
          <w:color w:val="000000" w:themeColor="text1"/>
          <w:bdr w:val="none" w:sz="0" w:space="0" w:color="auto"/>
          <w:lang w:eastAsia="en-GB"/>
        </w:rPr>
        <w:footnoteReference w:id="55"/>
      </w:r>
    </w:p>
    <w:p w14:paraId="77A3AA83" w14:textId="77777777" w:rsidR="00BE6C1F" w:rsidRPr="006E49BF" w:rsidRDefault="00BE6C1F" w:rsidP="008278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p>
    <w:p w14:paraId="0452D6E1" w14:textId="326B0F8B" w:rsidR="00A76B1A" w:rsidRPr="006E49BF" w:rsidRDefault="00E07A7C" w:rsidP="00A76B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i/>
          <w:iCs/>
          <w:color w:val="000000"/>
          <w:bdr w:val="none" w:sz="0" w:space="0" w:color="auto"/>
          <w:lang w:eastAsia="en-GB"/>
        </w:rPr>
        <w:t>B. State Practice</w:t>
      </w:r>
      <w:r w:rsidR="00053C5B" w:rsidRPr="006E49BF">
        <w:rPr>
          <w:rFonts w:ascii="Century Schoolbook" w:eastAsia="Century Schoolbook" w:hAnsi="Century Schoolbook"/>
          <w:i/>
          <w:iCs/>
          <w:color w:val="000000"/>
          <w:bdr w:val="none" w:sz="0" w:space="0" w:color="auto"/>
          <w:lang w:eastAsia="en-GB"/>
        </w:rPr>
        <w:t xml:space="preserve"> </w:t>
      </w:r>
    </w:p>
    <w:p w14:paraId="262A2D2F" w14:textId="3B143778" w:rsidR="00053C5B" w:rsidRPr="006E49BF" w:rsidRDefault="00053C5B" w:rsidP="00A76B1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p>
    <w:p w14:paraId="1930C380" w14:textId="34EB4C43" w:rsidR="003F640D" w:rsidRPr="006E49BF" w:rsidRDefault="009E7A4C"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ab/>
        <w:t>With reference to the same six leading</w:t>
      </w:r>
      <w:r w:rsidRPr="006E49BF">
        <w:rPr>
          <w:rFonts w:ascii="Century Schoolbook" w:eastAsia="Century Schoolbook" w:hAnsi="Century Schoolbook"/>
          <w:color w:val="000000" w:themeColor="text1"/>
        </w:rPr>
        <w:t xml:space="preserve"> military powers considered above,</w:t>
      </w:r>
      <w:r w:rsidRPr="006E49BF">
        <w:rPr>
          <w:rStyle w:val="FootnoteReference"/>
          <w:rFonts w:ascii="Century Schoolbook" w:eastAsia="Century Schoolbook" w:hAnsi="Century Schoolbook"/>
          <w:color w:val="000000" w:themeColor="text1"/>
        </w:rPr>
        <w:footnoteReference w:id="56"/>
      </w:r>
      <w:r w:rsidRPr="006E49BF">
        <w:rPr>
          <w:rFonts w:ascii="Century Schoolbook" w:eastAsia="Century Schoolbook" w:hAnsi="Century Schoolbook"/>
          <w:color w:val="000000" w:themeColor="text1"/>
        </w:rPr>
        <w:t xml:space="preserve"> </w:t>
      </w:r>
      <w:r w:rsidR="003946ED">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namely; the U.S., the U.K., Canada, Australia, France, Germany</w:t>
      </w:r>
      <w:r w:rsidR="003946ED">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 xml:space="preserve">, the purpose of the following section </w:t>
      </w:r>
      <w:r w:rsidR="00A76B1A" w:rsidRPr="006E49BF">
        <w:rPr>
          <w:rFonts w:ascii="Century Schoolbook" w:eastAsia="Century Schoolbook" w:hAnsi="Century Schoolbook"/>
          <w:color w:val="000000"/>
          <w:bdr w:val="none" w:sz="0" w:space="0" w:color="auto"/>
          <w:lang w:eastAsia="en-GB"/>
        </w:rPr>
        <w:t xml:space="preserve">is to underline state practice </w:t>
      </w:r>
      <w:r w:rsidR="003946ED">
        <w:rPr>
          <w:rFonts w:ascii="Century Schoolbook" w:eastAsia="Century Schoolbook" w:hAnsi="Century Schoolbook"/>
          <w:color w:val="000000"/>
          <w:bdr w:val="none" w:sz="0" w:space="0" w:color="auto"/>
          <w:lang w:eastAsia="en-GB"/>
        </w:rPr>
        <w:t>(</w:t>
      </w:r>
      <w:r w:rsidR="00A76B1A" w:rsidRPr="006E49BF">
        <w:rPr>
          <w:rFonts w:ascii="Century Schoolbook" w:eastAsia="Century Schoolbook" w:hAnsi="Century Schoolbook"/>
          <w:color w:val="000000"/>
          <w:bdr w:val="none" w:sz="0" w:space="0" w:color="auto"/>
          <w:lang w:eastAsia="en-GB"/>
        </w:rPr>
        <w:t>with specific regard to the interpretation of the duty to take precautions within IHL</w:t>
      </w:r>
      <w:r w:rsidR="003946ED">
        <w:rPr>
          <w:rFonts w:ascii="Century Schoolbook" w:eastAsia="Century Schoolbook" w:hAnsi="Century Schoolbook"/>
          <w:color w:val="000000"/>
          <w:bdr w:val="none" w:sz="0" w:space="0" w:color="auto"/>
          <w:lang w:eastAsia="en-GB"/>
        </w:rPr>
        <w:t>) that goes</w:t>
      </w:r>
      <w:r w:rsidRPr="006E49BF">
        <w:rPr>
          <w:rFonts w:ascii="Century Schoolbook" w:eastAsia="Century Schoolbook" w:hAnsi="Century Schoolbook"/>
          <w:color w:val="000000"/>
          <w:bdr w:val="none" w:sz="0" w:space="0" w:color="auto"/>
          <w:lang w:eastAsia="en-GB"/>
        </w:rPr>
        <w:t xml:space="preserve"> beyond the concept of “feasib</w:t>
      </w:r>
      <w:r w:rsidR="00827870" w:rsidRPr="006E49BF">
        <w:rPr>
          <w:rFonts w:ascii="Century Schoolbook" w:eastAsia="Century Schoolbook" w:hAnsi="Century Schoolbook"/>
          <w:color w:val="000000"/>
          <w:bdr w:val="none" w:sz="0" w:space="0" w:color="auto"/>
          <w:lang w:eastAsia="en-GB"/>
        </w:rPr>
        <w:t>i</w:t>
      </w:r>
      <w:r w:rsidRPr="006E49BF">
        <w:rPr>
          <w:rFonts w:ascii="Century Schoolbook" w:eastAsia="Century Schoolbook" w:hAnsi="Century Schoolbook"/>
          <w:color w:val="000000"/>
          <w:bdr w:val="none" w:sz="0" w:space="0" w:color="auto"/>
          <w:lang w:eastAsia="en-GB"/>
        </w:rPr>
        <w:t>lity”</w:t>
      </w:r>
      <w:r w:rsidR="00A76B1A" w:rsidRPr="006E49BF">
        <w:rPr>
          <w:rFonts w:ascii="Century Schoolbook" w:eastAsia="Century Schoolbook" w:hAnsi="Century Schoolbook"/>
          <w:color w:val="000000"/>
          <w:bdr w:val="none" w:sz="0" w:space="0" w:color="auto"/>
          <w:lang w:eastAsia="en-GB"/>
        </w:rPr>
        <w:t>.</w:t>
      </w:r>
      <w:r w:rsidR="003946ED">
        <w:rPr>
          <w:rFonts w:ascii="Century Schoolbook" w:eastAsia="Century Schoolbook" w:hAnsi="Century Schoolbook"/>
          <w:color w:val="000000"/>
          <w:bdr w:val="none" w:sz="0" w:space="0" w:color="auto"/>
          <w:lang w:eastAsia="en-GB"/>
        </w:rPr>
        <w:t xml:space="preserve"> N.B. </w:t>
      </w:r>
      <w:r w:rsidR="0099690D" w:rsidRPr="006E49BF">
        <w:rPr>
          <w:rFonts w:ascii="Century Schoolbook" w:eastAsia="Century Schoolbook" w:hAnsi="Century Schoolbook"/>
          <w:color w:val="000000"/>
          <w:bdr w:val="none" w:sz="0" w:space="0" w:color="auto"/>
          <w:lang w:eastAsia="en-GB"/>
        </w:rPr>
        <w:t>The authors do not envisage</w:t>
      </w:r>
      <w:r w:rsidR="00F64385" w:rsidRPr="006E49BF">
        <w:rPr>
          <w:rFonts w:ascii="Century Schoolbook" w:eastAsia="Century Schoolbook" w:hAnsi="Century Schoolbook"/>
          <w:color w:val="000000"/>
          <w:bdr w:val="none" w:sz="0" w:space="0" w:color="auto"/>
          <w:lang w:eastAsia="en-GB"/>
        </w:rPr>
        <w:t xml:space="preserve"> consideration</w:t>
      </w:r>
      <w:r w:rsidR="0099690D" w:rsidRPr="006E49BF">
        <w:rPr>
          <w:rFonts w:ascii="Century Schoolbook" w:eastAsia="Century Schoolbook" w:hAnsi="Century Schoolbook"/>
          <w:color w:val="000000"/>
          <w:bdr w:val="none" w:sz="0" w:space="0" w:color="auto"/>
          <w:lang w:eastAsia="en-GB"/>
        </w:rPr>
        <w:t xml:space="preserve"> of “state practice”</w:t>
      </w:r>
      <w:r w:rsidR="00F64385" w:rsidRPr="006E49BF">
        <w:rPr>
          <w:rFonts w:ascii="Century Schoolbook" w:eastAsia="Century Schoolbook" w:hAnsi="Century Schoolbook"/>
          <w:color w:val="000000"/>
          <w:bdr w:val="none" w:sz="0" w:space="0" w:color="auto"/>
          <w:lang w:eastAsia="en-GB"/>
        </w:rPr>
        <w:t xml:space="preserve"> in terms of </w:t>
      </w:r>
      <w:r w:rsidR="0099690D" w:rsidRPr="006E49BF">
        <w:rPr>
          <w:rFonts w:ascii="Century Schoolbook" w:eastAsia="Century Schoolbook" w:hAnsi="Century Schoolbook"/>
          <w:color w:val="000000"/>
          <w:bdr w:val="none" w:sz="0" w:space="0" w:color="auto"/>
          <w:lang w:eastAsia="en-GB"/>
        </w:rPr>
        <w:t>the formation</w:t>
      </w:r>
      <w:r w:rsidR="00F64385" w:rsidRPr="006E49BF">
        <w:rPr>
          <w:rFonts w:ascii="Century Schoolbook" w:eastAsia="Century Schoolbook" w:hAnsi="Century Schoolbook"/>
          <w:color w:val="000000"/>
          <w:bdr w:val="none" w:sz="0" w:space="0" w:color="auto"/>
          <w:lang w:eastAsia="en-GB"/>
        </w:rPr>
        <w:t xml:space="preserve"> process</w:t>
      </w:r>
      <w:r w:rsidR="0099690D" w:rsidRPr="006E49BF">
        <w:rPr>
          <w:rFonts w:ascii="Century Schoolbook" w:eastAsia="Century Schoolbook" w:hAnsi="Century Schoolbook"/>
          <w:color w:val="000000"/>
          <w:bdr w:val="none" w:sz="0" w:space="0" w:color="auto"/>
          <w:lang w:eastAsia="en-GB"/>
        </w:rPr>
        <w:t xml:space="preserve"> of </w:t>
      </w:r>
      <w:r w:rsidR="00F64385" w:rsidRPr="006E49BF">
        <w:rPr>
          <w:rFonts w:ascii="Century Schoolbook" w:eastAsia="Century Schoolbook" w:hAnsi="Century Schoolbook"/>
          <w:color w:val="000000"/>
          <w:bdr w:val="none" w:sz="0" w:space="0" w:color="auto"/>
          <w:lang w:eastAsia="en-GB"/>
        </w:rPr>
        <w:t>a customary international rule</w:t>
      </w:r>
      <w:r w:rsidR="00F64385" w:rsidRPr="006E49BF">
        <w:rPr>
          <w:rStyle w:val="FootnoteReference"/>
          <w:rFonts w:ascii="Century Schoolbook" w:eastAsia="Century Schoolbook" w:hAnsi="Century Schoolbook"/>
          <w:color w:val="000000"/>
          <w:bdr w:val="none" w:sz="0" w:space="0" w:color="auto"/>
          <w:lang w:eastAsia="en-GB"/>
        </w:rPr>
        <w:footnoteReference w:id="57"/>
      </w:r>
      <w:r w:rsidR="00F64385" w:rsidRPr="006E49BF">
        <w:rPr>
          <w:rFonts w:ascii="Century Schoolbook" w:eastAsia="Century Schoolbook" w:hAnsi="Century Schoolbook"/>
          <w:color w:val="000000"/>
          <w:bdr w:val="none" w:sz="0" w:space="0" w:color="auto"/>
          <w:lang w:eastAsia="en-GB"/>
        </w:rPr>
        <w:t xml:space="preserve"> though of course, one could suggest that </w:t>
      </w:r>
      <w:r w:rsidR="00513723" w:rsidRPr="006E49BF">
        <w:rPr>
          <w:rFonts w:ascii="Century Schoolbook" w:eastAsia="Century Schoolbook" w:hAnsi="Century Schoolbook"/>
          <w:color w:val="000000"/>
          <w:bdr w:val="none" w:sz="0" w:space="0" w:color="auto"/>
          <w:lang w:eastAsia="en-GB"/>
        </w:rPr>
        <w:t>if there is a</w:t>
      </w:r>
      <w:r w:rsidR="00F64385" w:rsidRPr="006E49BF">
        <w:rPr>
          <w:rFonts w:ascii="Century Schoolbook" w:eastAsia="Century Schoolbook" w:hAnsi="Century Schoolbook"/>
          <w:color w:val="000000"/>
          <w:bdr w:val="none" w:sz="0" w:space="0" w:color="auto"/>
          <w:lang w:eastAsia="en-GB"/>
        </w:rPr>
        <w:t xml:space="preserve"> suitable variance present between states </w:t>
      </w:r>
      <w:r w:rsidR="003F640D" w:rsidRPr="006E49BF">
        <w:rPr>
          <w:rFonts w:ascii="Century Schoolbook" w:eastAsia="Century Schoolbook" w:hAnsi="Century Schoolbook"/>
          <w:color w:val="000000"/>
          <w:bdr w:val="none" w:sz="0" w:space="0" w:color="auto"/>
          <w:lang w:eastAsia="en-GB"/>
        </w:rPr>
        <w:t xml:space="preserve">it </w:t>
      </w:r>
      <w:r w:rsidR="00F64385" w:rsidRPr="006E49BF">
        <w:rPr>
          <w:rFonts w:ascii="Century Schoolbook" w:eastAsia="Century Schoolbook" w:hAnsi="Century Schoolbook"/>
          <w:color w:val="000000"/>
          <w:bdr w:val="none" w:sz="0" w:space="0" w:color="auto"/>
          <w:lang w:eastAsia="en-GB"/>
        </w:rPr>
        <w:t>may undermine the idea that there is overall consistency in this respect.</w:t>
      </w:r>
      <w:r w:rsidR="00F64385" w:rsidRPr="006E49BF">
        <w:rPr>
          <w:rStyle w:val="FootnoteReference"/>
          <w:rFonts w:ascii="Century Schoolbook" w:eastAsia="Century Schoolbook" w:hAnsi="Century Schoolbook"/>
          <w:color w:val="000000"/>
          <w:bdr w:val="none" w:sz="0" w:space="0" w:color="auto"/>
          <w:lang w:eastAsia="en-GB"/>
        </w:rPr>
        <w:footnoteReference w:id="58"/>
      </w:r>
      <w:r w:rsidR="00F64385" w:rsidRPr="006E49BF">
        <w:rPr>
          <w:rFonts w:ascii="Century Schoolbook" w:eastAsia="Century Schoolbook" w:hAnsi="Century Schoolbook"/>
          <w:color w:val="000000"/>
          <w:bdr w:val="none" w:sz="0" w:space="0" w:color="auto"/>
          <w:lang w:eastAsia="en-GB"/>
        </w:rPr>
        <w:t xml:space="preserve"> Before turning to individual “practice”</w:t>
      </w:r>
      <w:r w:rsidR="003B3119">
        <w:rPr>
          <w:rFonts w:ascii="Century Schoolbook" w:eastAsia="Century Schoolbook" w:hAnsi="Century Schoolbook"/>
          <w:color w:val="000000"/>
          <w:bdr w:val="none" w:sz="0" w:space="0" w:color="auto"/>
          <w:lang w:eastAsia="en-GB"/>
        </w:rPr>
        <w:t>,</w:t>
      </w:r>
      <w:r w:rsidR="00F64385" w:rsidRPr="006E49BF">
        <w:rPr>
          <w:rFonts w:ascii="Century Schoolbook" w:eastAsia="Century Schoolbook" w:hAnsi="Century Schoolbook"/>
          <w:color w:val="000000"/>
          <w:bdr w:val="none" w:sz="0" w:space="0" w:color="auto"/>
          <w:lang w:eastAsia="en-GB"/>
        </w:rPr>
        <w:t xml:space="preserve"> t</w:t>
      </w:r>
      <w:r w:rsidR="00A76B1A" w:rsidRPr="006E49BF">
        <w:rPr>
          <w:rFonts w:ascii="Century Schoolbook" w:eastAsia="Century Schoolbook" w:hAnsi="Century Schoolbook"/>
          <w:color w:val="000000"/>
          <w:bdr w:val="none" w:sz="0" w:space="0" w:color="auto"/>
          <w:lang w:eastAsia="en-GB"/>
        </w:rPr>
        <w:t xml:space="preserve">he starting point for analysis is to </w:t>
      </w:r>
      <w:r w:rsidR="003B3119">
        <w:rPr>
          <w:rFonts w:ascii="Century Schoolbook" w:eastAsia="Century Schoolbook" w:hAnsi="Century Schoolbook"/>
          <w:color w:val="000000"/>
          <w:bdr w:val="none" w:sz="0" w:space="0" w:color="auto"/>
          <w:lang w:eastAsia="en-GB"/>
        </w:rPr>
        <w:t>return to</w:t>
      </w:r>
      <w:r w:rsidR="00A76B1A" w:rsidRPr="006E49BF">
        <w:rPr>
          <w:rFonts w:ascii="Century Schoolbook" w:eastAsia="Century Schoolbook" w:hAnsi="Century Schoolbook"/>
          <w:color w:val="000000"/>
          <w:bdr w:val="none" w:sz="0" w:space="0" w:color="auto"/>
          <w:lang w:eastAsia="en-GB"/>
        </w:rPr>
        <w:t xml:space="preserve"> Article 57 A</w:t>
      </w:r>
      <w:r w:rsidR="00BA33A6" w:rsidRPr="006E49BF">
        <w:rPr>
          <w:rFonts w:ascii="Century Schoolbook" w:eastAsia="Century Schoolbook" w:hAnsi="Century Schoolbook"/>
          <w:color w:val="000000"/>
          <w:bdr w:val="none" w:sz="0" w:space="0" w:color="auto"/>
          <w:lang w:eastAsia="en-GB"/>
        </w:rPr>
        <w:t>dditional Protocol I (API)</w:t>
      </w:r>
      <w:r w:rsidR="00A76B1A" w:rsidRPr="006E49BF">
        <w:rPr>
          <w:rFonts w:ascii="Century Schoolbook" w:eastAsia="Century Schoolbook" w:hAnsi="Century Schoolbook"/>
          <w:color w:val="000000"/>
          <w:bdr w:val="none" w:sz="0" w:space="0" w:color="auto"/>
          <w:lang w:eastAsia="en-GB"/>
        </w:rPr>
        <w:t xml:space="preserve">. </w:t>
      </w:r>
      <w:r w:rsidR="00BA33A6" w:rsidRPr="006E49BF">
        <w:rPr>
          <w:rFonts w:ascii="Century Schoolbook" w:eastAsia="Century Schoolbook" w:hAnsi="Century Schoolbook"/>
          <w:color w:val="000000"/>
          <w:bdr w:val="none" w:sz="0" w:space="0" w:color="auto"/>
          <w:lang w:eastAsia="en-GB"/>
        </w:rPr>
        <w:t>Clearly,</w:t>
      </w:r>
      <w:r w:rsidR="00CE3463" w:rsidRPr="006E49BF">
        <w:rPr>
          <w:rFonts w:ascii="Century Schoolbook" w:eastAsia="Century Schoolbook" w:hAnsi="Century Schoolbook"/>
          <w:color w:val="000000"/>
          <w:bdr w:val="none" w:sz="0" w:space="0" w:color="auto"/>
          <w:lang w:eastAsia="en-GB"/>
        </w:rPr>
        <w:t xml:space="preserve"> the key tenets to distill from the test as a whole in terms of this Article’s focus, surround </w:t>
      </w:r>
      <w:r w:rsidR="00CE3463" w:rsidRPr="006E49BF">
        <w:rPr>
          <w:rFonts w:ascii="Century Schoolbook" w:eastAsia="Century Schoolbook" w:hAnsi="Century Schoolbook"/>
        </w:rPr>
        <w:t>Article 57 API (2)(a)(i) and (ii).</w:t>
      </w:r>
      <w:r w:rsidR="00D418BA" w:rsidRPr="006E49BF">
        <w:rPr>
          <w:rFonts w:ascii="Century Schoolbook" w:eastAsia="Century Schoolbook" w:hAnsi="Century Schoolbook"/>
        </w:rPr>
        <w:t xml:space="preserve"> Ultimately, it is during the process of “feasible verification” contained in (i), and “feasible precaution” contained in (ii) that the authors wish to ground their discussion</w:t>
      </w:r>
      <w:r w:rsidR="002246DD">
        <w:rPr>
          <w:rFonts w:ascii="Century Schoolbook" w:eastAsia="Century Schoolbook" w:hAnsi="Century Schoolbook"/>
        </w:rPr>
        <w:t xml:space="preserve"> in terms of rejecting an order</w:t>
      </w:r>
      <w:r w:rsidR="00D418BA" w:rsidRPr="006E49BF">
        <w:rPr>
          <w:rFonts w:ascii="Century Schoolbook" w:eastAsia="Century Schoolbook" w:hAnsi="Century Schoolbook"/>
        </w:rPr>
        <w:t>.</w:t>
      </w:r>
      <w:r w:rsidR="007A552F" w:rsidRPr="006E49BF">
        <w:rPr>
          <w:rFonts w:ascii="Century Schoolbook" w:eastAsia="Century Schoolbook" w:hAnsi="Century Schoolbook"/>
          <w:color w:val="000000" w:themeColor="text1"/>
        </w:rPr>
        <w:t xml:space="preserve"> </w:t>
      </w:r>
    </w:p>
    <w:p w14:paraId="77328D89" w14:textId="480A61E7" w:rsidR="003B3119" w:rsidRDefault="003F640D"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r w:rsidRPr="006E49BF">
        <w:rPr>
          <w:rFonts w:ascii="Century Schoolbook" w:eastAsia="Century Schoolbook" w:hAnsi="Century Schoolbook"/>
          <w:color w:val="000000" w:themeColor="text1"/>
        </w:rPr>
        <w:tab/>
      </w:r>
      <w:r w:rsidR="005F2232" w:rsidRPr="006E49BF">
        <w:rPr>
          <w:rFonts w:ascii="Century Schoolbook" w:eastAsia="Century Schoolbook" w:hAnsi="Century Schoolbook"/>
          <w:color w:val="000000" w:themeColor="text1"/>
        </w:rPr>
        <w:t xml:space="preserve"> </w:t>
      </w:r>
      <w:r w:rsidR="00215388" w:rsidRPr="006E49BF">
        <w:rPr>
          <w:rFonts w:ascii="Century Schoolbook" w:eastAsia="Century Schoolbook" w:hAnsi="Century Schoolbook"/>
          <w:color w:val="000000" w:themeColor="text1"/>
        </w:rPr>
        <w:t xml:space="preserve">In the first instance, all six </w:t>
      </w:r>
      <w:r w:rsidR="003B3119">
        <w:rPr>
          <w:rFonts w:ascii="Century Schoolbook" w:eastAsia="Century Schoolbook" w:hAnsi="Century Schoolbook"/>
          <w:color w:val="000000" w:themeColor="text1"/>
        </w:rPr>
        <w:t>states</w:t>
      </w:r>
      <w:r w:rsidR="003B3119" w:rsidRPr="006E49BF">
        <w:rPr>
          <w:rFonts w:ascii="Century Schoolbook" w:eastAsia="Century Schoolbook" w:hAnsi="Century Schoolbook"/>
          <w:color w:val="000000" w:themeColor="text1"/>
        </w:rPr>
        <w:t xml:space="preserve"> </w:t>
      </w:r>
      <w:r w:rsidR="0022200F">
        <w:rPr>
          <w:rFonts w:ascii="Century Schoolbook" w:eastAsia="Century Schoolbook" w:hAnsi="Century Schoolbook"/>
          <w:color w:val="000000" w:themeColor="text1"/>
        </w:rPr>
        <w:t>military doctrine</w:t>
      </w:r>
      <w:r w:rsidR="002246DD">
        <w:rPr>
          <w:rFonts w:ascii="Century Schoolbook" w:eastAsia="Century Schoolbook" w:hAnsi="Century Schoolbook"/>
          <w:color w:val="000000" w:themeColor="text1"/>
        </w:rPr>
        <w:t>s</w:t>
      </w:r>
      <w:r w:rsidR="0022200F">
        <w:rPr>
          <w:rFonts w:ascii="Century Schoolbook" w:eastAsia="Century Schoolbook" w:hAnsi="Century Schoolbook"/>
          <w:color w:val="000000" w:themeColor="text1"/>
        </w:rPr>
        <w:t xml:space="preserve"> </w:t>
      </w:r>
      <w:r w:rsidR="00215388" w:rsidRPr="006E49BF">
        <w:rPr>
          <w:rFonts w:ascii="Century Schoolbook" w:eastAsia="Century Schoolbook" w:hAnsi="Century Schoolbook"/>
          <w:color w:val="000000" w:themeColor="text1"/>
        </w:rPr>
        <w:t xml:space="preserve">do </w:t>
      </w:r>
      <w:r w:rsidR="00F2736F" w:rsidRPr="006E49BF">
        <w:rPr>
          <w:rFonts w:ascii="Century Schoolbook" w:eastAsia="Century Schoolbook" w:hAnsi="Century Schoolbook"/>
          <w:color w:val="000000" w:themeColor="text1"/>
        </w:rPr>
        <w:t>mak</w:t>
      </w:r>
      <w:r w:rsidR="0022200F">
        <w:rPr>
          <w:rFonts w:ascii="Century Schoolbook" w:eastAsia="Century Schoolbook" w:hAnsi="Century Schoolbook"/>
          <w:color w:val="000000" w:themeColor="text1"/>
        </w:rPr>
        <w:t>e</w:t>
      </w:r>
      <w:r w:rsidR="00F2736F" w:rsidRPr="006E49BF">
        <w:rPr>
          <w:rFonts w:ascii="Century Schoolbook" w:eastAsia="Century Schoolbook" w:hAnsi="Century Schoolbook"/>
          <w:color w:val="000000" w:themeColor="text1"/>
        </w:rPr>
        <w:t xml:space="preserve"> some reference to the</w:t>
      </w:r>
      <w:r w:rsidR="00215388" w:rsidRPr="006E49BF">
        <w:rPr>
          <w:rFonts w:ascii="Century Schoolbook" w:eastAsia="Century Schoolbook" w:hAnsi="Century Schoolbook"/>
          <w:color w:val="000000" w:themeColor="text1"/>
        </w:rPr>
        <w:t xml:space="preserve"> </w:t>
      </w:r>
      <w:r w:rsidR="000F6DE2" w:rsidRPr="006E49BF">
        <w:rPr>
          <w:rFonts w:ascii="Century Schoolbook" w:eastAsia="Century Schoolbook" w:hAnsi="Century Schoolbook"/>
          <w:color w:val="000000" w:themeColor="text1"/>
        </w:rPr>
        <w:t xml:space="preserve">wider </w:t>
      </w:r>
      <w:r w:rsidR="003B3119">
        <w:rPr>
          <w:rFonts w:ascii="Century Schoolbook" w:eastAsia="Century Schoolbook" w:hAnsi="Century Schoolbook"/>
          <w:color w:val="000000" w:themeColor="text1"/>
        </w:rPr>
        <w:t>“</w:t>
      </w:r>
      <w:r w:rsidR="000F6DE2" w:rsidRPr="006E49BF">
        <w:rPr>
          <w:rFonts w:ascii="Century Schoolbook" w:eastAsia="Century Schoolbook" w:hAnsi="Century Schoolbook"/>
          <w:color w:val="000000" w:themeColor="text1"/>
        </w:rPr>
        <w:t xml:space="preserve">constant </w:t>
      </w:r>
      <w:r w:rsidR="00215388" w:rsidRPr="006E49BF">
        <w:rPr>
          <w:rFonts w:ascii="Century Schoolbook" w:eastAsia="Century Schoolbook" w:hAnsi="Century Schoolbook"/>
          <w:color w:val="000000" w:themeColor="text1"/>
        </w:rPr>
        <w:t>care</w:t>
      </w:r>
      <w:r w:rsidR="003B3119">
        <w:rPr>
          <w:rFonts w:ascii="Century Schoolbook" w:eastAsia="Century Schoolbook" w:hAnsi="Century Schoolbook"/>
          <w:color w:val="000000" w:themeColor="text1"/>
        </w:rPr>
        <w:t>”</w:t>
      </w:r>
      <w:r w:rsidR="00215388" w:rsidRPr="006E49BF">
        <w:rPr>
          <w:rFonts w:ascii="Century Schoolbook" w:eastAsia="Century Schoolbook" w:hAnsi="Century Schoolbook"/>
          <w:color w:val="000000" w:themeColor="text1"/>
        </w:rPr>
        <w:t xml:space="preserve"> obligation. </w:t>
      </w:r>
      <w:r w:rsidR="002246DD">
        <w:rPr>
          <w:rFonts w:ascii="Century Schoolbook" w:eastAsia="Century Schoolbook" w:hAnsi="Century Schoolbook"/>
          <w:color w:val="000000" w:themeColor="text1"/>
        </w:rPr>
        <w:t>W</w:t>
      </w:r>
      <w:r w:rsidR="00215388" w:rsidRPr="006E49BF">
        <w:rPr>
          <w:rFonts w:ascii="Century Schoolbook" w:eastAsia="Century Schoolbook" w:hAnsi="Century Schoolbook"/>
          <w:color w:val="000000" w:themeColor="text1"/>
        </w:rPr>
        <w:t>hile in the majority of cases the language utilized in relevant military manual</w:t>
      </w:r>
      <w:r w:rsidR="00F2736F" w:rsidRPr="006E49BF">
        <w:rPr>
          <w:rFonts w:ascii="Century Schoolbook" w:eastAsia="Century Schoolbook" w:hAnsi="Century Schoolbook"/>
          <w:color w:val="000000" w:themeColor="text1"/>
        </w:rPr>
        <w:t>s</w:t>
      </w:r>
      <w:r w:rsidR="00215388" w:rsidRPr="006E49BF">
        <w:rPr>
          <w:rFonts w:ascii="Century Schoolbook" w:eastAsia="Century Schoolbook" w:hAnsi="Century Schoolbook"/>
          <w:color w:val="000000" w:themeColor="text1"/>
        </w:rPr>
        <w:t xml:space="preserve"> </w:t>
      </w:r>
      <w:r w:rsidR="002246DD">
        <w:rPr>
          <w:rFonts w:ascii="Century Schoolbook" w:eastAsia="Century Schoolbook" w:hAnsi="Century Schoolbook"/>
          <w:color w:val="000000" w:themeColor="text1"/>
        </w:rPr>
        <w:t>broadly</w:t>
      </w:r>
      <w:r w:rsidR="00215388" w:rsidRPr="006E49BF">
        <w:rPr>
          <w:rFonts w:ascii="Century Schoolbook" w:eastAsia="Century Schoolbook" w:hAnsi="Century Schoolbook"/>
          <w:color w:val="000000" w:themeColor="text1"/>
        </w:rPr>
        <w:t xml:space="preserve"> reflect</w:t>
      </w:r>
      <w:r w:rsidR="002246DD">
        <w:rPr>
          <w:rFonts w:ascii="Century Schoolbook" w:eastAsia="Century Schoolbook" w:hAnsi="Century Schoolbook"/>
          <w:color w:val="000000" w:themeColor="text1"/>
        </w:rPr>
        <w:t>s</w:t>
      </w:r>
      <w:r w:rsidR="00215388" w:rsidRPr="006E49BF">
        <w:rPr>
          <w:rFonts w:ascii="Century Schoolbook" w:eastAsia="Century Schoolbook" w:hAnsi="Century Schoolbook"/>
          <w:color w:val="000000" w:themeColor="text1"/>
        </w:rPr>
        <w:t xml:space="preserve"> Article 57</w:t>
      </w:r>
      <w:r w:rsidR="00F2736F" w:rsidRPr="006E49BF">
        <w:rPr>
          <w:rFonts w:ascii="Century Schoolbook" w:eastAsia="Century Schoolbook" w:hAnsi="Century Schoolbook"/>
          <w:color w:val="000000" w:themeColor="text1"/>
        </w:rPr>
        <w:t xml:space="preserve"> (1)</w:t>
      </w:r>
      <w:r w:rsidR="00215388" w:rsidRPr="006E49BF">
        <w:rPr>
          <w:rFonts w:ascii="Century Schoolbook" w:eastAsia="Century Schoolbook" w:hAnsi="Century Schoolbook"/>
          <w:color w:val="000000" w:themeColor="text1"/>
        </w:rPr>
        <w:t>,</w:t>
      </w:r>
      <w:r w:rsidR="00215388" w:rsidRPr="006E49BF">
        <w:rPr>
          <w:rStyle w:val="FootnoteReference"/>
          <w:rFonts w:ascii="Century Schoolbook" w:eastAsia="Century Schoolbook" w:hAnsi="Century Schoolbook"/>
          <w:color w:val="000000" w:themeColor="text1"/>
        </w:rPr>
        <w:footnoteReference w:id="59"/>
      </w:r>
      <w:r w:rsidR="00F2736F" w:rsidRPr="006E49BF">
        <w:rPr>
          <w:rFonts w:ascii="Century Schoolbook" w:eastAsia="Century Schoolbook" w:hAnsi="Century Schoolbook"/>
          <w:color w:val="000000" w:themeColor="text1"/>
        </w:rPr>
        <w:t xml:space="preserve"> a </w:t>
      </w:r>
      <w:r w:rsidR="00215388" w:rsidRPr="006E49BF">
        <w:rPr>
          <w:rFonts w:ascii="Century Schoolbook" w:eastAsia="Century Schoolbook" w:hAnsi="Century Schoolbook"/>
          <w:color w:val="000000" w:themeColor="text1"/>
        </w:rPr>
        <w:t xml:space="preserve">U.S. </w:t>
      </w:r>
      <w:r w:rsidR="00F2736F" w:rsidRPr="006E49BF">
        <w:rPr>
          <w:rFonts w:ascii="Century Schoolbook" w:eastAsia="Century Schoolbook" w:hAnsi="Century Schoolbook"/>
          <w:color w:val="000000" w:themeColor="text1"/>
        </w:rPr>
        <w:t xml:space="preserve">Naval </w:t>
      </w:r>
      <w:r w:rsidR="00215388" w:rsidRPr="006E49BF">
        <w:rPr>
          <w:rFonts w:ascii="Century Schoolbook" w:eastAsia="Century Schoolbook" w:hAnsi="Century Schoolbook"/>
          <w:color w:val="000000" w:themeColor="text1"/>
        </w:rPr>
        <w:t xml:space="preserve">manual refers more specifically to the concept of </w:t>
      </w:r>
      <w:r w:rsidR="000F6DE2" w:rsidRPr="006E49BF">
        <w:rPr>
          <w:rFonts w:ascii="Century Schoolbook" w:eastAsia="Century Schoolbook" w:hAnsi="Century Schoolbook"/>
          <w:color w:val="000000" w:themeColor="text1"/>
        </w:rPr>
        <w:t>“</w:t>
      </w:r>
      <w:r w:rsidR="00215388" w:rsidRPr="006E49BF">
        <w:rPr>
          <w:rFonts w:ascii="Century Schoolbook" w:eastAsia="Century Schoolbook" w:hAnsi="Century Schoolbook"/>
          <w:color w:val="000000" w:themeColor="text1"/>
        </w:rPr>
        <w:t>reasonableness</w:t>
      </w:r>
      <w:r w:rsidR="000F6DE2" w:rsidRPr="006E49BF">
        <w:rPr>
          <w:rFonts w:ascii="Century Schoolbook" w:eastAsia="Century Schoolbook" w:hAnsi="Century Schoolbook"/>
          <w:color w:val="000000" w:themeColor="text1"/>
        </w:rPr>
        <w:t>”</w:t>
      </w:r>
      <w:r w:rsidR="00215388" w:rsidRPr="006E49BF">
        <w:rPr>
          <w:rFonts w:ascii="Century Schoolbook" w:eastAsia="Century Schoolbook" w:hAnsi="Century Schoolbook"/>
          <w:color w:val="000000" w:themeColor="text1"/>
        </w:rPr>
        <w:t>.</w:t>
      </w:r>
      <w:r w:rsidR="00215388" w:rsidRPr="006E49BF">
        <w:rPr>
          <w:rStyle w:val="FootnoteReference"/>
          <w:rFonts w:ascii="Century Schoolbook" w:eastAsia="Century Schoolbook" w:hAnsi="Century Schoolbook"/>
          <w:color w:val="000000" w:themeColor="text1"/>
        </w:rPr>
        <w:footnoteReference w:id="60"/>
      </w:r>
      <w:r w:rsidR="00215388" w:rsidRPr="006E49BF">
        <w:rPr>
          <w:rFonts w:ascii="Century Schoolbook" w:eastAsia="Century Schoolbook" w:hAnsi="Century Schoolbook"/>
          <w:color w:val="000000" w:themeColor="text1"/>
        </w:rPr>
        <w:t xml:space="preserve"> </w:t>
      </w:r>
      <w:r w:rsidR="0022200F">
        <w:rPr>
          <w:rFonts w:ascii="Century Schoolbook" w:eastAsia="Century Schoolbook" w:hAnsi="Century Schoolbook"/>
          <w:color w:val="000000" w:themeColor="text1"/>
        </w:rPr>
        <w:t xml:space="preserve">Arguably, </w:t>
      </w:r>
      <w:r w:rsidR="00F2736F" w:rsidRPr="006E49BF">
        <w:rPr>
          <w:rFonts w:ascii="Century Schoolbook" w:eastAsia="Century Schoolbook" w:hAnsi="Century Schoolbook"/>
          <w:color w:val="000000" w:themeColor="text1"/>
        </w:rPr>
        <w:t xml:space="preserve">‘all reasonable precautions’ </w:t>
      </w:r>
      <w:r w:rsidR="0035310F">
        <w:rPr>
          <w:rFonts w:ascii="Century Schoolbook" w:eastAsia="Century Schoolbook" w:hAnsi="Century Schoolbook"/>
          <w:color w:val="000000" w:themeColor="text1"/>
        </w:rPr>
        <w:t xml:space="preserve">seems to </w:t>
      </w:r>
      <w:r w:rsidR="00F2736F" w:rsidRPr="006E49BF">
        <w:rPr>
          <w:rFonts w:ascii="Century Schoolbook" w:eastAsia="Century Schoolbook" w:hAnsi="Century Schoolbook"/>
          <w:color w:val="000000" w:themeColor="text1"/>
        </w:rPr>
        <w:t>impl</w:t>
      </w:r>
      <w:r w:rsidR="0035310F">
        <w:rPr>
          <w:rFonts w:ascii="Century Schoolbook" w:eastAsia="Century Schoolbook" w:hAnsi="Century Schoolbook"/>
          <w:color w:val="000000" w:themeColor="text1"/>
        </w:rPr>
        <w:t>y</w:t>
      </w:r>
      <w:r w:rsidR="00F2736F" w:rsidRPr="006E49BF">
        <w:rPr>
          <w:rFonts w:ascii="Century Schoolbook" w:eastAsia="Century Schoolbook" w:hAnsi="Century Schoolbook"/>
          <w:color w:val="000000" w:themeColor="text1"/>
        </w:rPr>
        <w:t xml:space="preserve"> a lesser obligation than that of say, Germany, whose manual</w:t>
      </w:r>
      <w:r w:rsidR="0022200F">
        <w:rPr>
          <w:rFonts w:ascii="Century Schoolbook" w:eastAsia="Century Schoolbook" w:hAnsi="Century Schoolbook"/>
          <w:color w:val="000000" w:themeColor="text1"/>
        </w:rPr>
        <w:t>s</w:t>
      </w:r>
      <w:r w:rsidR="00F2736F" w:rsidRPr="006E49BF">
        <w:rPr>
          <w:rFonts w:ascii="Century Schoolbook" w:eastAsia="Century Schoolbook" w:hAnsi="Century Schoolbook"/>
          <w:color w:val="000000" w:themeColor="text1"/>
        </w:rPr>
        <w:t xml:space="preserve"> state ‘</w:t>
      </w:r>
      <w:r w:rsidR="00F2736F" w:rsidRPr="006E49BF">
        <w:rPr>
          <w:rFonts w:ascii="Century Schoolbook" w:eastAsia="Century Schoolbook" w:hAnsi="Century Schoolbook"/>
        </w:rPr>
        <w:t>all necessary precaution</w:t>
      </w:r>
      <w:r w:rsidR="002246DD">
        <w:rPr>
          <w:rFonts w:ascii="Century Schoolbook" w:eastAsia="Century Schoolbook" w:hAnsi="Century Schoolbook"/>
          <w:color w:val="000000" w:themeColor="text1"/>
        </w:rPr>
        <w:t xml:space="preserve">s’ A </w:t>
      </w:r>
      <w:r w:rsidR="0022200F">
        <w:rPr>
          <w:rFonts w:ascii="Century Schoolbook" w:eastAsia="Century Schoolbook" w:hAnsi="Century Schoolbook"/>
          <w:color w:val="000000" w:themeColor="text1"/>
        </w:rPr>
        <w:t xml:space="preserve">similar </w:t>
      </w:r>
      <w:r w:rsidR="00E4331F" w:rsidRPr="006E49BF">
        <w:rPr>
          <w:rFonts w:ascii="Century Schoolbook" w:eastAsia="Century Schoolbook" w:hAnsi="Century Schoolbook"/>
          <w:color w:val="000000" w:themeColor="text1"/>
        </w:rPr>
        <w:t xml:space="preserve">discrepancy </w:t>
      </w:r>
      <w:r w:rsidR="0022200F">
        <w:rPr>
          <w:rFonts w:ascii="Century Schoolbook" w:eastAsia="Century Schoolbook" w:hAnsi="Century Schoolbook"/>
          <w:color w:val="000000" w:themeColor="text1"/>
        </w:rPr>
        <w:t xml:space="preserve">appears with regard to </w:t>
      </w:r>
      <w:r w:rsidR="00E4331F" w:rsidRPr="006E49BF">
        <w:rPr>
          <w:rFonts w:ascii="Century Schoolbook" w:eastAsia="Century Schoolbook" w:hAnsi="Century Schoolbook"/>
          <w:color w:val="000000" w:themeColor="text1"/>
        </w:rPr>
        <w:t xml:space="preserve">the Article 57(2) element of feasible </w:t>
      </w:r>
      <w:r w:rsidR="00E4331F" w:rsidRPr="006E49BF">
        <w:rPr>
          <w:rFonts w:ascii="Century Schoolbook" w:eastAsia="Century Schoolbook" w:hAnsi="Century Schoolbook"/>
          <w:color w:val="000000" w:themeColor="text1"/>
        </w:rPr>
        <w:lastRenderedPageBreak/>
        <w:t>verification, which the ICRC identify as customary Rule 16.</w:t>
      </w:r>
      <w:r w:rsidR="00E4331F" w:rsidRPr="006E49BF">
        <w:rPr>
          <w:rStyle w:val="FootnoteReference"/>
          <w:rFonts w:ascii="Century Schoolbook" w:eastAsia="Century Schoolbook" w:hAnsi="Century Schoolbook"/>
          <w:color w:val="000000" w:themeColor="text1"/>
        </w:rPr>
        <w:footnoteReference w:id="61"/>
      </w:r>
      <w:r w:rsidR="00E4331F" w:rsidRPr="006E49BF">
        <w:rPr>
          <w:rFonts w:ascii="Century Schoolbook" w:eastAsia="Century Schoolbook" w:hAnsi="Century Schoolbook"/>
          <w:color w:val="000000" w:themeColor="text1"/>
        </w:rPr>
        <w:t xml:space="preserve"> </w:t>
      </w:r>
      <w:r w:rsidR="0022200F">
        <w:rPr>
          <w:rFonts w:ascii="Century Schoolbook" w:eastAsia="Century Schoolbook" w:hAnsi="Century Schoolbook"/>
          <w:color w:val="000000" w:themeColor="text1"/>
        </w:rPr>
        <w:t>Here</w:t>
      </w:r>
      <w:r w:rsidR="00E4331F" w:rsidRPr="006E49BF">
        <w:rPr>
          <w:rFonts w:ascii="Century Schoolbook" w:eastAsia="Century Schoolbook" w:hAnsi="Century Schoolbook"/>
          <w:color w:val="000000" w:themeColor="text1"/>
        </w:rPr>
        <w:t xml:space="preserve">, </w:t>
      </w:r>
      <w:r w:rsidR="002246DD">
        <w:rPr>
          <w:rFonts w:ascii="Century Schoolbook" w:eastAsia="Century Schoolbook" w:hAnsi="Century Schoolbook"/>
          <w:color w:val="000000" w:themeColor="text1"/>
        </w:rPr>
        <w:t>a</w:t>
      </w:r>
      <w:r w:rsidR="0022200F">
        <w:rPr>
          <w:rFonts w:ascii="Century Schoolbook" w:eastAsia="Century Schoolbook" w:hAnsi="Century Schoolbook"/>
          <w:color w:val="000000" w:themeColor="text1"/>
        </w:rPr>
        <w:t xml:space="preserve"> </w:t>
      </w:r>
      <w:r w:rsidR="00E4331F" w:rsidRPr="006E49BF">
        <w:rPr>
          <w:rFonts w:ascii="Century Schoolbook" w:eastAsia="Century Schoolbook" w:hAnsi="Century Schoolbook"/>
          <w:color w:val="000000" w:themeColor="text1"/>
        </w:rPr>
        <w:t>German</w:t>
      </w:r>
      <w:r w:rsidR="0022200F">
        <w:rPr>
          <w:rFonts w:ascii="Century Schoolbook" w:eastAsia="Century Schoolbook" w:hAnsi="Century Schoolbook"/>
          <w:color w:val="000000" w:themeColor="text1"/>
        </w:rPr>
        <w:t xml:space="preserve"> commander is </w:t>
      </w:r>
      <w:r w:rsidR="00E4331F" w:rsidRPr="006E49BF">
        <w:rPr>
          <w:rFonts w:ascii="Century Schoolbook" w:eastAsia="Century Schoolbook" w:hAnsi="Century Schoolbook"/>
          <w:color w:val="000000" w:themeColor="text1"/>
        </w:rPr>
        <w:t>require</w:t>
      </w:r>
      <w:r w:rsidR="0022200F">
        <w:rPr>
          <w:rFonts w:ascii="Century Schoolbook" w:eastAsia="Century Schoolbook" w:hAnsi="Century Schoolbook"/>
          <w:color w:val="000000" w:themeColor="text1"/>
        </w:rPr>
        <w:t>d</w:t>
      </w:r>
      <w:r w:rsidR="00E4331F" w:rsidRPr="006E49BF">
        <w:rPr>
          <w:rFonts w:ascii="Century Schoolbook" w:eastAsia="Century Schoolbook" w:hAnsi="Century Schoolbook"/>
          <w:color w:val="000000" w:themeColor="text1"/>
        </w:rPr>
        <w:t xml:space="preserve"> </w:t>
      </w:r>
      <w:r w:rsidR="0022200F">
        <w:rPr>
          <w:rFonts w:ascii="Century Schoolbook" w:eastAsia="Century Schoolbook" w:hAnsi="Century Schoolbook"/>
          <w:color w:val="000000" w:themeColor="text1"/>
        </w:rPr>
        <w:t xml:space="preserve">to </w:t>
      </w:r>
      <w:r w:rsidR="00E4331F" w:rsidRPr="006E49BF">
        <w:rPr>
          <w:rFonts w:ascii="Century Schoolbook" w:eastAsia="Century Schoolbook" w:hAnsi="Century Schoolbook"/>
          <w:color w:val="000000" w:themeColor="text1"/>
        </w:rPr>
        <w:t xml:space="preserve">positively verify </w:t>
      </w:r>
      <w:r w:rsidR="0022200F">
        <w:rPr>
          <w:rFonts w:ascii="Century Schoolbook" w:eastAsia="Century Schoolbook" w:hAnsi="Century Schoolbook"/>
          <w:color w:val="000000" w:themeColor="text1"/>
        </w:rPr>
        <w:t>every</w:t>
      </w:r>
      <w:r w:rsidR="00E4331F" w:rsidRPr="006E49BF">
        <w:rPr>
          <w:rFonts w:ascii="Century Schoolbook" w:eastAsia="Century Schoolbook" w:hAnsi="Century Schoolbook"/>
          <w:color w:val="000000" w:themeColor="text1"/>
        </w:rPr>
        <w:t xml:space="preserve"> target,</w:t>
      </w:r>
      <w:r w:rsidR="00E4331F" w:rsidRPr="006E49BF">
        <w:rPr>
          <w:rStyle w:val="FootnoteReference"/>
          <w:rFonts w:ascii="Century Schoolbook" w:eastAsia="Century Schoolbook" w:hAnsi="Century Schoolbook"/>
          <w:color w:val="000000" w:themeColor="text1"/>
        </w:rPr>
        <w:t xml:space="preserve"> </w:t>
      </w:r>
      <w:r w:rsidR="00E4331F" w:rsidRPr="006E49BF">
        <w:rPr>
          <w:rStyle w:val="FootnoteReference"/>
          <w:rFonts w:ascii="Century Schoolbook" w:eastAsia="Century Schoolbook" w:hAnsi="Century Schoolbook"/>
          <w:color w:val="000000" w:themeColor="text1"/>
        </w:rPr>
        <w:footnoteReference w:id="62"/>
      </w:r>
      <w:r w:rsidR="0022200F">
        <w:rPr>
          <w:rFonts w:ascii="Century Schoolbook" w:eastAsia="Century Schoolbook" w:hAnsi="Century Schoolbook"/>
          <w:color w:val="000000" w:themeColor="text1"/>
        </w:rPr>
        <w:t xml:space="preserve"> </w:t>
      </w:r>
      <w:r w:rsidR="002246DD">
        <w:rPr>
          <w:rFonts w:ascii="Century Schoolbook" w:eastAsia="Century Schoolbook" w:hAnsi="Century Schoolbook"/>
          <w:color w:val="000000" w:themeColor="text1"/>
        </w:rPr>
        <w:t xml:space="preserve">where </w:t>
      </w:r>
      <w:r w:rsidR="00E4331F" w:rsidRPr="006E49BF">
        <w:rPr>
          <w:rFonts w:ascii="Century Schoolbook" w:eastAsia="Century Schoolbook" w:hAnsi="Century Schoolbook"/>
          <w:color w:val="000000" w:themeColor="text1"/>
        </w:rPr>
        <w:t xml:space="preserve">U.S. doctrine only </w:t>
      </w:r>
      <w:r w:rsidR="002246DD">
        <w:rPr>
          <w:rFonts w:ascii="Century Schoolbook" w:eastAsia="Century Schoolbook" w:hAnsi="Century Schoolbook"/>
          <w:color w:val="000000" w:themeColor="text1"/>
        </w:rPr>
        <w:t>requires</w:t>
      </w:r>
      <w:r w:rsidR="0022200F">
        <w:rPr>
          <w:rFonts w:ascii="Century Schoolbook" w:eastAsia="Century Schoolbook" w:hAnsi="Century Schoolbook"/>
          <w:color w:val="000000" w:themeColor="text1"/>
        </w:rPr>
        <w:t xml:space="preserve"> </w:t>
      </w:r>
      <w:r w:rsidR="00E4331F" w:rsidRPr="006E49BF">
        <w:rPr>
          <w:rFonts w:ascii="Century Schoolbook" w:eastAsia="Century Schoolbook" w:hAnsi="Century Schoolbook"/>
          <w:color w:val="000000" w:themeColor="text1"/>
        </w:rPr>
        <w:t xml:space="preserve">reasonable precautions </w:t>
      </w:r>
      <w:r w:rsidR="002246DD">
        <w:rPr>
          <w:rFonts w:ascii="Century Schoolbook" w:eastAsia="Century Schoolbook" w:hAnsi="Century Schoolbook"/>
          <w:color w:val="000000" w:themeColor="text1"/>
        </w:rPr>
        <w:t xml:space="preserve">to be </w:t>
      </w:r>
      <w:r w:rsidR="0035310F">
        <w:rPr>
          <w:rFonts w:ascii="Century Schoolbook" w:eastAsia="Century Schoolbook" w:hAnsi="Century Schoolbook"/>
          <w:color w:val="000000" w:themeColor="text1"/>
        </w:rPr>
        <w:t>taken</w:t>
      </w:r>
      <w:r w:rsidR="00E4331F" w:rsidRPr="006E49BF">
        <w:rPr>
          <w:rFonts w:ascii="Century Schoolbook" w:eastAsia="Century Schoolbook" w:hAnsi="Century Schoolbook"/>
          <w:color w:val="000000" w:themeColor="text1"/>
        </w:rPr>
        <w:t>.</w:t>
      </w:r>
      <w:r w:rsidR="00E4331F" w:rsidRPr="006E49BF">
        <w:rPr>
          <w:rStyle w:val="FootnoteReference"/>
          <w:rFonts w:ascii="Century Schoolbook" w:eastAsia="Century Schoolbook" w:hAnsi="Century Schoolbook"/>
          <w:color w:val="000000" w:themeColor="text1"/>
        </w:rPr>
        <w:footnoteReference w:id="63"/>
      </w:r>
      <w:r w:rsidR="00E4331F" w:rsidRPr="006E49BF">
        <w:rPr>
          <w:rFonts w:ascii="Century Schoolbook" w:eastAsia="Century Schoolbook" w:hAnsi="Century Schoolbook"/>
          <w:color w:val="000000" w:themeColor="text1"/>
        </w:rPr>
        <w:t xml:space="preserve"> U.K. states that a decision-maker can only be expected to do everything that is feasible.</w:t>
      </w:r>
      <w:r w:rsidR="00E4331F" w:rsidRPr="006E49BF">
        <w:rPr>
          <w:rStyle w:val="FootnoteReference"/>
          <w:rFonts w:ascii="Century Schoolbook" w:eastAsia="Century Schoolbook" w:hAnsi="Century Schoolbook"/>
          <w:color w:val="000000" w:themeColor="text1"/>
        </w:rPr>
        <w:footnoteReference w:id="64"/>
      </w:r>
      <w:r w:rsidR="00E4331F" w:rsidRPr="006E49BF">
        <w:rPr>
          <w:rFonts w:ascii="Century Schoolbook" w:eastAsia="Century Schoolbook" w:hAnsi="Century Schoolbook"/>
          <w:color w:val="000000" w:themeColor="text1"/>
        </w:rPr>
        <w:t xml:space="preserve"> Australia restates the Article 57(2) requirement for commanders to do everything feasible,</w:t>
      </w:r>
      <w:r w:rsidR="00E4331F" w:rsidRPr="006E49BF">
        <w:rPr>
          <w:rStyle w:val="FootnoteReference"/>
          <w:rFonts w:ascii="Century Schoolbook" w:eastAsia="Century Schoolbook" w:hAnsi="Century Schoolbook"/>
          <w:color w:val="000000" w:themeColor="text1"/>
        </w:rPr>
        <w:footnoteReference w:id="65"/>
      </w:r>
      <w:r w:rsidR="00E4331F" w:rsidRPr="006E49BF">
        <w:rPr>
          <w:rFonts w:ascii="Century Schoolbook" w:eastAsia="Century Schoolbook" w:hAnsi="Century Schoolbook"/>
          <w:color w:val="000000" w:themeColor="text1"/>
        </w:rPr>
        <w:t xml:space="preserve"> as does Canada.</w:t>
      </w:r>
      <w:r w:rsidR="00E4331F" w:rsidRPr="006E49BF">
        <w:rPr>
          <w:rStyle w:val="FootnoteReference"/>
          <w:rFonts w:ascii="Century Schoolbook" w:eastAsia="Century Schoolbook" w:hAnsi="Century Schoolbook"/>
          <w:color w:val="000000" w:themeColor="text1"/>
        </w:rPr>
        <w:footnoteReference w:id="66"/>
      </w:r>
      <w:r w:rsidR="00E4331F" w:rsidRPr="006E49BF">
        <w:rPr>
          <w:rFonts w:ascii="Century Schoolbook" w:eastAsia="Century Schoolbook" w:hAnsi="Century Schoolbook"/>
          <w:color w:val="000000" w:themeColor="text1"/>
        </w:rPr>
        <w:t xml:space="preserve"> French </w:t>
      </w:r>
      <w:r w:rsidR="002246DD">
        <w:rPr>
          <w:rFonts w:ascii="Century Schoolbook" w:eastAsia="Century Schoolbook" w:hAnsi="Century Schoolbook"/>
          <w:color w:val="000000" w:themeColor="text1"/>
        </w:rPr>
        <w:t>d</w:t>
      </w:r>
      <w:r w:rsidR="00E4331F" w:rsidRPr="006E49BF">
        <w:rPr>
          <w:rFonts w:ascii="Century Schoolbook" w:eastAsia="Century Schoolbook" w:hAnsi="Century Schoolbook"/>
          <w:color w:val="000000" w:themeColor="text1"/>
        </w:rPr>
        <w:t>octrine</w:t>
      </w:r>
      <w:r w:rsidR="0035310F">
        <w:rPr>
          <w:rFonts w:ascii="Century Schoolbook" w:eastAsia="Century Schoolbook" w:hAnsi="Century Schoolbook"/>
          <w:color w:val="000000" w:themeColor="text1"/>
        </w:rPr>
        <w:t xml:space="preserve"> </w:t>
      </w:r>
      <w:r w:rsidR="00E4331F" w:rsidRPr="006E49BF">
        <w:rPr>
          <w:rFonts w:ascii="Century Schoolbook" w:eastAsia="Century Schoolbook" w:hAnsi="Century Schoolbook"/>
          <w:color w:val="000000" w:themeColor="text1"/>
        </w:rPr>
        <w:t>mirror</w:t>
      </w:r>
      <w:r w:rsidR="002246DD">
        <w:rPr>
          <w:rFonts w:ascii="Century Schoolbook" w:eastAsia="Century Schoolbook" w:hAnsi="Century Schoolbook"/>
          <w:color w:val="000000" w:themeColor="text1"/>
        </w:rPr>
        <w:t>s</w:t>
      </w:r>
      <w:r w:rsidR="00E4331F" w:rsidRPr="006E49BF">
        <w:rPr>
          <w:rFonts w:ascii="Century Schoolbook" w:eastAsia="Century Schoolbook" w:hAnsi="Century Schoolbook"/>
          <w:color w:val="000000" w:themeColor="text1"/>
        </w:rPr>
        <w:t xml:space="preserve"> </w:t>
      </w:r>
      <w:r w:rsidR="002246DD">
        <w:rPr>
          <w:rFonts w:ascii="Century Schoolbook" w:eastAsia="Century Schoolbook" w:hAnsi="Century Schoolbook"/>
          <w:color w:val="000000" w:themeColor="text1"/>
        </w:rPr>
        <w:t xml:space="preserve">the </w:t>
      </w:r>
      <w:r w:rsidR="00E4331F" w:rsidRPr="006E49BF">
        <w:rPr>
          <w:rFonts w:ascii="Century Schoolbook" w:eastAsia="Century Schoolbook" w:hAnsi="Century Schoolbook"/>
          <w:color w:val="000000" w:themeColor="text1"/>
        </w:rPr>
        <w:t xml:space="preserve">German </w:t>
      </w:r>
      <w:r w:rsidR="002246DD" w:rsidRPr="006E49BF">
        <w:rPr>
          <w:rFonts w:ascii="Century Schoolbook" w:eastAsia="Century Schoolbook" w:hAnsi="Century Schoolbook"/>
          <w:color w:val="000000" w:themeColor="text1"/>
        </w:rPr>
        <w:t>requir</w:t>
      </w:r>
      <w:r w:rsidR="002246DD">
        <w:rPr>
          <w:rFonts w:ascii="Century Schoolbook" w:eastAsia="Century Schoolbook" w:hAnsi="Century Schoolbook"/>
          <w:color w:val="000000" w:themeColor="text1"/>
        </w:rPr>
        <w:t>ement</w:t>
      </w:r>
      <w:r w:rsidR="00E4331F" w:rsidRPr="006E49BF">
        <w:rPr>
          <w:rFonts w:ascii="Century Schoolbook" w:eastAsia="Century Schoolbook" w:hAnsi="Century Schoolbook"/>
          <w:color w:val="000000" w:themeColor="text1"/>
        </w:rPr>
        <w:t xml:space="preserve"> that a decision-maker must “verify that the objectives to be attacked are neither civilians nor civilian objects”.</w:t>
      </w:r>
      <w:r w:rsidR="00E4331F" w:rsidRPr="006E49BF">
        <w:rPr>
          <w:rStyle w:val="FootnoteReference"/>
          <w:rFonts w:ascii="Century Schoolbook" w:eastAsia="Century Schoolbook" w:hAnsi="Century Schoolbook"/>
          <w:color w:val="000000" w:themeColor="text1"/>
        </w:rPr>
        <w:footnoteReference w:id="67"/>
      </w:r>
      <w:r w:rsidR="00E4331F" w:rsidRPr="006E49BF">
        <w:rPr>
          <w:rFonts w:ascii="Century Schoolbook" w:eastAsia="Century Schoolbook" w:hAnsi="Century Schoolbook"/>
          <w:color w:val="000000" w:themeColor="text1"/>
        </w:rPr>
        <w:t xml:space="preserve">  </w:t>
      </w:r>
    </w:p>
    <w:p w14:paraId="2C1ACE90" w14:textId="26FC0457" w:rsidR="00E4331F" w:rsidRPr="006E49BF" w:rsidRDefault="00E4331F" w:rsidP="006E49B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rPr>
      </w:pPr>
      <w:r w:rsidRPr="006E49BF">
        <w:rPr>
          <w:rFonts w:ascii="Century Schoolbook" w:eastAsia="Century Schoolbook" w:hAnsi="Century Schoolbook"/>
          <w:color w:val="000000" w:themeColor="text1"/>
        </w:rPr>
        <w:t>In practice</w:t>
      </w:r>
      <w:r w:rsidR="0022200F">
        <w:rPr>
          <w:rFonts w:ascii="Century Schoolbook" w:eastAsia="Century Schoolbook" w:hAnsi="Century Schoolbook"/>
          <w:color w:val="000000" w:themeColor="text1"/>
        </w:rPr>
        <w:t>,</w:t>
      </w:r>
      <w:r w:rsidR="0035310F">
        <w:rPr>
          <w:rFonts w:ascii="Century Schoolbook" w:eastAsia="Century Schoolbook" w:hAnsi="Century Schoolbook"/>
          <w:color w:val="000000" w:themeColor="text1"/>
        </w:rPr>
        <w:t xml:space="preserve"> </w:t>
      </w:r>
      <w:r w:rsidR="0022200F">
        <w:rPr>
          <w:rFonts w:ascii="Century Schoolbook" w:eastAsia="Century Schoolbook" w:hAnsi="Century Schoolbook"/>
          <w:color w:val="000000" w:themeColor="text1"/>
        </w:rPr>
        <w:t xml:space="preserve">it may </w:t>
      </w:r>
      <w:r w:rsidR="002246DD">
        <w:rPr>
          <w:rFonts w:ascii="Century Schoolbook" w:eastAsia="Century Schoolbook" w:hAnsi="Century Schoolbook"/>
          <w:color w:val="000000" w:themeColor="text1"/>
        </w:rPr>
        <w:t xml:space="preserve">prove </w:t>
      </w:r>
      <w:r w:rsidR="0022200F">
        <w:rPr>
          <w:rFonts w:ascii="Century Schoolbook" w:eastAsia="Century Schoolbook" w:hAnsi="Century Schoolbook"/>
          <w:color w:val="000000" w:themeColor="text1"/>
        </w:rPr>
        <w:t xml:space="preserve">difficult to identify </w:t>
      </w:r>
      <w:r w:rsidR="002246DD">
        <w:rPr>
          <w:rFonts w:ascii="Century Schoolbook" w:eastAsia="Century Schoolbook" w:hAnsi="Century Schoolbook"/>
          <w:color w:val="000000" w:themeColor="text1"/>
        </w:rPr>
        <w:t>the existence of</w:t>
      </w:r>
      <w:r w:rsidRPr="006E49BF">
        <w:rPr>
          <w:rFonts w:ascii="Century Schoolbook" w:eastAsia="Century Schoolbook" w:hAnsi="Century Schoolbook"/>
          <w:color w:val="000000" w:themeColor="text1"/>
        </w:rPr>
        <w:t xml:space="preserve"> </w:t>
      </w:r>
      <w:r w:rsidR="003B3119">
        <w:rPr>
          <w:rFonts w:ascii="Century Schoolbook" w:eastAsia="Century Schoolbook" w:hAnsi="Century Schoolbook"/>
          <w:color w:val="000000" w:themeColor="text1"/>
        </w:rPr>
        <w:t xml:space="preserve">such </w:t>
      </w:r>
      <w:r w:rsidRPr="006E49BF">
        <w:rPr>
          <w:rFonts w:ascii="Century Schoolbook" w:eastAsia="Century Schoolbook" w:hAnsi="Century Schoolbook"/>
          <w:color w:val="000000" w:themeColor="text1"/>
        </w:rPr>
        <w:t>a disparity. However, on paper,</w:t>
      </w:r>
      <w:r w:rsidR="003B3119">
        <w:rPr>
          <w:rFonts w:ascii="Century Schoolbook" w:eastAsia="Century Schoolbook" w:hAnsi="Century Schoolbook"/>
          <w:color w:val="000000" w:themeColor="text1"/>
        </w:rPr>
        <w:t xml:space="preserve"> there appear</w:t>
      </w:r>
      <w:r w:rsidR="002246DD">
        <w:rPr>
          <w:rFonts w:ascii="Century Schoolbook" w:eastAsia="Century Schoolbook" w:hAnsi="Century Schoolbook"/>
          <w:color w:val="000000" w:themeColor="text1"/>
        </w:rPr>
        <w:t>s</w:t>
      </w:r>
      <w:r w:rsidR="003B3119">
        <w:rPr>
          <w:rFonts w:ascii="Century Schoolbook" w:eastAsia="Century Schoolbook" w:hAnsi="Century Schoolbook"/>
          <w:color w:val="000000" w:themeColor="text1"/>
        </w:rPr>
        <w:t xml:space="preserve"> to be</w:t>
      </w:r>
      <w:r w:rsidRPr="006E49BF">
        <w:rPr>
          <w:rFonts w:ascii="Century Schoolbook" w:eastAsia="Century Schoolbook" w:hAnsi="Century Schoolbook"/>
          <w:color w:val="000000" w:themeColor="text1"/>
        </w:rPr>
        <w:t xml:space="preserve"> </w:t>
      </w:r>
      <w:r w:rsidR="003B3119">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individual</w:t>
      </w:r>
      <w:r w:rsidR="0022200F">
        <w:rPr>
          <w:rFonts w:ascii="Century Schoolbook" w:eastAsia="Century Schoolbook" w:hAnsi="Century Schoolbook"/>
          <w:color w:val="000000" w:themeColor="text1"/>
        </w:rPr>
        <w:t xml:space="preserve">” </w:t>
      </w:r>
      <w:r w:rsidRPr="006E49BF">
        <w:rPr>
          <w:rFonts w:ascii="Century Schoolbook" w:eastAsia="Century Schoolbook" w:hAnsi="Century Schoolbook"/>
          <w:color w:val="000000" w:themeColor="text1"/>
        </w:rPr>
        <w:t xml:space="preserve">practice with regard to target verification. </w:t>
      </w:r>
      <w:r w:rsidR="002246DD">
        <w:rPr>
          <w:rFonts w:ascii="Century Schoolbook" w:eastAsia="Century Schoolbook" w:hAnsi="Century Schoolbook"/>
          <w:color w:val="000000" w:themeColor="text1"/>
        </w:rPr>
        <w:t>I</w:t>
      </w:r>
      <w:r w:rsidRPr="006E49BF">
        <w:rPr>
          <w:rFonts w:ascii="Century Schoolbook" w:eastAsia="Century Schoolbook" w:hAnsi="Century Schoolbook"/>
          <w:color w:val="000000" w:themeColor="text1"/>
        </w:rPr>
        <w:t>nsofar as EAI tech is concerned, while Fr</w:t>
      </w:r>
      <w:r w:rsidR="0022200F">
        <w:rPr>
          <w:rFonts w:ascii="Century Schoolbook" w:eastAsia="Century Schoolbook" w:hAnsi="Century Schoolbook"/>
          <w:color w:val="000000" w:themeColor="text1"/>
        </w:rPr>
        <w:t>e</w:t>
      </w:r>
      <w:r w:rsidRPr="006E49BF">
        <w:rPr>
          <w:rFonts w:ascii="Century Schoolbook" w:eastAsia="Century Schoolbook" w:hAnsi="Century Schoolbook"/>
          <w:color w:val="000000" w:themeColor="text1"/>
        </w:rPr>
        <w:t>n</w:t>
      </w:r>
      <w:r w:rsidR="0022200F">
        <w:rPr>
          <w:rFonts w:ascii="Century Schoolbook" w:eastAsia="Century Schoolbook" w:hAnsi="Century Schoolbook"/>
          <w:color w:val="000000" w:themeColor="text1"/>
        </w:rPr>
        <w:t>ch</w:t>
      </w:r>
      <w:r w:rsidRPr="006E49BF">
        <w:rPr>
          <w:rFonts w:ascii="Century Schoolbook" w:eastAsia="Century Schoolbook" w:hAnsi="Century Schoolbook"/>
          <w:color w:val="000000" w:themeColor="text1"/>
        </w:rPr>
        <w:t xml:space="preserve"> and German</w:t>
      </w:r>
      <w:r w:rsidR="0022200F">
        <w:rPr>
          <w:rFonts w:ascii="Century Schoolbook" w:eastAsia="Century Schoolbook" w:hAnsi="Century Schoolbook"/>
          <w:color w:val="000000" w:themeColor="text1"/>
        </w:rPr>
        <w:t xml:space="preserve"> armed forces</w:t>
      </w:r>
      <w:r w:rsidRPr="006E49BF">
        <w:rPr>
          <w:rFonts w:ascii="Century Schoolbook" w:eastAsia="Century Schoolbook" w:hAnsi="Century Schoolbook"/>
          <w:color w:val="000000" w:themeColor="text1"/>
        </w:rPr>
        <w:t xml:space="preserve"> may </w:t>
      </w:r>
      <w:r w:rsidR="0022200F">
        <w:rPr>
          <w:rFonts w:ascii="Century Schoolbook" w:eastAsia="Century Schoolbook" w:hAnsi="Century Schoolbook"/>
          <w:color w:val="000000" w:themeColor="text1"/>
        </w:rPr>
        <w:t>be “</w:t>
      </w:r>
      <w:r w:rsidRPr="006E49BF">
        <w:rPr>
          <w:rFonts w:ascii="Century Schoolbook" w:eastAsia="Century Schoolbook" w:hAnsi="Century Schoolbook"/>
          <w:color w:val="000000" w:themeColor="text1"/>
        </w:rPr>
        <w:t>require</w:t>
      </w:r>
      <w:r w:rsidR="0022200F">
        <w:rPr>
          <w:rFonts w:ascii="Century Schoolbook" w:eastAsia="Century Schoolbook" w:hAnsi="Century Schoolbook"/>
          <w:color w:val="000000" w:themeColor="text1"/>
        </w:rPr>
        <w:t>d”</w:t>
      </w:r>
      <w:r w:rsidRPr="006E49BF">
        <w:rPr>
          <w:rFonts w:ascii="Century Schoolbook" w:eastAsia="Century Schoolbook" w:hAnsi="Century Schoolbook"/>
          <w:color w:val="000000" w:themeColor="text1"/>
        </w:rPr>
        <w:t xml:space="preserve"> </w:t>
      </w:r>
      <w:r w:rsidR="0022200F">
        <w:rPr>
          <w:rFonts w:ascii="Century Schoolbook" w:eastAsia="Century Schoolbook" w:hAnsi="Century Schoolbook"/>
          <w:color w:val="000000" w:themeColor="text1"/>
        </w:rPr>
        <w:t>to</w:t>
      </w:r>
      <w:r w:rsidRPr="006E49BF">
        <w:rPr>
          <w:rFonts w:ascii="Century Schoolbook" w:eastAsia="Century Schoolbook" w:hAnsi="Century Schoolbook"/>
          <w:color w:val="000000" w:themeColor="text1"/>
        </w:rPr>
        <w:t xml:space="preserve"> deploy EAI</w:t>
      </w:r>
      <w:r w:rsidR="0022200F">
        <w:rPr>
          <w:rFonts w:ascii="Century Schoolbook" w:eastAsia="Century Schoolbook" w:hAnsi="Century Schoolbook"/>
          <w:color w:val="000000" w:themeColor="text1"/>
        </w:rPr>
        <w:t xml:space="preserve"> as often as is possible</w:t>
      </w:r>
      <w:r w:rsidR="002246DD">
        <w:rPr>
          <w:rFonts w:ascii="Century Schoolbook" w:eastAsia="Century Schoolbook" w:hAnsi="Century Schoolbook"/>
          <w:color w:val="000000" w:themeColor="text1"/>
        </w:rPr>
        <w:t xml:space="preserve"> (</w:t>
      </w:r>
      <w:r w:rsidR="0022200F">
        <w:rPr>
          <w:rFonts w:ascii="Century Schoolbook" w:eastAsia="Century Schoolbook" w:hAnsi="Century Schoolbook"/>
          <w:color w:val="000000" w:themeColor="text1"/>
        </w:rPr>
        <w:t xml:space="preserve">subject </w:t>
      </w:r>
      <w:r w:rsidRPr="006E49BF">
        <w:rPr>
          <w:rFonts w:ascii="Century Schoolbook" w:eastAsia="Century Schoolbook" w:hAnsi="Century Schoolbook"/>
          <w:color w:val="000000" w:themeColor="text1"/>
        </w:rPr>
        <w:t xml:space="preserve">is </w:t>
      </w:r>
      <w:r w:rsidR="002246DD" w:rsidRPr="006E49BF">
        <w:rPr>
          <w:rFonts w:ascii="Century Schoolbook" w:eastAsia="Century Schoolbook" w:hAnsi="Century Schoolbook"/>
          <w:color w:val="000000" w:themeColor="text1"/>
        </w:rPr>
        <w:t>avail</w:t>
      </w:r>
      <w:r w:rsidR="002246DD">
        <w:rPr>
          <w:rFonts w:ascii="Century Schoolbook" w:eastAsia="Century Schoolbook" w:hAnsi="Century Schoolbook"/>
          <w:color w:val="000000" w:themeColor="text1"/>
        </w:rPr>
        <w:t>ability)</w:t>
      </w:r>
      <w:r w:rsidRPr="006E49BF">
        <w:rPr>
          <w:rFonts w:ascii="Century Schoolbook" w:eastAsia="Century Schoolbook" w:hAnsi="Century Schoolbook"/>
          <w:color w:val="000000" w:themeColor="text1"/>
        </w:rPr>
        <w:t xml:space="preserve">, the U.S. </w:t>
      </w:r>
      <w:r w:rsidR="0022200F">
        <w:rPr>
          <w:rFonts w:ascii="Century Schoolbook" w:eastAsia="Century Schoolbook" w:hAnsi="Century Schoolbook"/>
          <w:color w:val="000000" w:themeColor="text1"/>
        </w:rPr>
        <w:t>are likely to</w:t>
      </w:r>
      <w:r w:rsidR="003B3119">
        <w:rPr>
          <w:rFonts w:ascii="Century Schoolbook" w:eastAsia="Century Schoolbook" w:hAnsi="Century Schoolbook"/>
          <w:color w:val="000000" w:themeColor="text1"/>
        </w:rPr>
        <w:t xml:space="preserve"> </w:t>
      </w:r>
      <w:r w:rsidRPr="006E49BF">
        <w:rPr>
          <w:rFonts w:ascii="Century Schoolbook" w:eastAsia="Century Schoolbook" w:hAnsi="Century Schoolbook"/>
          <w:color w:val="000000" w:themeColor="text1"/>
        </w:rPr>
        <w:t xml:space="preserve">give their </w:t>
      </w:r>
      <w:r w:rsidR="0022200F">
        <w:rPr>
          <w:rFonts w:ascii="Century Schoolbook" w:eastAsia="Century Schoolbook" w:hAnsi="Century Schoolbook"/>
          <w:color w:val="000000" w:themeColor="text1"/>
        </w:rPr>
        <w:t>commanders</w:t>
      </w:r>
      <w:r w:rsidRPr="006E49BF">
        <w:rPr>
          <w:rFonts w:ascii="Century Schoolbook" w:eastAsia="Century Schoolbook" w:hAnsi="Century Schoolbook"/>
          <w:color w:val="000000" w:themeColor="text1"/>
        </w:rPr>
        <w:t xml:space="preserve"> more freedom of </w:t>
      </w:r>
      <w:r w:rsidR="003B3119">
        <w:rPr>
          <w:rFonts w:ascii="Century Schoolbook" w:eastAsia="Century Schoolbook" w:hAnsi="Century Schoolbook"/>
          <w:color w:val="000000" w:themeColor="text1"/>
        </w:rPr>
        <w:t>maneuverability</w:t>
      </w:r>
      <w:r w:rsidR="002246DD">
        <w:rPr>
          <w:rFonts w:ascii="Century Schoolbook" w:eastAsia="Century Schoolbook" w:hAnsi="Century Schoolbook"/>
          <w:color w:val="000000" w:themeColor="text1"/>
        </w:rPr>
        <w:t>.</w:t>
      </w:r>
      <w:r w:rsidR="0022200F">
        <w:rPr>
          <w:rFonts w:ascii="Century Schoolbook" w:eastAsia="Century Schoolbook" w:hAnsi="Century Schoolbook"/>
          <w:color w:val="000000" w:themeColor="text1"/>
        </w:rPr>
        <w:t xml:space="preserve"> </w:t>
      </w:r>
    </w:p>
    <w:p w14:paraId="26B7D2CE" w14:textId="2D3F4B3C" w:rsidR="0022200F" w:rsidRDefault="00E4331F"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r w:rsidRPr="006E49BF">
        <w:rPr>
          <w:rFonts w:ascii="Century Schoolbook" w:eastAsia="Century Schoolbook" w:hAnsi="Century Schoolbook"/>
          <w:color w:val="000000" w:themeColor="text1"/>
        </w:rPr>
        <w:tab/>
        <w:t>T</w:t>
      </w:r>
      <w:r w:rsidR="00215388" w:rsidRPr="006E49BF">
        <w:rPr>
          <w:rFonts w:ascii="Century Schoolbook" w:eastAsia="Century Schoolbook" w:hAnsi="Century Schoolbook"/>
          <w:color w:val="000000" w:themeColor="text1"/>
        </w:rPr>
        <w:t xml:space="preserve">he </w:t>
      </w:r>
      <w:r w:rsidR="00F2736F" w:rsidRPr="006E49BF">
        <w:rPr>
          <w:rFonts w:ascii="Century Schoolbook" w:eastAsia="Century Schoolbook" w:hAnsi="Century Schoolbook"/>
          <w:color w:val="000000" w:themeColor="text1"/>
        </w:rPr>
        <w:t xml:space="preserve">Article 57(2) </w:t>
      </w:r>
      <w:r w:rsidR="0022200F">
        <w:rPr>
          <w:rFonts w:ascii="Century Schoolbook" w:eastAsia="Century Schoolbook" w:hAnsi="Century Schoolbook"/>
          <w:color w:val="000000" w:themeColor="text1"/>
        </w:rPr>
        <w:t>obligation</w:t>
      </w:r>
      <w:r w:rsidR="00215388" w:rsidRPr="006E49BF">
        <w:rPr>
          <w:rFonts w:ascii="Century Schoolbook" w:eastAsia="Century Schoolbook" w:hAnsi="Century Schoolbook"/>
          <w:color w:val="000000" w:themeColor="text1"/>
        </w:rPr>
        <w:t xml:space="preserve"> for the avoidance or minimization of incidental damage</w:t>
      </w:r>
      <w:r w:rsidRPr="006E49BF">
        <w:rPr>
          <w:rFonts w:ascii="Century Schoolbook" w:eastAsia="Century Schoolbook" w:hAnsi="Century Schoolbook"/>
          <w:color w:val="000000" w:themeColor="text1"/>
        </w:rPr>
        <w:t xml:space="preserve"> only represents </w:t>
      </w:r>
      <w:r w:rsidRPr="006E49BF">
        <w:rPr>
          <w:rFonts w:ascii="Century Schoolbook" w:eastAsia="Century Schoolbook" w:hAnsi="Century Schoolbook"/>
          <w:i/>
          <w:iCs/>
          <w:color w:val="000000" w:themeColor="text1"/>
        </w:rPr>
        <w:t>one</w:t>
      </w:r>
      <w:r w:rsidRPr="006E49BF">
        <w:rPr>
          <w:rFonts w:ascii="Century Schoolbook" w:eastAsia="Century Schoolbook" w:hAnsi="Century Schoolbook"/>
          <w:color w:val="000000" w:themeColor="text1"/>
        </w:rPr>
        <w:t xml:space="preserve"> </w:t>
      </w:r>
      <w:r w:rsidR="0022200F">
        <w:rPr>
          <w:rFonts w:ascii="Century Schoolbook" w:eastAsia="Century Schoolbook" w:hAnsi="Century Schoolbook"/>
          <w:color w:val="000000" w:themeColor="text1"/>
        </w:rPr>
        <w:t>of two elements</w:t>
      </w:r>
      <w:r w:rsidRPr="006E49BF">
        <w:rPr>
          <w:rFonts w:ascii="Century Schoolbook" w:eastAsia="Century Schoolbook" w:hAnsi="Century Schoolbook"/>
          <w:color w:val="000000" w:themeColor="text1"/>
        </w:rPr>
        <w:t xml:space="preserve"> of the concept of feasible precautions. The other </w:t>
      </w:r>
      <w:r w:rsidR="002246DD">
        <w:rPr>
          <w:rFonts w:ascii="Century Schoolbook" w:eastAsia="Century Schoolbook" w:hAnsi="Century Schoolbook"/>
          <w:color w:val="000000" w:themeColor="text1"/>
        </w:rPr>
        <w:t>is</w:t>
      </w:r>
      <w:r w:rsidRPr="006E49BF">
        <w:rPr>
          <w:rFonts w:ascii="Century Schoolbook" w:eastAsia="Century Schoolbook" w:hAnsi="Century Schoolbook"/>
          <w:color w:val="000000" w:themeColor="text1"/>
        </w:rPr>
        <w:t xml:space="preserve"> that of the means and method of attack. The ICRC, identify these as two separate customary obligations</w:t>
      </w:r>
      <w:r w:rsidR="003B3119">
        <w:rPr>
          <w:rFonts w:ascii="Century Schoolbook" w:eastAsia="Century Schoolbook" w:hAnsi="Century Schoolbook"/>
          <w:color w:val="000000" w:themeColor="text1"/>
        </w:rPr>
        <w:t xml:space="preserve">: </w:t>
      </w:r>
      <w:r w:rsidRPr="006E49BF">
        <w:rPr>
          <w:rFonts w:ascii="Century Schoolbook" w:eastAsia="Century Schoolbook" w:hAnsi="Century Schoolbook"/>
          <w:color w:val="000000" w:themeColor="text1"/>
        </w:rPr>
        <w:t>the previous being considered in Rule 15 – the Principl</w:t>
      </w:r>
      <w:r w:rsidR="003B3119">
        <w:rPr>
          <w:rFonts w:ascii="Century Schoolbook" w:eastAsia="Century Schoolbook" w:hAnsi="Century Schoolbook"/>
          <w:color w:val="000000" w:themeColor="text1"/>
        </w:rPr>
        <w:t xml:space="preserve">es </w:t>
      </w:r>
      <w:r w:rsidRPr="006E49BF">
        <w:rPr>
          <w:rFonts w:ascii="Century Schoolbook" w:eastAsia="Century Schoolbook" w:hAnsi="Century Schoolbook"/>
          <w:color w:val="000000" w:themeColor="text1"/>
        </w:rPr>
        <w:t>of Precautions in Attack</w:t>
      </w:r>
      <w:r w:rsidR="003B3119">
        <w:rPr>
          <w:rFonts w:ascii="Century Schoolbook" w:eastAsia="Century Schoolbook" w:hAnsi="Century Schoolbook"/>
          <w:color w:val="000000" w:themeColor="text1"/>
        </w:rPr>
        <w:t xml:space="preserve">, while the latter is set out </w:t>
      </w:r>
      <w:r w:rsidRPr="006E49BF">
        <w:rPr>
          <w:rFonts w:ascii="Century Schoolbook" w:eastAsia="Century Schoolbook" w:hAnsi="Century Schoolbook"/>
          <w:color w:val="000000" w:themeColor="text1"/>
        </w:rPr>
        <w:t>under Rule 17 – Choice of Means and Method of Warfare. Given that the U.S. is not a party to API</w:t>
      </w:r>
      <w:r w:rsidR="000F6DE2" w:rsidRPr="006E49BF">
        <w:rPr>
          <w:rFonts w:ascii="Century Schoolbook" w:eastAsia="Century Schoolbook" w:hAnsi="Century Schoolbook"/>
          <w:color w:val="000000" w:themeColor="text1"/>
        </w:rPr>
        <w:t xml:space="preserve"> </w:t>
      </w:r>
      <w:r w:rsidRPr="006E49BF">
        <w:rPr>
          <w:rFonts w:ascii="Century Schoolbook" w:eastAsia="Century Schoolbook" w:hAnsi="Century Schoolbook"/>
          <w:color w:val="000000" w:themeColor="text1"/>
        </w:rPr>
        <w:t xml:space="preserve">these </w:t>
      </w:r>
      <w:r w:rsidR="0022200F">
        <w:rPr>
          <w:rFonts w:ascii="Century Schoolbook" w:eastAsia="Century Schoolbook" w:hAnsi="Century Schoolbook"/>
          <w:color w:val="000000" w:themeColor="text1"/>
        </w:rPr>
        <w:t xml:space="preserve">“customary” </w:t>
      </w:r>
      <w:r w:rsidRPr="006E49BF">
        <w:rPr>
          <w:rFonts w:ascii="Century Schoolbook" w:eastAsia="Century Schoolbook" w:hAnsi="Century Schoolbook"/>
          <w:color w:val="000000" w:themeColor="text1"/>
        </w:rPr>
        <w:t xml:space="preserve">rules are considered separately </w:t>
      </w:r>
      <w:r w:rsidR="000F6DE2" w:rsidRPr="006E49BF">
        <w:rPr>
          <w:rFonts w:ascii="Century Schoolbook" w:eastAsia="Century Schoolbook" w:hAnsi="Century Schoolbook"/>
          <w:color w:val="000000" w:themeColor="text1"/>
        </w:rPr>
        <w:t>for the sake of</w:t>
      </w:r>
      <w:r w:rsidRPr="006E49BF">
        <w:rPr>
          <w:rFonts w:ascii="Century Schoolbook" w:eastAsia="Century Schoolbook" w:hAnsi="Century Schoolbook"/>
          <w:color w:val="000000" w:themeColor="text1"/>
        </w:rPr>
        <w:t xml:space="preserve"> the following examination. With regards to Rule 15, </w:t>
      </w:r>
      <w:r w:rsidR="00F2736F" w:rsidRPr="006E49BF">
        <w:rPr>
          <w:rFonts w:ascii="Century Schoolbook" w:eastAsia="Century Schoolbook" w:hAnsi="Century Schoolbook"/>
          <w:color w:val="000000" w:themeColor="text1"/>
        </w:rPr>
        <w:t>the U.S. position,</w:t>
      </w:r>
      <w:r w:rsidR="00F2736F" w:rsidRPr="006E49BF">
        <w:rPr>
          <w:rStyle w:val="FootnoteReference"/>
          <w:rFonts w:ascii="Century Schoolbook" w:eastAsia="Century Schoolbook" w:hAnsi="Century Schoolbook"/>
          <w:color w:val="000000" w:themeColor="text1"/>
        </w:rPr>
        <w:footnoteReference w:id="68"/>
      </w:r>
      <w:r w:rsidR="00F2736F" w:rsidRPr="006E49BF">
        <w:rPr>
          <w:rFonts w:ascii="Century Schoolbook" w:eastAsia="Century Schoolbook" w:hAnsi="Century Schoolbook"/>
          <w:color w:val="000000" w:themeColor="text1"/>
        </w:rPr>
        <w:t xml:space="preserve"> </w:t>
      </w:r>
      <w:r w:rsidR="003B3119">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which</w:t>
      </w:r>
      <w:r w:rsidR="003B3119">
        <w:rPr>
          <w:rFonts w:ascii="Century Schoolbook" w:eastAsia="Century Schoolbook" w:hAnsi="Century Schoolbook"/>
          <w:color w:val="000000" w:themeColor="text1"/>
        </w:rPr>
        <w:t>, is</w:t>
      </w:r>
      <w:r w:rsidR="00F2736F" w:rsidRPr="006E49BF">
        <w:rPr>
          <w:rFonts w:ascii="Century Schoolbook" w:eastAsia="Century Schoolbook" w:hAnsi="Century Schoolbook"/>
          <w:color w:val="000000" w:themeColor="text1"/>
        </w:rPr>
        <w:t xml:space="preserve"> supported by that of Australia</w:t>
      </w:r>
      <w:r w:rsidR="003B3119">
        <w:rPr>
          <w:rFonts w:ascii="Century Schoolbook" w:eastAsia="Century Schoolbook" w:hAnsi="Century Schoolbook"/>
          <w:color w:val="000000" w:themeColor="text1"/>
        </w:rPr>
        <w:t>)</w:t>
      </w:r>
      <w:r w:rsidR="00F2736F" w:rsidRPr="006E49BF">
        <w:rPr>
          <w:rFonts w:ascii="Century Schoolbook" w:eastAsia="Century Schoolbook" w:hAnsi="Century Schoolbook"/>
          <w:color w:val="000000" w:themeColor="text1"/>
        </w:rPr>
        <w:t>, refers to the concept of reasonableness</w:t>
      </w:r>
      <w:r w:rsidRPr="006E49BF">
        <w:rPr>
          <w:rFonts w:ascii="Century Schoolbook" w:eastAsia="Century Schoolbook" w:hAnsi="Century Schoolbook"/>
          <w:color w:val="000000" w:themeColor="text1"/>
        </w:rPr>
        <w:t xml:space="preserve"> </w:t>
      </w:r>
      <w:r w:rsidR="006E49BF">
        <w:rPr>
          <w:rFonts w:ascii="Century Schoolbook" w:eastAsia="Century Schoolbook" w:hAnsi="Century Schoolbook"/>
          <w:color w:val="000000" w:themeColor="text1"/>
        </w:rPr>
        <w:t>previously noted</w:t>
      </w:r>
      <w:r w:rsidRPr="006E49BF">
        <w:rPr>
          <w:rFonts w:ascii="Century Schoolbook" w:eastAsia="Century Schoolbook" w:hAnsi="Century Schoolbook"/>
          <w:color w:val="000000" w:themeColor="text1"/>
        </w:rPr>
        <w:t>,</w:t>
      </w:r>
      <w:r w:rsidR="00F2736F" w:rsidRPr="006E49BF">
        <w:rPr>
          <w:rStyle w:val="FootnoteReference"/>
          <w:rFonts w:ascii="Century Schoolbook" w:eastAsia="Century Schoolbook" w:hAnsi="Century Schoolbook"/>
          <w:color w:val="000000" w:themeColor="text1"/>
        </w:rPr>
        <w:footnoteReference w:id="69"/>
      </w:r>
      <w:r w:rsidR="00F2736F" w:rsidRPr="006E49BF">
        <w:rPr>
          <w:rFonts w:ascii="Century Schoolbook" w:eastAsia="Century Schoolbook" w:hAnsi="Century Schoolbook"/>
          <w:color w:val="000000" w:themeColor="text1"/>
        </w:rPr>
        <w:t xml:space="preserve"> as does Canada.</w:t>
      </w:r>
      <w:r w:rsidR="00F2736F" w:rsidRPr="006E49BF">
        <w:rPr>
          <w:rStyle w:val="FootnoteReference"/>
          <w:rFonts w:ascii="Century Schoolbook" w:eastAsia="Century Schoolbook" w:hAnsi="Century Schoolbook"/>
          <w:color w:val="000000" w:themeColor="text1"/>
        </w:rPr>
        <w:footnoteReference w:id="70"/>
      </w:r>
      <w:r w:rsidR="00F2736F" w:rsidRPr="006E49BF">
        <w:rPr>
          <w:rFonts w:ascii="Century Schoolbook" w:eastAsia="Century Schoolbook" w:hAnsi="Century Schoolbook"/>
          <w:color w:val="000000" w:themeColor="text1"/>
        </w:rPr>
        <w:t xml:space="preserve"> Canadian guidance</w:t>
      </w:r>
      <w:r w:rsidRPr="006E49BF">
        <w:rPr>
          <w:rFonts w:ascii="Century Schoolbook" w:eastAsia="Century Schoolbook" w:hAnsi="Century Schoolbook"/>
          <w:color w:val="000000" w:themeColor="text1"/>
        </w:rPr>
        <w:t>, however,</w:t>
      </w:r>
      <w:r w:rsidR="00F2736F" w:rsidRPr="006E49BF">
        <w:rPr>
          <w:rFonts w:ascii="Century Schoolbook" w:eastAsia="Century Schoolbook" w:hAnsi="Century Schoolbook"/>
          <w:color w:val="000000" w:themeColor="text1"/>
        </w:rPr>
        <w:t xml:space="preserve"> also state</w:t>
      </w:r>
      <w:r w:rsidR="006E49BF">
        <w:rPr>
          <w:rFonts w:ascii="Century Schoolbook" w:eastAsia="Century Schoolbook" w:hAnsi="Century Schoolbook"/>
          <w:color w:val="000000" w:themeColor="text1"/>
        </w:rPr>
        <w:t>s</w:t>
      </w:r>
      <w:r w:rsidR="00F2736F" w:rsidRPr="006E49BF">
        <w:rPr>
          <w:rFonts w:ascii="Century Schoolbook" w:eastAsia="Century Schoolbook" w:hAnsi="Century Schoolbook"/>
          <w:color w:val="000000" w:themeColor="text1"/>
        </w:rPr>
        <w:t xml:space="preserve"> that military operations are to be “conducted in such a way that damage to civilians and their property is minimized…[and, that combatants]…use only the necessary force that causes the </w:t>
      </w:r>
      <w:r w:rsidR="00F2736F" w:rsidRPr="006E49BF">
        <w:rPr>
          <w:rFonts w:ascii="Century Schoolbook" w:eastAsia="Century Schoolbook" w:hAnsi="Century Schoolbook"/>
          <w:color w:val="000000" w:themeColor="text1"/>
        </w:rPr>
        <w:lastRenderedPageBreak/>
        <w:t>least amount of collateral civilian damage”.</w:t>
      </w:r>
      <w:r w:rsidR="00F2736F" w:rsidRPr="006E49BF">
        <w:rPr>
          <w:rStyle w:val="FootnoteReference"/>
          <w:rFonts w:ascii="Century Schoolbook" w:eastAsia="Century Schoolbook" w:hAnsi="Century Schoolbook"/>
          <w:color w:val="000000" w:themeColor="text1"/>
        </w:rPr>
        <w:t xml:space="preserve"> </w:t>
      </w:r>
      <w:r w:rsidR="00F2736F" w:rsidRPr="006E49BF">
        <w:rPr>
          <w:rStyle w:val="FootnoteReference"/>
          <w:rFonts w:ascii="Century Schoolbook" w:eastAsia="Century Schoolbook" w:hAnsi="Century Schoolbook"/>
          <w:color w:val="000000" w:themeColor="text1"/>
        </w:rPr>
        <w:footnoteReference w:id="71"/>
      </w:r>
      <w:r w:rsidR="00F2736F" w:rsidRPr="006E49BF">
        <w:rPr>
          <w:rFonts w:ascii="Century Schoolbook" w:eastAsia="Century Schoolbook" w:hAnsi="Century Schoolbook"/>
          <w:color w:val="000000" w:themeColor="text1"/>
        </w:rPr>
        <w:t xml:space="preserve"> French Doctrine speaks of</w:t>
      </w:r>
      <w:r w:rsidR="006E49BF">
        <w:rPr>
          <w:rFonts w:ascii="Century Schoolbook" w:eastAsia="Century Schoolbook" w:hAnsi="Century Schoolbook"/>
          <w:color w:val="000000" w:themeColor="text1"/>
        </w:rPr>
        <w:t xml:space="preserve"> </w:t>
      </w:r>
      <w:r w:rsidR="00F2736F" w:rsidRPr="006E49BF">
        <w:rPr>
          <w:rFonts w:ascii="Century Schoolbook" w:eastAsia="Century Schoolbook" w:hAnsi="Century Schoolbook"/>
          <w:color w:val="000000" w:themeColor="text1"/>
        </w:rPr>
        <w:t>“all precautions”,</w:t>
      </w:r>
      <w:r w:rsidR="00F2736F" w:rsidRPr="006E49BF">
        <w:rPr>
          <w:rStyle w:val="FootnoteReference"/>
          <w:rFonts w:ascii="Century Schoolbook" w:eastAsia="Century Schoolbook" w:hAnsi="Century Schoolbook"/>
          <w:color w:val="000000" w:themeColor="text1"/>
        </w:rPr>
        <w:footnoteReference w:id="72"/>
      </w:r>
      <w:r w:rsidR="00F2736F" w:rsidRPr="006E49BF">
        <w:rPr>
          <w:rFonts w:ascii="Century Schoolbook" w:eastAsia="Century Schoolbook" w:hAnsi="Century Schoolbook"/>
          <w:color w:val="000000" w:themeColor="text1"/>
        </w:rPr>
        <w:t xml:space="preserve"> while Germany returns to the concept of “all </w:t>
      </w:r>
      <w:r w:rsidR="00F2736F" w:rsidRPr="006E49BF">
        <w:rPr>
          <w:rFonts w:ascii="Century Schoolbook" w:eastAsia="Century Schoolbook" w:hAnsi="Century Schoolbook"/>
          <w:i/>
          <w:iCs/>
          <w:color w:val="000000" w:themeColor="text1"/>
        </w:rPr>
        <w:t>feasible</w:t>
      </w:r>
      <w:r w:rsidR="00F2736F" w:rsidRPr="006E49BF">
        <w:rPr>
          <w:rFonts w:ascii="Century Schoolbook" w:eastAsia="Century Schoolbook" w:hAnsi="Century Schoolbook"/>
          <w:color w:val="000000" w:themeColor="text1"/>
        </w:rPr>
        <w:t xml:space="preserve"> precautions”.</w:t>
      </w:r>
      <w:r w:rsidR="00F2736F" w:rsidRPr="006E49BF">
        <w:rPr>
          <w:rStyle w:val="FootnoteReference"/>
          <w:rFonts w:ascii="Century Schoolbook" w:eastAsia="Century Schoolbook" w:hAnsi="Century Schoolbook"/>
          <w:color w:val="000000" w:themeColor="text1"/>
        </w:rPr>
        <w:footnoteReference w:id="73"/>
      </w:r>
      <w:r w:rsidR="00F2736F" w:rsidRPr="006E49BF">
        <w:rPr>
          <w:rFonts w:ascii="Century Schoolbook" w:eastAsia="Century Schoolbook" w:hAnsi="Century Schoolbook"/>
          <w:color w:val="000000" w:themeColor="text1"/>
        </w:rPr>
        <w:t xml:space="preserve"> </w:t>
      </w:r>
      <w:r w:rsidRPr="006E49BF">
        <w:rPr>
          <w:rFonts w:ascii="Century Schoolbook" w:eastAsia="Century Schoolbook" w:hAnsi="Century Schoolbook"/>
          <w:color w:val="000000" w:themeColor="text1"/>
        </w:rPr>
        <w:t>F</w:t>
      </w:r>
      <w:r w:rsidR="00F2736F" w:rsidRPr="006E49BF">
        <w:rPr>
          <w:rFonts w:ascii="Century Schoolbook" w:eastAsia="Century Schoolbook" w:hAnsi="Century Schoolbook"/>
          <w:color w:val="000000" w:themeColor="text1"/>
        </w:rPr>
        <w:t>inally, in the U.K., guidance states that “[p]recautions must be taken…to avoid civilian death or injury and damage to civilian objects”,</w:t>
      </w:r>
      <w:r w:rsidR="00F2736F" w:rsidRPr="006E49BF">
        <w:rPr>
          <w:rStyle w:val="FootnoteReference"/>
          <w:rFonts w:ascii="Century Schoolbook" w:eastAsia="Century Schoolbook" w:hAnsi="Century Schoolbook"/>
          <w:color w:val="000000" w:themeColor="text1"/>
        </w:rPr>
        <w:footnoteReference w:id="74"/>
      </w:r>
      <w:r w:rsidR="00F2736F" w:rsidRPr="006E49BF">
        <w:rPr>
          <w:rFonts w:ascii="Century Schoolbook" w:eastAsia="Century Schoolbook" w:hAnsi="Century Schoolbook"/>
          <w:color w:val="000000" w:themeColor="text1"/>
        </w:rPr>
        <w:t xml:space="preserve"> </w:t>
      </w:r>
      <w:r w:rsidR="0022200F">
        <w:rPr>
          <w:rFonts w:ascii="Century Schoolbook" w:eastAsia="Century Schoolbook" w:hAnsi="Century Schoolbook"/>
          <w:color w:val="000000" w:themeColor="text1"/>
        </w:rPr>
        <w:t>and elsewhere</w:t>
      </w:r>
      <w:r w:rsidRPr="006E49BF">
        <w:rPr>
          <w:rFonts w:ascii="Century Schoolbook" w:eastAsia="Century Schoolbook" w:hAnsi="Century Schoolbook"/>
          <w:color w:val="000000" w:themeColor="text1"/>
        </w:rPr>
        <w:t>,</w:t>
      </w:r>
      <w:r w:rsidR="00F2736F" w:rsidRPr="006E49BF">
        <w:rPr>
          <w:rFonts w:ascii="Century Schoolbook" w:eastAsia="Century Schoolbook" w:hAnsi="Century Schoolbook"/>
          <w:color w:val="000000" w:themeColor="text1"/>
        </w:rPr>
        <w:t xml:space="preserve"> perhaps more simply</w:t>
      </w:r>
      <w:r w:rsidR="0022200F">
        <w:rPr>
          <w:rFonts w:ascii="Century Schoolbook" w:eastAsia="Century Schoolbook" w:hAnsi="Century Schoolbook"/>
          <w:color w:val="000000" w:themeColor="text1"/>
        </w:rPr>
        <w:t xml:space="preserve"> stating</w:t>
      </w:r>
      <w:r w:rsidR="00F2736F" w:rsidRPr="006E49BF">
        <w:rPr>
          <w:rFonts w:ascii="Century Schoolbook" w:eastAsia="Century Schoolbook" w:hAnsi="Century Schoolbook"/>
          <w:color w:val="000000" w:themeColor="text1"/>
        </w:rPr>
        <w:t xml:space="preserve"> </w:t>
      </w:r>
      <w:r w:rsidR="0022200F">
        <w:rPr>
          <w:rFonts w:ascii="Century Schoolbook" w:eastAsia="Century Schoolbook" w:hAnsi="Century Schoolbook"/>
          <w:color w:val="000000" w:themeColor="text1"/>
        </w:rPr>
        <w:t>only,</w:t>
      </w:r>
      <w:r w:rsidR="00F2736F" w:rsidRPr="006E49BF">
        <w:rPr>
          <w:rFonts w:ascii="Century Schoolbook" w:eastAsia="Century Schoolbook" w:hAnsi="Century Schoolbook"/>
          <w:color w:val="000000" w:themeColor="text1"/>
        </w:rPr>
        <w:t xml:space="preserve"> “[c]are must be taken…”</w:t>
      </w:r>
      <w:r w:rsidR="00F2736F" w:rsidRPr="006E49BF">
        <w:rPr>
          <w:rStyle w:val="FootnoteReference"/>
          <w:rFonts w:ascii="Century Schoolbook" w:eastAsia="Century Schoolbook" w:hAnsi="Century Schoolbook"/>
          <w:color w:val="000000" w:themeColor="text1"/>
        </w:rPr>
        <w:footnoteReference w:id="75"/>
      </w:r>
      <w:r w:rsidR="00F2736F" w:rsidRPr="006E49BF">
        <w:rPr>
          <w:rFonts w:ascii="Century Schoolbook" w:eastAsia="Century Schoolbook" w:hAnsi="Century Schoolbook"/>
          <w:color w:val="000000" w:themeColor="text1"/>
        </w:rPr>
        <w:t xml:space="preserve"> </w:t>
      </w:r>
    </w:p>
    <w:p w14:paraId="0865EB76" w14:textId="63693EC1" w:rsidR="00E4331F" w:rsidRPr="006E49BF" w:rsidRDefault="0022200F"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r>
        <w:rPr>
          <w:rFonts w:ascii="Century Schoolbook" w:eastAsia="Century Schoolbook" w:hAnsi="Century Schoolbook"/>
          <w:color w:val="000000" w:themeColor="text1"/>
        </w:rPr>
        <w:tab/>
      </w:r>
      <w:r w:rsidR="0035310F">
        <w:rPr>
          <w:rFonts w:ascii="Century Schoolbook" w:eastAsia="Century Schoolbook" w:hAnsi="Century Schoolbook"/>
          <w:color w:val="000000" w:themeColor="text1"/>
        </w:rPr>
        <w:t>T</w:t>
      </w:r>
      <w:r w:rsidR="00F2736F" w:rsidRPr="006E49BF">
        <w:rPr>
          <w:rFonts w:ascii="Century Schoolbook" w:eastAsia="Century Schoolbook" w:hAnsi="Century Schoolbook"/>
          <w:color w:val="000000" w:themeColor="text1"/>
        </w:rPr>
        <w:t>h</w:t>
      </w:r>
      <w:r w:rsidR="0035310F">
        <w:rPr>
          <w:rFonts w:ascii="Century Schoolbook" w:eastAsia="Century Schoolbook" w:hAnsi="Century Schoolbook"/>
          <w:color w:val="000000" w:themeColor="text1"/>
        </w:rPr>
        <w:t xml:space="preserve">us far, though “feasibility” is clearly a central focus of the six states doctrine that has been considered, arguably they do </w:t>
      </w:r>
      <w:r w:rsidR="00F2736F" w:rsidRPr="006E49BF">
        <w:rPr>
          <w:rFonts w:ascii="Century Schoolbook" w:eastAsia="Century Schoolbook" w:hAnsi="Century Schoolbook"/>
          <w:color w:val="000000" w:themeColor="text1"/>
        </w:rPr>
        <w:t xml:space="preserve"> exhibit </w:t>
      </w:r>
      <w:r w:rsidR="0035310F">
        <w:rPr>
          <w:rFonts w:ascii="Century Schoolbook" w:eastAsia="Century Schoolbook" w:hAnsi="Century Schoolbook"/>
          <w:color w:val="000000" w:themeColor="text1"/>
        </w:rPr>
        <w:t>a</w:t>
      </w:r>
      <w:r w:rsidR="003B3119">
        <w:rPr>
          <w:rFonts w:ascii="Century Schoolbook" w:eastAsia="Century Schoolbook" w:hAnsi="Century Schoolbook"/>
          <w:color w:val="000000" w:themeColor="text1"/>
        </w:rPr>
        <w:t xml:space="preserve"> </w:t>
      </w:r>
      <w:r w:rsidR="00F2736F" w:rsidRPr="006E49BF">
        <w:rPr>
          <w:rFonts w:ascii="Century Schoolbook" w:eastAsia="Century Schoolbook" w:hAnsi="Century Schoolbook"/>
          <w:color w:val="000000" w:themeColor="text1"/>
        </w:rPr>
        <w:t xml:space="preserve">degree of divergence. </w:t>
      </w:r>
      <w:r w:rsidR="003B3119">
        <w:rPr>
          <w:rFonts w:ascii="Century Schoolbook" w:eastAsia="Century Schoolbook" w:hAnsi="Century Schoolbook"/>
          <w:color w:val="000000" w:themeColor="text1"/>
        </w:rPr>
        <w:t xml:space="preserve">Notwithstanding, </w:t>
      </w:r>
      <w:r w:rsidR="00F2736F" w:rsidRPr="006E49BF">
        <w:rPr>
          <w:rFonts w:ascii="Century Schoolbook" w:eastAsia="Century Schoolbook" w:hAnsi="Century Schoolbook"/>
          <w:color w:val="000000" w:themeColor="text1"/>
        </w:rPr>
        <w:t xml:space="preserve">there is certainly no </w:t>
      </w:r>
      <w:r w:rsidR="000F6DE2" w:rsidRPr="006E49BF">
        <w:rPr>
          <w:rFonts w:ascii="Century Schoolbook" w:eastAsia="Century Schoolbook" w:hAnsi="Century Schoolbook"/>
          <w:color w:val="000000" w:themeColor="text1"/>
        </w:rPr>
        <w:t xml:space="preserve">explicit </w:t>
      </w:r>
      <w:r w:rsidR="00F2736F" w:rsidRPr="006E49BF">
        <w:rPr>
          <w:rFonts w:ascii="Century Schoolbook" w:eastAsia="Century Schoolbook" w:hAnsi="Century Schoolbook"/>
          <w:color w:val="000000" w:themeColor="text1"/>
        </w:rPr>
        <w:t xml:space="preserve">statement suggesting that the obligation to avoid or minimize harm, for example, extends to eradicating </w:t>
      </w:r>
      <w:r w:rsidR="00F2736F" w:rsidRPr="006E49BF">
        <w:rPr>
          <w:rFonts w:ascii="Century Schoolbook" w:eastAsia="Century Schoolbook" w:hAnsi="Century Schoolbook"/>
          <w:i/>
          <w:iCs/>
          <w:color w:val="000000" w:themeColor="text1"/>
        </w:rPr>
        <w:t>all</w:t>
      </w:r>
      <w:r w:rsidR="00F2736F" w:rsidRPr="006E49BF">
        <w:rPr>
          <w:rFonts w:ascii="Century Schoolbook" w:eastAsia="Century Schoolbook" w:hAnsi="Century Schoolbook"/>
          <w:color w:val="000000" w:themeColor="text1"/>
        </w:rPr>
        <w:t xml:space="preserve"> civilian harms. </w:t>
      </w:r>
      <w:r w:rsidR="000F6DE2" w:rsidRPr="006E49BF">
        <w:rPr>
          <w:rFonts w:ascii="Century Schoolbook" w:eastAsia="Century Schoolbook" w:hAnsi="Century Schoolbook"/>
          <w:color w:val="000000" w:themeColor="text1"/>
        </w:rPr>
        <w:t>T</w:t>
      </w:r>
      <w:r w:rsidR="00F2736F" w:rsidRPr="006E49BF">
        <w:rPr>
          <w:rFonts w:ascii="Century Schoolbook" w:eastAsia="Century Schoolbook" w:hAnsi="Century Schoolbook"/>
          <w:color w:val="000000" w:themeColor="text1"/>
        </w:rPr>
        <w:t xml:space="preserve">he </w:t>
      </w:r>
      <w:r w:rsidR="00E4331F" w:rsidRPr="006E49BF">
        <w:rPr>
          <w:rFonts w:ascii="Century Schoolbook" w:eastAsia="Century Schoolbook" w:hAnsi="Century Schoolbook"/>
          <w:color w:val="000000" w:themeColor="text1"/>
        </w:rPr>
        <w:t>second</w:t>
      </w:r>
      <w:r w:rsidR="00F2736F" w:rsidRPr="006E49BF">
        <w:rPr>
          <w:rFonts w:ascii="Century Schoolbook" w:eastAsia="Century Schoolbook" w:hAnsi="Century Schoolbook"/>
          <w:color w:val="000000" w:themeColor="text1"/>
        </w:rPr>
        <w:t xml:space="preserve"> element of</w:t>
      </w:r>
      <w:r w:rsidR="00E4331F" w:rsidRPr="006E49BF">
        <w:rPr>
          <w:rFonts w:ascii="Century Schoolbook" w:eastAsia="Century Schoolbook" w:hAnsi="Century Schoolbook"/>
          <w:color w:val="000000" w:themeColor="text1"/>
        </w:rPr>
        <w:t xml:space="preserve"> feasible precaution</w:t>
      </w:r>
      <w:r w:rsidR="000F6DE2" w:rsidRPr="006E49BF">
        <w:rPr>
          <w:rFonts w:ascii="Century Schoolbook" w:eastAsia="Century Schoolbook" w:hAnsi="Century Schoolbook"/>
          <w:color w:val="000000" w:themeColor="text1"/>
        </w:rPr>
        <w:t>s</w:t>
      </w:r>
      <w:r w:rsidR="00F2736F" w:rsidRPr="006E49BF">
        <w:rPr>
          <w:rFonts w:ascii="Century Schoolbook" w:eastAsia="Century Schoolbook" w:hAnsi="Century Schoolbook"/>
          <w:color w:val="000000" w:themeColor="text1"/>
        </w:rPr>
        <w:t xml:space="preserve"> that is contained within 57(2), is reflected by ICRC </w:t>
      </w:r>
      <w:r w:rsidR="00F46DBB">
        <w:rPr>
          <w:rFonts w:ascii="Century Schoolbook" w:eastAsia="Century Schoolbook" w:hAnsi="Century Schoolbook"/>
          <w:color w:val="000000" w:themeColor="text1"/>
        </w:rPr>
        <w:t>R</w:t>
      </w:r>
      <w:r w:rsidR="00F2736F" w:rsidRPr="006E49BF">
        <w:rPr>
          <w:rFonts w:ascii="Century Schoolbook" w:eastAsia="Century Schoolbook" w:hAnsi="Century Schoolbook"/>
          <w:color w:val="000000" w:themeColor="text1"/>
        </w:rPr>
        <w:t xml:space="preserve">ule 17, </w:t>
      </w:r>
      <w:r w:rsidR="00E4331F" w:rsidRPr="006E49BF">
        <w:rPr>
          <w:rFonts w:ascii="Century Schoolbook" w:eastAsia="Century Schoolbook" w:hAnsi="Century Schoolbook"/>
          <w:color w:val="000000" w:themeColor="text1"/>
        </w:rPr>
        <w:t>-</w:t>
      </w:r>
      <w:r w:rsidR="00F2736F" w:rsidRPr="006E49BF">
        <w:rPr>
          <w:rFonts w:ascii="Century Schoolbook" w:eastAsia="Century Schoolbook" w:hAnsi="Century Schoolbook"/>
          <w:color w:val="000000" w:themeColor="text1"/>
        </w:rPr>
        <w:t xml:space="preserve"> </w:t>
      </w:r>
      <w:r w:rsidR="00E4331F" w:rsidRPr="006E49BF">
        <w:rPr>
          <w:rFonts w:ascii="Century Schoolbook" w:eastAsia="Century Schoolbook" w:hAnsi="Century Schoolbook"/>
          <w:color w:val="000000" w:themeColor="text1"/>
        </w:rPr>
        <w:t>C</w:t>
      </w:r>
      <w:r w:rsidR="00F2736F" w:rsidRPr="006E49BF">
        <w:rPr>
          <w:rFonts w:ascii="Century Schoolbook" w:eastAsia="Century Schoolbook" w:hAnsi="Century Schoolbook"/>
          <w:color w:val="000000" w:themeColor="text1"/>
        </w:rPr>
        <w:t xml:space="preserve">hoice of </w:t>
      </w:r>
      <w:r w:rsidR="00E4331F" w:rsidRPr="006E49BF">
        <w:rPr>
          <w:rFonts w:ascii="Century Schoolbook" w:eastAsia="Century Schoolbook" w:hAnsi="Century Schoolbook"/>
          <w:color w:val="000000" w:themeColor="text1"/>
        </w:rPr>
        <w:t>M</w:t>
      </w:r>
      <w:r w:rsidR="00F2736F" w:rsidRPr="006E49BF">
        <w:rPr>
          <w:rFonts w:ascii="Century Schoolbook" w:eastAsia="Century Schoolbook" w:hAnsi="Century Schoolbook"/>
          <w:color w:val="000000" w:themeColor="text1"/>
        </w:rPr>
        <w:t xml:space="preserve">eans and </w:t>
      </w:r>
      <w:r w:rsidR="00E4331F" w:rsidRPr="006E49BF">
        <w:rPr>
          <w:rFonts w:ascii="Century Schoolbook" w:eastAsia="Century Schoolbook" w:hAnsi="Century Schoolbook"/>
          <w:color w:val="000000" w:themeColor="text1"/>
        </w:rPr>
        <w:t>M</w:t>
      </w:r>
      <w:r w:rsidR="00F2736F" w:rsidRPr="006E49BF">
        <w:rPr>
          <w:rFonts w:ascii="Century Schoolbook" w:eastAsia="Century Schoolbook" w:hAnsi="Century Schoolbook"/>
          <w:color w:val="000000" w:themeColor="text1"/>
        </w:rPr>
        <w:t>ethod</w:t>
      </w:r>
      <w:r w:rsidR="00877E2B" w:rsidRPr="006E49BF">
        <w:rPr>
          <w:rFonts w:ascii="Century Schoolbook" w:eastAsia="Century Schoolbook" w:hAnsi="Century Schoolbook"/>
          <w:color w:val="000000" w:themeColor="text1"/>
        </w:rPr>
        <w:t>s</w:t>
      </w:r>
      <w:r w:rsidR="00E4331F" w:rsidRPr="006E49BF">
        <w:rPr>
          <w:rFonts w:ascii="Century Schoolbook" w:eastAsia="Century Schoolbook" w:hAnsi="Century Schoolbook"/>
          <w:color w:val="000000" w:themeColor="text1"/>
        </w:rPr>
        <w:t xml:space="preserve"> of Warfare</w:t>
      </w:r>
      <w:r w:rsidR="00F2736F" w:rsidRPr="006E49BF">
        <w:rPr>
          <w:rFonts w:ascii="Century Schoolbook" w:eastAsia="Century Schoolbook" w:hAnsi="Century Schoolbook"/>
          <w:color w:val="000000" w:themeColor="text1"/>
        </w:rPr>
        <w:t xml:space="preserve">. </w:t>
      </w:r>
      <w:r w:rsidR="00877E2B" w:rsidRPr="006E49BF">
        <w:rPr>
          <w:rFonts w:ascii="Century Schoolbook" w:eastAsia="Century Schoolbook" w:hAnsi="Century Schoolbook"/>
          <w:color w:val="000000" w:themeColor="text1"/>
        </w:rPr>
        <w:t>In this respect</w:t>
      </w:r>
      <w:r w:rsidR="00E4331F" w:rsidRPr="006E49BF">
        <w:rPr>
          <w:rFonts w:ascii="Century Schoolbook" w:eastAsia="Century Schoolbook" w:hAnsi="Century Schoolbook"/>
          <w:color w:val="000000" w:themeColor="text1"/>
        </w:rPr>
        <w:t>, p</w:t>
      </w:r>
      <w:r w:rsidR="00F2736F" w:rsidRPr="006E49BF">
        <w:rPr>
          <w:rFonts w:ascii="Century Schoolbook" w:eastAsia="Century Schoolbook" w:hAnsi="Century Schoolbook"/>
          <w:color w:val="000000" w:themeColor="text1"/>
        </w:rPr>
        <w:t>revious Australian doctrine</w:t>
      </w:r>
      <w:r w:rsidR="00E4331F" w:rsidRPr="006E49BF">
        <w:rPr>
          <w:rStyle w:val="FootnoteReference"/>
          <w:rFonts w:ascii="Century Schoolbook" w:eastAsia="Century Schoolbook" w:hAnsi="Century Schoolbook"/>
          <w:color w:val="000000" w:themeColor="text1"/>
        </w:rPr>
        <w:footnoteReference w:id="76"/>
      </w:r>
      <w:r w:rsidR="00F2736F" w:rsidRPr="006E49BF">
        <w:rPr>
          <w:rFonts w:ascii="Century Schoolbook" w:eastAsia="Century Schoolbook" w:hAnsi="Century Schoolbook"/>
          <w:color w:val="000000" w:themeColor="text1"/>
        </w:rPr>
        <w:t xml:space="preserve"> </w:t>
      </w:r>
      <w:r w:rsidR="00E4331F" w:rsidRPr="006E49BF">
        <w:rPr>
          <w:rFonts w:ascii="Century Schoolbook" w:eastAsia="Century Schoolbook" w:hAnsi="Century Schoolbook"/>
          <w:color w:val="000000" w:themeColor="text1"/>
        </w:rPr>
        <w:t xml:space="preserve">has </w:t>
      </w:r>
      <w:r w:rsidR="00F2736F" w:rsidRPr="006E49BF">
        <w:rPr>
          <w:rFonts w:ascii="Century Schoolbook" w:eastAsia="Century Schoolbook" w:hAnsi="Century Schoolbook"/>
          <w:color w:val="000000" w:themeColor="text1"/>
        </w:rPr>
        <w:t>reflect</w:t>
      </w:r>
      <w:r w:rsidR="00E4331F" w:rsidRPr="006E49BF">
        <w:rPr>
          <w:rFonts w:ascii="Century Schoolbook" w:eastAsia="Century Schoolbook" w:hAnsi="Century Schoolbook"/>
          <w:color w:val="000000" w:themeColor="text1"/>
        </w:rPr>
        <w:t>ed</w:t>
      </w:r>
      <w:r w:rsidR="00F2736F" w:rsidRPr="006E49BF">
        <w:rPr>
          <w:rFonts w:ascii="Century Schoolbook" w:eastAsia="Century Schoolbook" w:hAnsi="Century Schoolbook"/>
          <w:color w:val="000000" w:themeColor="text1"/>
        </w:rPr>
        <w:t xml:space="preserve"> the argument that while a military decision-maker must do everything feasible to ensure collateral damage is minimized, “the existence of precision guided weapons munitions…does not mean they must necessarily be used”.</w:t>
      </w:r>
      <w:r w:rsidR="00F2736F" w:rsidRPr="006E49BF">
        <w:rPr>
          <w:rStyle w:val="FootnoteReference"/>
          <w:rFonts w:ascii="Century Schoolbook" w:eastAsia="Century Schoolbook" w:hAnsi="Century Schoolbook"/>
          <w:color w:val="000000" w:themeColor="text1"/>
        </w:rPr>
        <w:footnoteReference w:id="77"/>
      </w:r>
      <w:r w:rsidR="00F2736F" w:rsidRPr="006E49BF">
        <w:rPr>
          <w:rFonts w:ascii="Century Schoolbook" w:eastAsia="Century Schoolbook" w:hAnsi="Century Schoolbook"/>
          <w:color w:val="000000" w:themeColor="text1"/>
        </w:rPr>
        <w:t xml:space="preserve"> </w:t>
      </w:r>
      <w:r w:rsidR="00E4331F" w:rsidRPr="006E49BF">
        <w:rPr>
          <w:rFonts w:ascii="Century Schoolbook" w:eastAsia="Century Schoolbook" w:hAnsi="Century Schoolbook"/>
          <w:color w:val="000000" w:themeColor="text1"/>
        </w:rPr>
        <w:t xml:space="preserve">This principle is also reflected by </w:t>
      </w:r>
      <w:r w:rsidR="000F6DE2" w:rsidRPr="006E49BF">
        <w:rPr>
          <w:rFonts w:ascii="Century Schoolbook" w:eastAsia="Century Schoolbook" w:hAnsi="Century Schoolbook"/>
          <w:color w:val="000000" w:themeColor="text1"/>
        </w:rPr>
        <w:t xml:space="preserve">current </w:t>
      </w:r>
      <w:r w:rsidR="00E4331F" w:rsidRPr="006E49BF">
        <w:rPr>
          <w:rFonts w:ascii="Century Schoolbook" w:eastAsia="Century Schoolbook" w:hAnsi="Century Schoolbook"/>
          <w:color w:val="000000" w:themeColor="text1"/>
        </w:rPr>
        <w:t xml:space="preserve">U.S. doctrine which states that, </w:t>
      </w:r>
    </w:p>
    <w:p w14:paraId="2367DC51" w14:textId="77777777" w:rsidR="00E4331F" w:rsidRPr="006E49BF" w:rsidRDefault="00E4331F"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p>
    <w:p w14:paraId="5F406431" w14:textId="2C162F5D" w:rsidR="00E4331F" w:rsidRPr="006E49BF" w:rsidRDefault="00E4331F"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r w:rsidRPr="006E49BF">
        <w:rPr>
          <w:rFonts w:ascii="Century Schoolbook" w:eastAsia="Century Schoolbook" w:hAnsi="Century Schoolbook"/>
          <w:color w:val="000000" w:themeColor="text1"/>
        </w:rPr>
        <w:tab/>
        <w:t xml:space="preserve">The commander must decide, in light of all the facts known or reasonably </w:t>
      </w:r>
      <w:r w:rsidR="006E49BF">
        <w:rPr>
          <w:rFonts w:ascii="Century Schoolbook" w:eastAsia="Century Schoolbook" w:hAnsi="Century Schoolbook"/>
          <w:color w:val="000000" w:themeColor="text1"/>
        </w:rPr>
        <w:tab/>
      </w:r>
      <w:r w:rsidRPr="006E49BF">
        <w:rPr>
          <w:rFonts w:ascii="Century Schoolbook" w:eastAsia="Century Schoolbook" w:hAnsi="Century Schoolbook"/>
          <w:color w:val="000000" w:themeColor="text1"/>
        </w:rPr>
        <w:t>available to</w:t>
      </w:r>
      <w:r w:rsidR="002246DD">
        <w:rPr>
          <w:rFonts w:ascii="Century Schoolbook" w:eastAsia="Century Schoolbook" w:hAnsi="Century Schoolbook"/>
          <w:color w:val="000000" w:themeColor="text1"/>
        </w:rPr>
        <w:t xml:space="preserve"> </w:t>
      </w:r>
      <w:r w:rsidRPr="006E49BF">
        <w:rPr>
          <w:rFonts w:ascii="Century Schoolbook" w:eastAsia="Century Schoolbook" w:hAnsi="Century Schoolbook"/>
          <w:color w:val="000000" w:themeColor="text1"/>
        </w:rPr>
        <w:t xml:space="preserve">him, including the need to conserve resources and complete </w:t>
      </w:r>
      <w:r w:rsidR="006E49BF">
        <w:rPr>
          <w:rFonts w:ascii="Century Schoolbook" w:eastAsia="Century Schoolbook" w:hAnsi="Century Schoolbook"/>
          <w:color w:val="000000" w:themeColor="text1"/>
        </w:rPr>
        <w:tab/>
      </w:r>
      <w:r w:rsidRPr="006E49BF">
        <w:rPr>
          <w:rFonts w:ascii="Century Schoolbook" w:eastAsia="Century Schoolbook" w:hAnsi="Century Schoolbook"/>
          <w:color w:val="000000" w:themeColor="text1"/>
        </w:rPr>
        <w:t xml:space="preserve">the mission successfully, </w:t>
      </w:r>
      <w:r w:rsidRPr="006E49BF">
        <w:rPr>
          <w:rFonts w:ascii="Century Schoolbook" w:eastAsia="Century Schoolbook" w:hAnsi="Century Schoolbook"/>
          <w:color w:val="000000" w:themeColor="text1"/>
        </w:rPr>
        <w:tab/>
        <w:t xml:space="preserve">whether to adopt an alternative method of attack, </w:t>
      </w:r>
      <w:r w:rsidR="006E49BF">
        <w:rPr>
          <w:rFonts w:ascii="Century Schoolbook" w:eastAsia="Century Schoolbook" w:hAnsi="Century Schoolbook"/>
          <w:color w:val="000000" w:themeColor="text1"/>
        </w:rPr>
        <w:tab/>
      </w:r>
      <w:r w:rsidRPr="006E49BF">
        <w:rPr>
          <w:rFonts w:ascii="Century Schoolbook" w:eastAsia="Century Schoolbook" w:hAnsi="Century Schoolbook"/>
          <w:color w:val="000000" w:themeColor="text1"/>
        </w:rPr>
        <w:t xml:space="preserve">if reasonably available, to reduce civilian casualties and damage </w:t>
      </w:r>
      <w:r w:rsidR="006E49BF">
        <w:rPr>
          <w:rFonts w:ascii="Century Schoolbook" w:eastAsia="Century Schoolbook" w:hAnsi="Century Schoolbook"/>
          <w:color w:val="000000" w:themeColor="text1"/>
        </w:rPr>
        <w:tab/>
      </w:r>
      <w:r w:rsidR="00F2736F" w:rsidRPr="006E49BF">
        <w:rPr>
          <w:rFonts w:ascii="Century Schoolbook" w:eastAsia="Century Schoolbook" w:hAnsi="Century Schoolbook"/>
          <w:color w:val="000000" w:themeColor="text1"/>
        </w:rPr>
        <w:t>Under the heading of ‘proportionality</w:t>
      </w:r>
      <w:r w:rsidRPr="006E49BF">
        <w:rPr>
          <w:rFonts w:ascii="Century Schoolbook" w:eastAsia="Century Schoolbook" w:hAnsi="Century Schoolbook"/>
          <w:color w:val="000000" w:themeColor="text1"/>
        </w:rPr>
        <w:t>’.</w:t>
      </w:r>
      <w:r w:rsidRPr="006E49BF">
        <w:rPr>
          <w:rStyle w:val="FootnoteReference"/>
          <w:rFonts w:ascii="Century Schoolbook" w:eastAsia="Century Schoolbook" w:hAnsi="Century Schoolbook"/>
          <w:color w:val="000000" w:themeColor="text1"/>
        </w:rPr>
        <w:footnoteReference w:id="78"/>
      </w:r>
    </w:p>
    <w:p w14:paraId="61266A9C" w14:textId="77777777" w:rsidR="00E4331F" w:rsidRPr="006E49BF" w:rsidRDefault="00E4331F"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p>
    <w:p w14:paraId="72E73972" w14:textId="31444050" w:rsidR="00877E2B" w:rsidRDefault="00E4331F"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r w:rsidRPr="006E49BF">
        <w:rPr>
          <w:rFonts w:ascii="Century Schoolbook" w:eastAsia="Century Schoolbook" w:hAnsi="Century Schoolbook"/>
          <w:color w:val="000000" w:themeColor="text1"/>
        </w:rPr>
        <w:t xml:space="preserve"> </w:t>
      </w:r>
      <w:r w:rsidR="00877E2B" w:rsidRPr="006E49BF">
        <w:rPr>
          <w:rFonts w:ascii="Century Schoolbook" w:eastAsia="Century Schoolbook" w:hAnsi="Century Schoolbook"/>
          <w:color w:val="000000" w:themeColor="text1"/>
        </w:rPr>
        <w:tab/>
      </w:r>
      <w:r w:rsidRPr="006E49BF">
        <w:rPr>
          <w:rFonts w:ascii="Century Schoolbook" w:eastAsia="Century Schoolbook" w:hAnsi="Century Schoolbook"/>
          <w:color w:val="000000" w:themeColor="text1"/>
        </w:rPr>
        <w:t>C</w:t>
      </w:r>
      <w:r w:rsidR="00F2736F" w:rsidRPr="006E49BF">
        <w:rPr>
          <w:rFonts w:ascii="Century Schoolbook" w:eastAsia="Century Schoolbook" w:hAnsi="Century Schoolbook"/>
          <w:color w:val="000000" w:themeColor="text1"/>
        </w:rPr>
        <w:t>anadian doctrine refers back to the language of Article 57(2),</w:t>
      </w:r>
      <w:r w:rsidR="00F2736F" w:rsidRPr="006E49BF">
        <w:rPr>
          <w:rStyle w:val="FootnoteReference"/>
          <w:rFonts w:ascii="Century Schoolbook" w:eastAsia="Century Schoolbook" w:hAnsi="Century Schoolbook"/>
          <w:color w:val="000000" w:themeColor="text1"/>
        </w:rPr>
        <w:footnoteReference w:id="79"/>
      </w:r>
      <w:r w:rsidR="00F2736F" w:rsidRPr="006E49BF">
        <w:rPr>
          <w:rFonts w:ascii="Century Schoolbook" w:eastAsia="Century Schoolbook" w:hAnsi="Century Schoolbook"/>
          <w:color w:val="000000" w:themeColor="text1"/>
        </w:rPr>
        <w:t xml:space="preserve"> and similarly</w:t>
      </w:r>
      <w:r w:rsidRPr="006E49BF">
        <w:rPr>
          <w:rFonts w:ascii="Century Schoolbook" w:eastAsia="Century Schoolbook" w:hAnsi="Century Schoolbook"/>
          <w:color w:val="000000" w:themeColor="text1"/>
        </w:rPr>
        <w:t>,</w:t>
      </w:r>
      <w:r w:rsidR="00F2736F" w:rsidRPr="006E49BF">
        <w:rPr>
          <w:rFonts w:ascii="Century Schoolbook" w:eastAsia="Century Schoolbook" w:hAnsi="Century Schoolbook"/>
          <w:color w:val="000000" w:themeColor="text1"/>
        </w:rPr>
        <w:t xml:space="preserve"> a French manual </w:t>
      </w:r>
      <w:r w:rsidRPr="006E49BF">
        <w:rPr>
          <w:rFonts w:ascii="Century Schoolbook" w:eastAsia="Century Schoolbook" w:hAnsi="Century Schoolbook"/>
          <w:color w:val="000000" w:themeColor="text1"/>
        </w:rPr>
        <w:t xml:space="preserve">states </w:t>
      </w:r>
      <w:r w:rsidR="00F2736F" w:rsidRPr="006E49BF">
        <w:rPr>
          <w:rFonts w:ascii="Century Schoolbook" w:eastAsia="Century Schoolbook" w:hAnsi="Century Schoolbook"/>
          <w:color w:val="000000" w:themeColor="text1"/>
        </w:rPr>
        <w:t>that decision-makers shall ‘take all precautions which are practically possible in the choice of means and methods of attack…”</w:t>
      </w:r>
      <w:r w:rsidR="00F2736F" w:rsidRPr="006E49BF">
        <w:rPr>
          <w:rStyle w:val="FootnoteReference"/>
          <w:rFonts w:ascii="Century Schoolbook" w:eastAsia="Century Schoolbook" w:hAnsi="Century Schoolbook"/>
          <w:color w:val="000000" w:themeColor="text1"/>
        </w:rPr>
        <w:footnoteReference w:id="80"/>
      </w:r>
      <w:r w:rsidR="00F2736F" w:rsidRPr="006E49BF">
        <w:rPr>
          <w:rFonts w:ascii="Century Schoolbook" w:eastAsia="Century Schoolbook" w:hAnsi="Century Schoolbook"/>
          <w:color w:val="000000" w:themeColor="text1"/>
        </w:rPr>
        <w:t xml:space="preserve"> German doctrine is, perhaps, more stringent in requiring that “</w:t>
      </w:r>
      <w:r w:rsidRPr="006E49BF">
        <w:rPr>
          <w:rFonts w:ascii="Century Schoolbook" w:eastAsia="Century Schoolbook" w:hAnsi="Century Schoolbook"/>
          <w:color w:val="000000" w:themeColor="text1"/>
        </w:rPr>
        <w:t xml:space="preserve">before engaging an objective, </w:t>
      </w:r>
      <w:r w:rsidR="00F2736F" w:rsidRPr="006E49BF">
        <w:rPr>
          <w:rFonts w:ascii="Century Schoolbook" w:eastAsia="Century Schoolbook" w:hAnsi="Century Schoolbook"/>
          <w:color w:val="000000" w:themeColor="text1"/>
        </w:rPr>
        <w:t>every responsible military leader shall…choose means and methods minimizing incidental injury and damage to civilian life and objects”.</w:t>
      </w:r>
      <w:r w:rsidR="00F2736F" w:rsidRPr="006E49BF">
        <w:rPr>
          <w:rStyle w:val="FootnoteReference"/>
          <w:rFonts w:ascii="Century Schoolbook" w:eastAsia="Century Schoolbook" w:hAnsi="Century Schoolbook"/>
          <w:color w:val="000000" w:themeColor="text1"/>
        </w:rPr>
        <w:footnoteReference w:id="81"/>
      </w:r>
      <w:r w:rsidR="00F2736F" w:rsidRPr="006E49BF">
        <w:rPr>
          <w:rFonts w:ascii="Century Schoolbook" w:eastAsia="Century Schoolbook" w:hAnsi="Century Schoolbook"/>
          <w:color w:val="000000" w:themeColor="text1"/>
        </w:rPr>
        <w:t xml:space="preserve"> </w:t>
      </w:r>
      <w:r w:rsidRPr="006E49BF">
        <w:rPr>
          <w:rFonts w:ascii="Century Schoolbook" w:eastAsia="Century Schoolbook" w:hAnsi="Century Schoolbook"/>
          <w:i/>
          <w:iCs/>
          <w:color w:val="000000" w:themeColor="text1"/>
        </w:rPr>
        <w:t xml:space="preserve">Prima </w:t>
      </w:r>
      <w:r w:rsidRPr="006E49BF">
        <w:rPr>
          <w:rFonts w:ascii="Century Schoolbook" w:eastAsia="Century Schoolbook" w:hAnsi="Century Schoolbook"/>
          <w:i/>
          <w:iCs/>
          <w:color w:val="000000" w:themeColor="text1"/>
        </w:rPr>
        <w:lastRenderedPageBreak/>
        <w:t>facie</w:t>
      </w:r>
      <w:r w:rsidRPr="006E49BF">
        <w:rPr>
          <w:rFonts w:ascii="Century Schoolbook" w:eastAsia="Century Schoolbook" w:hAnsi="Century Schoolbook"/>
          <w:color w:val="000000" w:themeColor="text1"/>
        </w:rPr>
        <w:t>, this narrower obligation is also a requirement of U.K. armed forces</w:t>
      </w:r>
      <w:r w:rsidR="002246DD">
        <w:rPr>
          <w:rFonts w:ascii="Century Schoolbook" w:eastAsia="Century Schoolbook" w:hAnsi="Century Schoolbook"/>
          <w:color w:val="000000" w:themeColor="text1"/>
        </w:rPr>
        <w:t>.</w:t>
      </w:r>
      <w:r w:rsidRPr="006E49BF">
        <w:rPr>
          <w:rStyle w:val="FootnoteReference"/>
          <w:rFonts w:ascii="Century Schoolbook" w:eastAsia="Century Schoolbook" w:hAnsi="Century Schoolbook"/>
          <w:color w:val="000000" w:themeColor="text1"/>
        </w:rPr>
        <w:footnoteReference w:id="82"/>
      </w:r>
      <w:r w:rsidRPr="006E49BF">
        <w:rPr>
          <w:rFonts w:ascii="Century Schoolbook" w:eastAsia="Century Schoolbook" w:hAnsi="Century Schoolbook"/>
          <w:color w:val="000000" w:themeColor="text1"/>
        </w:rPr>
        <w:t xml:space="preserve"> </w:t>
      </w:r>
      <w:r w:rsidR="002246DD">
        <w:rPr>
          <w:rFonts w:ascii="Century Schoolbook" w:eastAsia="Century Schoolbook" w:hAnsi="Century Schoolbook"/>
          <w:color w:val="000000" w:themeColor="text1"/>
        </w:rPr>
        <w:t>H</w:t>
      </w:r>
      <w:r w:rsidRPr="006E49BF">
        <w:rPr>
          <w:rFonts w:ascii="Century Schoolbook" w:eastAsia="Century Schoolbook" w:hAnsi="Century Schoolbook"/>
          <w:color w:val="000000" w:themeColor="text1"/>
        </w:rPr>
        <w:t>owever, the Manual states that this is only where it is feasible to do so.</w:t>
      </w:r>
      <w:r w:rsidRPr="006E49BF">
        <w:rPr>
          <w:rStyle w:val="FootnoteReference"/>
          <w:rFonts w:ascii="Century Schoolbook" w:eastAsia="Century Schoolbook" w:hAnsi="Century Schoolbook"/>
          <w:color w:val="000000" w:themeColor="text1"/>
        </w:rPr>
        <w:footnoteReference w:id="83"/>
      </w:r>
      <w:r w:rsidRPr="006E49BF">
        <w:rPr>
          <w:rFonts w:ascii="Century Schoolbook" w:eastAsia="Century Schoolbook" w:hAnsi="Century Schoolbook"/>
          <w:color w:val="000000" w:themeColor="text1"/>
        </w:rPr>
        <w:t xml:space="preserve"> </w:t>
      </w:r>
      <w:r w:rsidR="00877E2B" w:rsidRPr="006E49BF">
        <w:rPr>
          <w:rFonts w:ascii="Century Schoolbook" w:eastAsia="Century Schoolbook" w:hAnsi="Century Schoolbook"/>
          <w:color w:val="000000" w:themeColor="text1"/>
        </w:rPr>
        <w:t xml:space="preserve">When all the elements of DTP that have been discussed in </w:t>
      </w:r>
      <w:r w:rsidR="003B3119">
        <w:rPr>
          <w:rFonts w:ascii="Century Schoolbook" w:eastAsia="Century Schoolbook" w:hAnsi="Century Schoolbook"/>
          <w:color w:val="000000" w:themeColor="text1"/>
        </w:rPr>
        <w:t>P</w:t>
      </w:r>
      <w:r w:rsidR="00877E2B" w:rsidRPr="006E49BF">
        <w:rPr>
          <w:rFonts w:ascii="Century Schoolbook" w:eastAsia="Century Schoolbook" w:hAnsi="Century Schoolbook"/>
          <w:color w:val="000000" w:themeColor="text1"/>
        </w:rPr>
        <w:t>art II are considered holistically, three primary interpretive tracks begin to develop – (i) a narrow inter</w:t>
      </w:r>
      <w:r w:rsidR="00827870" w:rsidRPr="006E49BF">
        <w:rPr>
          <w:rFonts w:ascii="Century Schoolbook" w:eastAsia="Century Schoolbook" w:hAnsi="Century Schoolbook"/>
          <w:color w:val="000000" w:themeColor="text1"/>
        </w:rPr>
        <w:t>pr</w:t>
      </w:r>
      <w:r w:rsidR="00877E2B" w:rsidRPr="006E49BF">
        <w:rPr>
          <w:rFonts w:ascii="Century Schoolbook" w:eastAsia="Century Schoolbook" w:hAnsi="Century Schoolbook"/>
          <w:color w:val="000000" w:themeColor="text1"/>
        </w:rPr>
        <w:t>etation, (ii) a central based interpretation, which largely restates the language of Article 57, and a wider interpretation. These 3, interpretations, along with track adopted by each of the states considered, is presented in graphic below:</w:t>
      </w:r>
    </w:p>
    <w:p w14:paraId="2263FE7A" w14:textId="77777777" w:rsidR="004D5F7B" w:rsidRPr="006E49BF" w:rsidRDefault="004D5F7B"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p>
    <w:p w14:paraId="3314FDD9" w14:textId="77777777" w:rsidR="00E55B2A" w:rsidRPr="006E49BF" w:rsidRDefault="00E55B2A"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p>
    <w:p w14:paraId="6619E6E3" w14:textId="77777777" w:rsidR="00877E2B" w:rsidRPr="006E49BF" w:rsidRDefault="00877E2B"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p>
    <w:tbl>
      <w:tblPr>
        <w:tblStyle w:val="TableGrid"/>
        <w:tblW w:w="8889" w:type="dxa"/>
        <w:tblInd w:w="-5" w:type="dxa"/>
        <w:tblLook w:val="04A0" w:firstRow="1" w:lastRow="0" w:firstColumn="1" w:lastColumn="0" w:noHBand="0" w:noVBand="1"/>
      </w:tblPr>
      <w:tblGrid>
        <w:gridCol w:w="1598"/>
        <w:gridCol w:w="1655"/>
        <w:gridCol w:w="1769"/>
        <w:gridCol w:w="2076"/>
        <w:gridCol w:w="1791"/>
      </w:tblGrid>
      <w:tr w:rsidR="00877E2B" w:rsidRPr="00CE4D92" w14:paraId="44B5095D" w14:textId="77777777" w:rsidTr="00877E2B">
        <w:trPr>
          <w:trHeight w:val="603"/>
        </w:trPr>
        <w:tc>
          <w:tcPr>
            <w:tcW w:w="1120" w:type="dxa"/>
            <w:tcBorders>
              <w:bottom w:val="single" w:sz="4" w:space="0" w:color="auto"/>
            </w:tcBorders>
            <w:shd w:val="clear" w:color="auto" w:fill="000000" w:themeFill="text1"/>
          </w:tcPr>
          <w:p w14:paraId="1EC116D0" w14:textId="77777777" w:rsidR="00877E2B" w:rsidRPr="006E49BF" w:rsidRDefault="00877E2B" w:rsidP="00AB312C">
            <w:pPr>
              <w:rPr>
                <w:rFonts w:ascii="Century Schoolbook" w:eastAsia="Century Schoolbook" w:hAnsi="Century Schoolbook"/>
                <w:sz w:val="20"/>
                <w:szCs w:val="20"/>
              </w:rPr>
            </w:pPr>
          </w:p>
        </w:tc>
        <w:tc>
          <w:tcPr>
            <w:tcW w:w="1694" w:type="dxa"/>
            <w:shd w:val="clear" w:color="auto" w:fill="D0CECE" w:themeFill="background2" w:themeFillShade="E6"/>
          </w:tcPr>
          <w:p w14:paraId="7094E115"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sz w:val="20"/>
                <w:szCs w:val="20"/>
              </w:rPr>
              <w:t>Obligation to take Constant Care.</w:t>
            </w:r>
          </w:p>
        </w:tc>
        <w:tc>
          <w:tcPr>
            <w:tcW w:w="1937" w:type="dxa"/>
            <w:shd w:val="clear" w:color="auto" w:fill="D0CECE" w:themeFill="background2" w:themeFillShade="E6"/>
          </w:tcPr>
          <w:p w14:paraId="1A8BD353"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sz w:val="20"/>
                <w:szCs w:val="20"/>
              </w:rPr>
              <w:t>Feasible Verification.</w:t>
            </w:r>
          </w:p>
          <w:p w14:paraId="0136D1D3"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sz w:val="20"/>
                <w:szCs w:val="20"/>
              </w:rPr>
              <w:t>(ICRC Rule 16.)</w:t>
            </w:r>
          </w:p>
        </w:tc>
        <w:tc>
          <w:tcPr>
            <w:tcW w:w="2289" w:type="dxa"/>
            <w:shd w:val="clear" w:color="auto" w:fill="D0CECE" w:themeFill="background2" w:themeFillShade="E6"/>
          </w:tcPr>
          <w:p w14:paraId="2F1C47BF"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sz w:val="20"/>
                <w:szCs w:val="20"/>
              </w:rPr>
              <w:t>Feasible Precautions (A):</w:t>
            </w:r>
          </w:p>
          <w:p w14:paraId="6AF937C9"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sz w:val="20"/>
                <w:szCs w:val="20"/>
              </w:rPr>
              <w:t>Minimize Civilian Harms.</w:t>
            </w:r>
          </w:p>
          <w:p w14:paraId="75DE17B5"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sz w:val="20"/>
                <w:szCs w:val="20"/>
              </w:rPr>
              <w:t>(ICRC Rule 15.)</w:t>
            </w:r>
          </w:p>
        </w:tc>
        <w:tc>
          <w:tcPr>
            <w:tcW w:w="1849" w:type="dxa"/>
            <w:shd w:val="clear" w:color="auto" w:fill="D0CECE" w:themeFill="background2" w:themeFillShade="E6"/>
          </w:tcPr>
          <w:p w14:paraId="644082BF"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sz w:val="20"/>
                <w:szCs w:val="20"/>
              </w:rPr>
              <w:t>Feasible Precautions (B):</w:t>
            </w:r>
          </w:p>
          <w:p w14:paraId="19E4CD4E"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sz w:val="20"/>
                <w:szCs w:val="20"/>
              </w:rPr>
              <w:t>Choice of Means and Methods.</w:t>
            </w:r>
          </w:p>
          <w:p w14:paraId="79A4DCBC"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sz w:val="20"/>
                <w:szCs w:val="20"/>
              </w:rPr>
              <w:t>(ICRC Rule 17.)</w:t>
            </w:r>
          </w:p>
        </w:tc>
      </w:tr>
      <w:tr w:rsidR="00877E2B" w:rsidRPr="00CE4D92" w14:paraId="06DD86B1" w14:textId="77777777" w:rsidTr="00877E2B">
        <w:trPr>
          <w:trHeight w:val="823"/>
        </w:trPr>
        <w:tc>
          <w:tcPr>
            <w:tcW w:w="1120" w:type="dxa"/>
            <w:tcBorders>
              <w:bottom w:val="nil"/>
            </w:tcBorders>
            <w:shd w:val="clear" w:color="auto" w:fill="F2F2F2" w:themeFill="background1" w:themeFillShade="F2"/>
          </w:tcPr>
          <w:p w14:paraId="4F2BEBC5" w14:textId="77777777" w:rsidR="00877E2B" w:rsidRPr="006E49BF" w:rsidRDefault="00877E2B" w:rsidP="00AB312C">
            <w:pPr>
              <w:rPr>
                <w:rFonts w:ascii="Century Schoolbook" w:eastAsia="Century Schoolbook" w:hAnsi="Century Schoolbook"/>
                <w:sz w:val="20"/>
                <w:szCs w:val="20"/>
              </w:rPr>
            </w:pPr>
          </w:p>
          <w:p w14:paraId="2CCF41E3" w14:textId="77777777" w:rsidR="00877E2B" w:rsidRPr="006E49BF" w:rsidRDefault="00877E2B" w:rsidP="00AB312C">
            <w:pPr>
              <w:rPr>
                <w:rFonts w:ascii="Century Schoolbook" w:eastAsia="Century Schoolbook" w:hAnsi="Century Schoolbook"/>
                <w:sz w:val="20"/>
                <w:szCs w:val="20"/>
              </w:rPr>
            </w:pPr>
          </w:p>
          <w:p w14:paraId="2090B399" w14:textId="77777777" w:rsidR="00877E2B" w:rsidRPr="006E49BF" w:rsidRDefault="00877E2B" w:rsidP="00AB312C">
            <w:pPr>
              <w:rPr>
                <w:rFonts w:ascii="Century Schoolbook" w:eastAsia="Century Schoolbook" w:hAnsi="Century Schoolbook"/>
                <w:sz w:val="20"/>
                <w:szCs w:val="20"/>
              </w:rPr>
            </w:pPr>
          </w:p>
          <w:p w14:paraId="34735012" w14:textId="77777777" w:rsidR="00877E2B" w:rsidRPr="006E49BF" w:rsidRDefault="00877E2B" w:rsidP="00AB312C">
            <w:pPr>
              <w:rPr>
                <w:rFonts w:ascii="Century Schoolbook" w:eastAsia="Century Schoolbook" w:hAnsi="Century Schoolbook"/>
                <w:sz w:val="20"/>
                <w:szCs w:val="20"/>
              </w:rPr>
            </w:pPr>
          </w:p>
          <w:p w14:paraId="7035125E" w14:textId="50602B8D" w:rsidR="00877E2B" w:rsidRPr="006E49BF" w:rsidRDefault="0022200F" w:rsidP="00AB312C">
            <w:pPr>
              <w:rPr>
                <w:rFonts w:ascii="Century Schoolbook" w:eastAsia="Century Schoolbook" w:hAnsi="Century Schoolbook"/>
                <w:sz w:val="20"/>
                <w:szCs w:val="20"/>
              </w:rPr>
            </w:pPr>
            <w:r>
              <w:rPr>
                <w:rFonts w:ascii="Century Schoolbook" w:eastAsia="Century Schoolbook" w:hAnsi="Century Schoolbook"/>
                <w:sz w:val="20"/>
                <w:szCs w:val="20"/>
              </w:rPr>
              <w:t>Wide</w:t>
            </w:r>
            <w:r w:rsidR="00877E2B" w:rsidRPr="006E49BF">
              <w:rPr>
                <w:rFonts w:ascii="Century Schoolbook" w:eastAsia="Century Schoolbook" w:hAnsi="Century Schoolbook"/>
                <w:sz w:val="20"/>
                <w:szCs w:val="20"/>
              </w:rPr>
              <w:t xml:space="preserve"> Interpretation.</w:t>
            </w:r>
          </w:p>
        </w:tc>
        <w:tc>
          <w:tcPr>
            <w:tcW w:w="1694" w:type="dxa"/>
            <w:shd w:val="clear" w:color="auto" w:fill="F2F2F2" w:themeFill="background1" w:themeFillShade="F2"/>
          </w:tcPr>
          <w:p w14:paraId="3F0E9B55" w14:textId="77777777" w:rsidR="00877E2B" w:rsidRPr="006E49BF" w:rsidRDefault="00877E2B" w:rsidP="00AB312C">
            <w:pPr>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U.S.</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take all reasonable precautions…”</w:t>
            </w:r>
          </w:p>
        </w:tc>
        <w:tc>
          <w:tcPr>
            <w:tcW w:w="1937" w:type="dxa"/>
            <w:shd w:val="clear" w:color="auto" w:fill="F2F2F2" w:themeFill="background1" w:themeFillShade="F2"/>
          </w:tcPr>
          <w:p w14:paraId="2E69D709"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b/>
                <w:bCs/>
                <w:sz w:val="20"/>
                <w:szCs w:val="20"/>
                <w:u w:val="single"/>
              </w:rPr>
              <w:t>U.S.</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“…ensure reasonable precautions are taken…”</w:t>
            </w:r>
          </w:p>
        </w:tc>
        <w:tc>
          <w:tcPr>
            <w:tcW w:w="2289" w:type="dxa"/>
            <w:shd w:val="clear" w:color="auto" w:fill="F2F2F2" w:themeFill="background1" w:themeFillShade="F2"/>
          </w:tcPr>
          <w:p w14:paraId="2D6B2EDD" w14:textId="77777777" w:rsidR="00877E2B" w:rsidRPr="006E49BF" w:rsidRDefault="00877E2B" w:rsidP="00AB312C">
            <w:pPr>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U.S.</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“…where reasonable…”</w:t>
            </w:r>
          </w:p>
          <w:p w14:paraId="03F1AFC7" w14:textId="77777777" w:rsidR="00877E2B" w:rsidRPr="006E49BF" w:rsidRDefault="00877E2B" w:rsidP="00AB312C">
            <w:pPr>
              <w:rPr>
                <w:rFonts w:ascii="Century Schoolbook" w:eastAsia="Century Schoolbook" w:hAnsi="Century Schoolbook"/>
                <w:sz w:val="20"/>
                <w:szCs w:val="20"/>
              </w:rPr>
            </w:pPr>
          </w:p>
        </w:tc>
        <w:tc>
          <w:tcPr>
            <w:tcW w:w="1849" w:type="dxa"/>
            <w:shd w:val="clear" w:color="auto" w:fill="F2F2F2" w:themeFill="background1" w:themeFillShade="F2"/>
          </w:tcPr>
          <w:p w14:paraId="6010FD97" w14:textId="162FBCAB" w:rsidR="00877E2B" w:rsidRPr="006E49BF" w:rsidRDefault="00877E2B" w:rsidP="00AB312C">
            <w:pPr>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U.S.</w:t>
            </w:r>
            <w:r w:rsidRPr="006E49BF">
              <w:rPr>
                <w:rFonts w:ascii="Century Schoolbook" w:eastAsia="Century Schoolbook" w:hAnsi="Century Schoolbook"/>
                <w:i/>
                <w:iCs/>
                <w:sz w:val="20"/>
                <w:szCs w:val="20"/>
              </w:rPr>
              <w:t xml:space="preserve"> “…conservation of resources… [and] …reasonable availability…”</w:t>
            </w:r>
          </w:p>
        </w:tc>
      </w:tr>
      <w:tr w:rsidR="00877E2B" w:rsidRPr="00CE4D92" w14:paraId="62CCAC80" w14:textId="77777777" w:rsidTr="00877E2B">
        <w:trPr>
          <w:trHeight w:val="394"/>
        </w:trPr>
        <w:tc>
          <w:tcPr>
            <w:tcW w:w="1120" w:type="dxa"/>
            <w:tcBorders>
              <w:top w:val="nil"/>
              <w:bottom w:val="nil"/>
            </w:tcBorders>
            <w:shd w:val="clear" w:color="auto" w:fill="F2F2F2" w:themeFill="background1" w:themeFillShade="F2"/>
          </w:tcPr>
          <w:p w14:paraId="1B6CCF35" w14:textId="77777777" w:rsidR="00877E2B" w:rsidRPr="006E49BF" w:rsidRDefault="00877E2B" w:rsidP="00AB312C">
            <w:pPr>
              <w:rPr>
                <w:rFonts w:ascii="Century Schoolbook" w:eastAsia="Century Schoolbook" w:hAnsi="Century Schoolbook"/>
                <w:sz w:val="20"/>
                <w:szCs w:val="20"/>
              </w:rPr>
            </w:pPr>
          </w:p>
          <w:p w14:paraId="7B84D8F0" w14:textId="53A6D8F7" w:rsidR="00877E2B" w:rsidRPr="006E49BF" w:rsidRDefault="00877E2B" w:rsidP="00AB312C">
            <w:pPr>
              <w:rPr>
                <w:rFonts w:ascii="Century Schoolbook" w:eastAsia="Century Schoolbook" w:hAnsi="Century Schoolbook"/>
                <w:sz w:val="20"/>
                <w:szCs w:val="20"/>
              </w:rPr>
            </w:pPr>
          </w:p>
        </w:tc>
        <w:tc>
          <w:tcPr>
            <w:tcW w:w="1694" w:type="dxa"/>
            <w:shd w:val="clear" w:color="auto" w:fill="F2F2F2" w:themeFill="background1" w:themeFillShade="F2"/>
          </w:tcPr>
          <w:p w14:paraId="32836893" w14:textId="77777777" w:rsidR="00877E2B" w:rsidRPr="006E49BF" w:rsidRDefault="00877E2B" w:rsidP="00AB312C">
            <w:pPr>
              <w:rPr>
                <w:rFonts w:ascii="Century Schoolbook" w:eastAsia="Century Schoolbook" w:hAnsi="Century Schoolbook"/>
                <w:sz w:val="20"/>
                <w:szCs w:val="20"/>
              </w:rPr>
            </w:pPr>
          </w:p>
        </w:tc>
        <w:tc>
          <w:tcPr>
            <w:tcW w:w="1937" w:type="dxa"/>
            <w:shd w:val="clear" w:color="auto" w:fill="F2F2F2" w:themeFill="background1" w:themeFillShade="F2"/>
          </w:tcPr>
          <w:p w14:paraId="764F8CC4" w14:textId="77777777" w:rsidR="00877E2B" w:rsidRPr="006E49BF" w:rsidRDefault="00877E2B" w:rsidP="00AB312C">
            <w:pPr>
              <w:rPr>
                <w:rFonts w:ascii="Century Schoolbook" w:eastAsia="Century Schoolbook" w:hAnsi="Century Schoolbook"/>
                <w:sz w:val="20"/>
                <w:szCs w:val="20"/>
              </w:rPr>
            </w:pPr>
          </w:p>
        </w:tc>
        <w:tc>
          <w:tcPr>
            <w:tcW w:w="2289" w:type="dxa"/>
            <w:shd w:val="clear" w:color="auto" w:fill="F2F2F2" w:themeFill="background1" w:themeFillShade="F2"/>
          </w:tcPr>
          <w:p w14:paraId="64D83256" w14:textId="77777777" w:rsidR="00877E2B" w:rsidRPr="006E49BF" w:rsidRDefault="00877E2B" w:rsidP="00AB312C">
            <w:pPr>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Aus.</w:t>
            </w:r>
            <w:r w:rsidRPr="006E49BF">
              <w:rPr>
                <w:rFonts w:ascii="Century Schoolbook" w:eastAsia="Century Schoolbook" w:hAnsi="Century Schoolbook"/>
                <w:b/>
                <w:bCs/>
                <w:sz w:val="20"/>
                <w:szCs w:val="20"/>
              </w:rPr>
              <w:t xml:space="preserve"> </w:t>
            </w:r>
            <w:r w:rsidRPr="006E49BF">
              <w:rPr>
                <w:rFonts w:ascii="Century Schoolbook" w:eastAsia="Century Schoolbook" w:hAnsi="Century Schoolbook"/>
                <w:sz w:val="20"/>
                <w:szCs w:val="20"/>
              </w:rPr>
              <w:t>“…</w:t>
            </w:r>
            <w:r w:rsidRPr="006E49BF">
              <w:rPr>
                <w:rFonts w:ascii="Century Schoolbook" w:eastAsia="Century Schoolbook" w:hAnsi="Century Schoolbook"/>
                <w:i/>
                <w:iCs/>
                <w:sz w:val="20"/>
                <w:szCs w:val="20"/>
              </w:rPr>
              <w:t>where reasonable…”</w:t>
            </w:r>
          </w:p>
        </w:tc>
        <w:tc>
          <w:tcPr>
            <w:tcW w:w="1849" w:type="dxa"/>
            <w:shd w:val="clear" w:color="auto" w:fill="F2F2F2" w:themeFill="background1" w:themeFillShade="F2"/>
          </w:tcPr>
          <w:p w14:paraId="55100640"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b/>
                <w:bCs/>
                <w:sz w:val="20"/>
                <w:szCs w:val="20"/>
                <w:u w:val="single"/>
              </w:rPr>
              <w:t>Aus.</w:t>
            </w:r>
            <w:r w:rsidRPr="006E49BF">
              <w:rPr>
                <w:rFonts w:ascii="Century Schoolbook" w:eastAsia="Century Schoolbook" w:hAnsi="Century Schoolbook"/>
                <w:b/>
                <w:bCs/>
                <w:sz w:val="20"/>
                <w:szCs w:val="20"/>
              </w:rPr>
              <w:t xml:space="preserve"> </w:t>
            </w:r>
            <w:r w:rsidRPr="006E49BF">
              <w:rPr>
                <w:rFonts w:ascii="Century Schoolbook" w:eastAsia="Century Schoolbook" w:hAnsi="Century Schoolbook"/>
                <w:i/>
                <w:iCs/>
                <w:sz w:val="20"/>
                <w:szCs w:val="20"/>
              </w:rPr>
              <w:t>“…consider wider mission objectives…”</w:t>
            </w:r>
          </w:p>
        </w:tc>
      </w:tr>
      <w:tr w:rsidR="00877E2B" w:rsidRPr="00CE4D92" w14:paraId="1D869D24" w14:textId="77777777" w:rsidTr="00877E2B">
        <w:trPr>
          <w:trHeight w:val="209"/>
        </w:trPr>
        <w:tc>
          <w:tcPr>
            <w:tcW w:w="1120" w:type="dxa"/>
            <w:tcBorders>
              <w:top w:val="nil"/>
              <w:bottom w:val="single" w:sz="4" w:space="0" w:color="auto"/>
            </w:tcBorders>
            <w:shd w:val="clear" w:color="auto" w:fill="F2F2F2" w:themeFill="background1" w:themeFillShade="F2"/>
          </w:tcPr>
          <w:p w14:paraId="61028FE0" w14:textId="77777777" w:rsidR="00877E2B" w:rsidRPr="006E49BF" w:rsidRDefault="00877E2B" w:rsidP="00AB312C">
            <w:pPr>
              <w:rPr>
                <w:rFonts w:ascii="Century Schoolbook" w:eastAsia="Century Schoolbook" w:hAnsi="Century Schoolbook"/>
                <w:sz w:val="20"/>
                <w:szCs w:val="20"/>
              </w:rPr>
            </w:pPr>
          </w:p>
        </w:tc>
        <w:tc>
          <w:tcPr>
            <w:tcW w:w="1694" w:type="dxa"/>
            <w:shd w:val="clear" w:color="auto" w:fill="F2F2F2" w:themeFill="background1" w:themeFillShade="F2"/>
          </w:tcPr>
          <w:p w14:paraId="3A567B5D" w14:textId="77777777" w:rsidR="00877E2B" w:rsidRPr="006E49BF" w:rsidRDefault="00877E2B" w:rsidP="00AB312C">
            <w:pPr>
              <w:rPr>
                <w:rFonts w:ascii="Century Schoolbook" w:eastAsia="Century Schoolbook" w:hAnsi="Century Schoolbook"/>
                <w:sz w:val="20"/>
                <w:szCs w:val="20"/>
              </w:rPr>
            </w:pPr>
          </w:p>
        </w:tc>
        <w:tc>
          <w:tcPr>
            <w:tcW w:w="1937" w:type="dxa"/>
            <w:shd w:val="clear" w:color="auto" w:fill="F2F2F2" w:themeFill="background1" w:themeFillShade="F2"/>
          </w:tcPr>
          <w:p w14:paraId="22C76359" w14:textId="77777777" w:rsidR="00877E2B" w:rsidRPr="006E49BF" w:rsidRDefault="00877E2B" w:rsidP="00AB312C">
            <w:pPr>
              <w:rPr>
                <w:rFonts w:ascii="Century Schoolbook" w:eastAsia="Century Schoolbook" w:hAnsi="Century Schoolbook"/>
                <w:sz w:val="20"/>
                <w:szCs w:val="20"/>
              </w:rPr>
            </w:pPr>
          </w:p>
        </w:tc>
        <w:tc>
          <w:tcPr>
            <w:tcW w:w="2289" w:type="dxa"/>
            <w:shd w:val="clear" w:color="auto" w:fill="F2F2F2" w:themeFill="background1" w:themeFillShade="F2"/>
          </w:tcPr>
          <w:p w14:paraId="563B0886"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b/>
                <w:bCs/>
                <w:sz w:val="20"/>
                <w:szCs w:val="20"/>
                <w:u w:val="single"/>
              </w:rPr>
              <w:t>Can.</w:t>
            </w:r>
            <w:r w:rsidRPr="006E49BF">
              <w:rPr>
                <w:rFonts w:ascii="Century Schoolbook" w:eastAsia="Century Schoolbook" w:hAnsi="Century Schoolbook"/>
                <w:i/>
                <w:iCs/>
                <w:sz w:val="20"/>
                <w:szCs w:val="20"/>
              </w:rPr>
              <w:t xml:space="preserve"> “…where reasonable…”</w:t>
            </w:r>
          </w:p>
        </w:tc>
        <w:tc>
          <w:tcPr>
            <w:tcW w:w="1849" w:type="dxa"/>
            <w:shd w:val="clear" w:color="auto" w:fill="F2F2F2" w:themeFill="background1" w:themeFillShade="F2"/>
          </w:tcPr>
          <w:p w14:paraId="31C2E98D" w14:textId="77777777" w:rsidR="00877E2B" w:rsidRPr="006E49BF" w:rsidRDefault="00877E2B" w:rsidP="00AB312C">
            <w:pPr>
              <w:rPr>
                <w:rFonts w:ascii="Century Schoolbook" w:eastAsia="Century Schoolbook" w:hAnsi="Century Schoolbook"/>
                <w:sz w:val="20"/>
                <w:szCs w:val="20"/>
              </w:rPr>
            </w:pPr>
          </w:p>
        </w:tc>
      </w:tr>
      <w:tr w:rsidR="00877E2B" w:rsidRPr="00CE4D92" w14:paraId="182C63DD" w14:textId="77777777" w:rsidTr="00877E2B">
        <w:trPr>
          <w:trHeight w:val="405"/>
        </w:trPr>
        <w:tc>
          <w:tcPr>
            <w:tcW w:w="1120" w:type="dxa"/>
            <w:tcBorders>
              <w:top w:val="single" w:sz="4" w:space="0" w:color="auto"/>
              <w:bottom w:val="nil"/>
            </w:tcBorders>
            <w:shd w:val="clear" w:color="auto" w:fill="BFBFBF" w:themeFill="background1" w:themeFillShade="BF"/>
          </w:tcPr>
          <w:p w14:paraId="50473C87" w14:textId="77777777" w:rsidR="00877E2B" w:rsidRPr="006E49BF" w:rsidRDefault="00877E2B" w:rsidP="00AB312C">
            <w:pPr>
              <w:rPr>
                <w:rFonts w:ascii="Century Schoolbook" w:eastAsia="Century Schoolbook" w:hAnsi="Century Schoolbook"/>
                <w:sz w:val="20"/>
                <w:szCs w:val="20"/>
              </w:rPr>
            </w:pPr>
          </w:p>
        </w:tc>
        <w:tc>
          <w:tcPr>
            <w:tcW w:w="1694" w:type="dxa"/>
            <w:shd w:val="clear" w:color="auto" w:fill="BFBFBF" w:themeFill="background1" w:themeFillShade="BF"/>
          </w:tcPr>
          <w:p w14:paraId="57E9E7B3" w14:textId="77777777" w:rsidR="00877E2B" w:rsidRPr="006E49BF" w:rsidRDefault="00877E2B" w:rsidP="00877E2B">
            <w:pPr>
              <w:shd w:val="clear" w:color="auto" w:fill="BFBFBF" w:themeFill="background1" w:themeFillShade="BF"/>
              <w:rPr>
                <w:rFonts w:ascii="Century Schoolbook" w:eastAsia="Century Schoolbook" w:hAnsi="Century Schoolbook"/>
                <w:sz w:val="20"/>
                <w:szCs w:val="20"/>
              </w:rPr>
            </w:pPr>
            <w:r w:rsidRPr="006E49BF">
              <w:rPr>
                <w:rFonts w:ascii="Century Schoolbook" w:eastAsia="Century Schoolbook" w:hAnsi="Century Schoolbook"/>
                <w:b/>
                <w:bCs/>
                <w:sz w:val="20"/>
                <w:szCs w:val="20"/>
                <w:u w:val="single"/>
              </w:rPr>
              <w:t>Aus.</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maximum extent possible…”</w:t>
            </w:r>
          </w:p>
        </w:tc>
        <w:tc>
          <w:tcPr>
            <w:tcW w:w="1937" w:type="dxa"/>
            <w:shd w:val="clear" w:color="auto" w:fill="BFBFBF" w:themeFill="background1" w:themeFillShade="BF"/>
          </w:tcPr>
          <w:p w14:paraId="436AA401" w14:textId="77777777" w:rsidR="00877E2B" w:rsidRPr="006E49BF" w:rsidRDefault="00877E2B" w:rsidP="00AB312C">
            <w:pPr>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Aus.</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“…feasible precautions …”</w:t>
            </w:r>
          </w:p>
        </w:tc>
        <w:tc>
          <w:tcPr>
            <w:tcW w:w="2289" w:type="dxa"/>
            <w:shd w:val="clear" w:color="auto" w:fill="BFBFBF" w:themeFill="background1" w:themeFillShade="BF"/>
          </w:tcPr>
          <w:p w14:paraId="6D229C5E" w14:textId="77777777" w:rsidR="00877E2B" w:rsidRPr="006E49BF" w:rsidRDefault="00877E2B" w:rsidP="00AB312C">
            <w:pPr>
              <w:rPr>
                <w:rFonts w:ascii="Century Schoolbook" w:eastAsia="Century Schoolbook" w:hAnsi="Century Schoolbook"/>
                <w:sz w:val="20"/>
                <w:szCs w:val="20"/>
              </w:rPr>
            </w:pPr>
          </w:p>
        </w:tc>
        <w:tc>
          <w:tcPr>
            <w:tcW w:w="1849" w:type="dxa"/>
            <w:shd w:val="clear" w:color="auto" w:fill="BFBFBF" w:themeFill="background1" w:themeFillShade="BF"/>
          </w:tcPr>
          <w:p w14:paraId="63D5B277" w14:textId="77777777" w:rsidR="00877E2B" w:rsidRPr="006E49BF" w:rsidRDefault="00877E2B" w:rsidP="00AB312C">
            <w:pPr>
              <w:rPr>
                <w:rFonts w:ascii="Century Schoolbook" w:eastAsia="Century Schoolbook" w:hAnsi="Century Schoolbook"/>
                <w:sz w:val="20"/>
                <w:szCs w:val="20"/>
              </w:rPr>
            </w:pPr>
          </w:p>
        </w:tc>
      </w:tr>
      <w:tr w:rsidR="00877E2B" w:rsidRPr="00CE4D92" w14:paraId="6DD8C172" w14:textId="77777777" w:rsidTr="00877E2B">
        <w:trPr>
          <w:trHeight w:val="405"/>
        </w:trPr>
        <w:tc>
          <w:tcPr>
            <w:tcW w:w="1120" w:type="dxa"/>
            <w:tcBorders>
              <w:top w:val="nil"/>
              <w:left w:val="single" w:sz="4" w:space="0" w:color="auto"/>
              <w:bottom w:val="nil"/>
              <w:right w:val="single" w:sz="4" w:space="0" w:color="auto"/>
            </w:tcBorders>
            <w:shd w:val="clear" w:color="auto" w:fill="BFBFBF" w:themeFill="background1" w:themeFillShade="BF"/>
          </w:tcPr>
          <w:p w14:paraId="79FFC696" w14:textId="77777777" w:rsidR="00877E2B" w:rsidRPr="006E49BF" w:rsidRDefault="00877E2B" w:rsidP="00AB312C">
            <w:pPr>
              <w:rPr>
                <w:rFonts w:ascii="Century Schoolbook" w:eastAsia="Century Schoolbook" w:hAnsi="Century Schoolbook"/>
                <w:sz w:val="20"/>
                <w:szCs w:val="20"/>
              </w:rPr>
            </w:pPr>
          </w:p>
        </w:tc>
        <w:tc>
          <w:tcPr>
            <w:tcW w:w="1694" w:type="dxa"/>
            <w:tcBorders>
              <w:left w:val="single" w:sz="4" w:space="0" w:color="auto"/>
            </w:tcBorders>
            <w:shd w:val="clear" w:color="auto" w:fill="BFBFBF" w:themeFill="background1" w:themeFillShade="BF"/>
          </w:tcPr>
          <w:p w14:paraId="64725643" w14:textId="77777777" w:rsidR="00877E2B" w:rsidRPr="006E49BF" w:rsidRDefault="00877E2B" w:rsidP="00877E2B">
            <w:pPr>
              <w:shd w:val="clear" w:color="auto" w:fill="BFBFBF" w:themeFill="background1" w:themeFillShade="BF"/>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Can.</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care should always be taken…”</w:t>
            </w:r>
          </w:p>
        </w:tc>
        <w:tc>
          <w:tcPr>
            <w:tcW w:w="1937" w:type="dxa"/>
            <w:shd w:val="clear" w:color="auto" w:fill="BFBFBF" w:themeFill="background1" w:themeFillShade="BF"/>
          </w:tcPr>
          <w:p w14:paraId="1164263A" w14:textId="77777777" w:rsidR="00877E2B" w:rsidRPr="006E49BF" w:rsidRDefault="00877E2B" w:rsidP="00AB312C">
            <w:pPr>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Can.</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feasible precautions (as per Art. 3(4) CCCW)…”</w:t>
            </w:r>
          </w:p>
        </w:tc>
        <w:tc>
          <w:tcPr>
            <w:tcW w:w="2289" w:type="dxa"/>
            <w:shd w:val="clear" w:color="auto" w:fill="BFBFBF" w:themeFill="background1" w:themeFillShade="BF"/>
          </w:tcPr>
          <w:p w14:paraId="4A1B4966" w14:textId="77777777" w:rsidR="00877E2B" w:rsidRPr="006E49BF" w:rsidRDefault="00877E2B" w:rsidP="00AB312C">
            <w:pPr>
              <w:rPr>
                <w:rFonts w:ascii="Century Schoolbook" w:eastAsia="Century Schoolbook" w:hAnsi="Century Schoolbook"/>
                <w:sz w:val="20"/>
                <w:szCs w:val="20"/>
              </w:rPr>
            </w:pPr>
          </w:p>
        </w:tc>
        <w:tc>
          <w:tcPr>
            <w:tcW w:w="1849" w:type="dxa"/>
            <w:shd w:val="clear" w:color="auto" w:fill="BFBFBF" w:themeFill="background1" w:themeFillShade="BF"/>
          </w:tcPr>
          <w:p w14:paraId="13DBAF17"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b/>
                <w:bCs/>
                <w:sz w:val="20"/>
                <w:szCs w:val="20"/>
                <w:u w:val="single"/>
              </w:rPr>
              <w:t xml:space="preserve">Can. </w:t>
            </w:r>
            <w:r w:rsidRPr="006E49BF">
              <w:rPr>
                <w:rFonts w:ascii="Century Schoolbook" w:eastAsia="Century Schoolbook" w:hAnsi="Century Schoolbook"/>
                <w:i/>
                <w:iCs/>
                <w:sz w:val="20"/>
                <w:szCs w:val="20"/>
              </w:rPr>
              <w:t>“…all feasible precautions …”</w:t>
            </w:r>
          </w:p>
        </w:tc>
      </w:tr>
      <w:tr w:rsidR="00877E2B" w:rsidRPr="00CE4D92" w14:paraId="450F4FF7" w14:textId="77777777" w:rsidTr="00877E2B">
        <w:trPr>
          <w:trHeight w:val="811"/>
        </w:trPr>
        <w:tc>
          <w:tcPr>
            <w:tcW w:w="1120" w:type="dxa"/>
            <w:tcBorders>
              <w:top w:val="nil"/>
              <w:left w:val="single" w:sz="4" w:space="0" w:color="auto"/>
              <w:bottom w:val="nil"/>
              <w:right w:val="single" w:sz="4" w:space="0" w:color="auto"/>
            </w:tcBorders>
            <w:shd w:val="clear" w:color="auto" w:fill="BFBFBF" w:themeFill="background1" w:themeFillShade="BF"/>
          </w:tcPr>
          <w:p w14:paraId="2F82262E" w14:textId="77777777" w:rsidR="00877E2B" w:rsidRPr="006E49BF" w:rsidRDefault="00877E2B" w:rsidP="00AB312C">
            <w:pPr>
              <w:rPr>
                <w:rFonts w:ascii="Century Schoolbook" w:eastAsia="Century Schoolbook" w:hAnsi="Century Schoolbook"/>
                <w:sz w:val="20"/>
                <w:szCs w:val="20"/>
              </w:rPr>
            </w:pPr>
          </w:p>
          <w:p w14:paraId="2EFF7E9D" w14:textId="30FABF8F"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sz w:val="20"/>
                <w:szCs w:val="20"/>
              </w:rPr>
              <w:t>Central/ Treaty based approach.</w:t>
            </w:r>
          </w:p>
        </w:tc>
        <w:tc>
          <w:tcPr>
            <w:tcW w:w="1694" w:type="dxa"/>
            <w:tcBorders>
              <w:left w:val="single" w:sz="4" w:space="0" w:color="auto"/>
            </w:tcBorders>
            <w:shd w:val="clear" w:color="auto" w:fill="BFBFBF" w:themeFill="background1" w:themeFillShade="BF"/>
          </w:tcPr>
          <w:p w14:paraId="75BDDCA3" w14:textId="6517F734"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b/>
                <w:bCs/>
                <w:sz w:val="20"/>
                <w:szCs w:val="20"/>
                <w:u w:val="single"/>
              </w:rPr>
              <w:t>U.K.</w:t>
            </w:r>
            <w:r w:rsidRPr="006E49BF">
              <w:rPr>
                <w:rFonts w:ascii="Century Schoolbook" w:eastAsia="Century Schoolbook" w:hAnsi="Century Schoolbook"/>
                <w:sz w:val="20"/>
                <w:szCs w:val="20"/>
              </w:rPr>
              <w:t xml:space="preserve"> “…c</w:t>
            </w:r>
            <w:r w:rsidRPr="006E49BF">
              <w:rPr>
                <w:rFonts w:ascii="Century Schoolbook" w:eastAsia="Century Schoolbook" w:hAnsi="Century Schoolbook"/>
                <w:i/>
                <w:iCs/>
                <w:sz w:val="20"/>
                <w:szCs w:val="20"/>
              </w:rPr>
              <w:t>onstant care shall be taken</w:t>
            </w:r>
            <w:r w:rsidRPr="006E49BF">
              <w:rPr>
                <w:rFonts w:ascii="Century Schoolbook" w:eastAsia="Century Schoolbook" w:hAnsi="Century Schoolbook"/>
                <w:sz w:val="20"/>
                <w:szCs w:val="20"/>
              </w:rPr>
              <w:t>…”</w:t>
            </w:r>
          </w:p>
        </w:tc>
        <w:tc>
          <w:tcPr>
            <w:tcW w:w="1937" w:type="dxa"/>
            <w:shd w:val="clear" w:color="auto" w:fill="BFBFBF" w:themeFill="background1" w:themeFillShade="BF"/>
          </w:tcPr>
          <w:p w14:paraId="592A9528" w14:textId="210C0491" w:rsidR="00877E2B" w:rsidRPr="006E49BF" w:rsidRDefault="00877E2B" w:rsidP="00AB312C">
            <w:pPr>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U.K.</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feasible precautions (as per Art. 3(4) CCCW)…”</w:t>
            </w:r>
          </w:p>
        </w:tc>
        <w:tc>
          <w:tcPr>
            <w:tcW w:w="2289" w:type="dxa"/>
            <w:shd w:val="clear" w:color="auto" w:fill="BFBFBF" w:themeFill="background1" w:themeFillShade="BF"/>
          </w:tcPr>
          <w:p w14:paraId="2E16F478" w14:textId="63737F7F" w:rsidR="00877E2B" w:rsidRPr="006E49BF" w:rsidRDefault="00877E2B" w:rsidP="00AB312C">
            <w:pPr>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U.K.</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“…where feasible</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(as per Art. 3(4) CCCW)…”</w:t>
            </w:r>
          </w:p>
        </w:tc>
        <w:tc>
          <w:tcPr>
            <w:tcW w:w="1849" w:type="dxa"/>
            <w:shd w:val="clear" w:color="auto" w:fill="BFBFBF" w:themeFill="background1" w:themeFillShade="BF"/>
          </w:tcPr>
          <w:p w14:paraId="3332F5E0" w14:textId="1EF1B975" w:rsidR="00877E2B" w:rsidRPr="006E49BF" w:rsidRDefault="00877E2B" w:rsidP="00AB312C">
            <w:pPr>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U.K.</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“…least collateral damage commensurate with military success…”</w:t>
            </w:r>
          </w:p>
        </w:tc>
      </w:tr>
      <w:tr w:rsidR="00877E2B" w:rsidRPr="00CE4D92" w14:paraId="3D454F63" w14:textId="77777777" w:rsidTr="00877E2B">
        <w:trPr>
          <w:trHeight w:val="394"/>
        </w:trPr>
        <w:tc>
          <w:tcPr>
            <w:tcW w:w="1120" w:type="dxa"/>
            <w:tcBorders>
              <w:top w:val="nil"/>
              <w:left w:val="single" w:sz="4" w:space="0" w:color="auto"/>
              <w:bottom w:val="nil"/>
              <w:right w:val="single" w:sz="4" w:space="0" w:color="auto"/>
            </w:tcBorders>
            <w:shd w:val="clear" w:color="auto" w:fill="BFBFBF" w:themeFill="background1" w:themeFillShade="BF"/>
          </w:tcPr>
          <w:p w14:paraId="777B9C68" w14:textId="77777777" w:rsidR="00877E2B" w:rsidRPr="006E49BF" w:rsidRDefault="00877E2B" w:rsidP="00AB312C">
            <w:pPr>
              <w:rPr>
                <w:rFonts w:ascii="Century Schoolbook" w:eastAsia="Century Schoolbook" w:hAnsi="Century Schoolbook"/>
                <w:sz w:val="20"/>
                <w:szCs w:val="20"/>
              </w:rPr>
            </w:pPr>
          </w:p>
        </w:tc>
        <w:tc>
          <w:tcPr>
            <w:tcW w:w="1694" w:type="dxa"/>
            <w:tcBorders>
              <w:left w:val="single" w:sz="4" w:space="0" w:color="auto"/>
            </w:tcBorders>
            <w:shd w:val="clear" w:color="auto" w:fill="BFBFBF" w:themeFill="background1" w:themeFillShade="BF"/>
          </w:tcPr>
          <w:p w14:paraId="5C2C2E47" w14:textId="77777777" w:rsidR="00877E2B" w:rsidRPr="006E49BF" w:rsidRDefault="00877E2B" w:rsidP="00AB312C">
            <w:pPr>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Fra.</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…constant care shall be taken…”</w:t>
            </w:r>
          </w:p>
        </w:tc>
        <w:tc>
          <w:tcPr>
            <w:tcW w:w="1937" w:type="dxa"/>
            <w:shd w:val="clear" w:color="auto" w:fill="BFBFBF" w:themeFill="background1" w:themeFillShade="BF"/>
          </w:tcPr>
          <w:p w14:paraId="25F8343C" w14:textId="77777777" w:rsidR="00877E2B" w:rsidRPr="006E49BF" w:rsidRDefault="00877E2B" w:rsidP="00AB312C">
            <w:pPr>
              <w:rPr>
                <w:rFonts w:ascii="Century Schoolbook" w:eastAsia="Century Schoolbook" w:hAnsi="Century Schoolbook"/>
                <w:sz w:val="20"/>
                <w:szCs w:val="20"/>
              </w:rPr>
            </w:pPr>
          </w:p>
        </w:tc>
        <w:tc>
          <w:tcPr>
            <w:tcW w:w="2289" w:type="dxa"/>
            <w:shd w:val="clear" w:color="auto" w:fill="BFBFBF" w:themeFill="background1" w:themeFillShade="BF"/>
          </w:tcPr>
          <w:p w14:paraId="3DF89E7D" w14:textId="77777777" w:rsidR="00877E2B" w:rsidRPr="006E49BF" w:rsidRDefault="00877E2B" w:rsidP="00AB312C">
            <w:pPr>
              <w:rPr>
                <w:rFonts w:ascii="Century Schoolbook" w:eastAsia="Century Schoolbook" w:hAnsi="Century Schoolbook"/>
                <w:sz w:val="20"/>
                <w:szCs w:val="20"/>
              </w:rPr>
            </w:pPr>
          </w:p>
        </w:tc>
        <w:tc>
          <w:tcPr>
            <w:tcW w:w="1849" w:type="dxa"/>
            <w:shd w:val="clear" w:color="auto" w:fill="BFBFBF" w:themeFill="background1" w:themeFillShade="BF"/>
          </w:tcPr>
          <w:p w14:paraId="05E50033"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b/>
                <w:bCs/>
                <w:sz w:val="20"/>
                <w:szCs w:val="20"/>
                <w:u w:val="single"/>
              </w:rPr>
              <w:t>Fra.</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…all precautions which are practically possible…”</w:t>
            </w:r>
          </w:p>
        </w:tc>
      </w:tr>
      <w:tr w:rsidR="00877E2B" w:rsidRPr="00CE4D92" w14:paraId="394C1E95" w14:textId="77777777" w:rsidTr="00877E2B">
        <w:trPr>
          <w:trHeight w:val="405"/>
        </w:trPr>
        <w:tc>
          <w:tcPr>
            <w:tcW w:w="1120" w:type="dxa"/>
            <w:tcBorders>
              <w:top w:val="nil"/>
              <w:left w:val="single" w:sz="4" w:space="0" w:color="auto"/>
              <w:bottom w:val="single" w:sz="4" w:space="0" w:color="auto"/>
              <w:right w:val="single" w:sz="4" w:space="0" w:color="auto"/>
            </w:tcBorders>
            <w:shd w:val="clear" w:color="auto" w:fill="BFBFBF" w:themeFill="background1" w:themeFillShade="BF"/>
          </w:tcPr>
          <w:p w14:paraId="27035EE9" w14:textId="77777777" w:rsidR="00877E2B" w:rsidRPr="006E49BF" w:rsidRDefault="00877E2B" w:rsidP="00AB312C">
            <w:pPr>
              <w:rPr>
                <w:rFonts w:ascii="Century Schoolbook" w:eastAsia="Century Schoolbook" w:hAnsi="Century Schoolbook"/>
                <w:sz w:val="20"/>
                <w:szCs w:val="20"/>
              </w:rPr>
            </w:pPr>
          </w:p>
        </w:tc>
        <w:tc>
          <w:tcPr>
            <w:tcW w:w="1694" w:type="dxa"/>
            <w:tcBorders>
              <w:left w:val="single" w:sz="4" w:space="0" w:color="auto"/>
            </w:tcBorders>
            <w:shd w:val="clear" w:color="auto" w:fill="BFBFBF" w:themeFill="background1" w:themeFillShade="BF"/>
          </w:tcPr>
          <w:p w14:paraId="475CD13C" w14:textId="77777777" w:rsidR="00877E2B" w:rsidRPr="006E49BF" w:rsidRDefault="00877E2B" w:rsidP="00AB312C">
            <w:pPr>
              <w:rPr>
                <w:rFonts w:ascii="Century Schoolbook" w:eastAsia="Century Schoolbook" w:hAnsi="Century Schoolbook"/>
                <w:sz w:val="20"/>
                <w:szCs w:val="20"/>
              </w:rPr>
            </w:pPr>
          </w:p>
        </w:tc>
        <w:tc>
          <w:tcPr>
            <w:tcW w:w="1937" w:type="dxa"/>
            <w:shd w:val="clear" w:color="auto" w:fill="BFBFBF" w:themeFill="background1" w:themeFillShade="BF"/>
          </w:tcPr>
          <w:p w14:paraId="4ED3B44D" w14:textId="77777777" w:rsidR="00877E2B" w:rsidRPr="006E49BF" w:rsidRDefault="00877E2B" w:rsidP="00AB312C">
            <w:pPr>
              <w:rPr>
                <w:rFonts w:ascii="Century Schoolbook" w:eastAsia="Century Schoolbook" w:hAnsi="Century Schoolbook"/>
                <w:sz w:val="20"/>
                <w:szCs w:val="20"/>
              </w:rPr>
            </w:pPr>
          </w:p>
        </w:tc>
        <w:tc>
          <w:tcPr>
            <w:tcW w:w="2289" w:type="dxa"/>
            <w:shd w:val="clear" w:color="auto" w:fill="BFBFBF" w:themeFill="background1" w:themeFillShade="BF"/>
          </w:tcPr>
          <w:p w14:paraId="5DAC9F2B" w14:textId="011C7943" w:rsidR="00877E2B" w:rsidRPr="006E49BF" w:rsidRDefault="00877E2B" w:rsidP="00AB312C">
            <w:pPr>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Ger.</w:t>
            </w:r>
            <w:r w:rsidRPr="006E49BF">
              <w:rPr>
                <w:rFonts w:ascii="Century Schoolbook" w:eastAsia="Century Schoolbook" w:hAnsi="Century Schoolbook"/>
                <w:i/>
                <w:iCs/>
                <w:sz w:val="20"/>
                <w:szCs w:val="20"/>
              </w:rPr>
              <w:t xml:space="preserve"> “…where feasible (as per Art. 3(4) CCCW)…”</w:t>
            </w:r>
          </w:p>
          <w:p w14:paraId="2AB8CF15" w14:textId="49E7D394" w:rsidR="00877E2B" w:rsidRPr="006E49BF" w:rsidRDefault="00877E2B" w:rsidP="00AB312C">
            <w:pPr>
              <w:rPr>
                <w:rFonts w:ascii="Century Schoolbook" w:eastAsia="Century Schoolbook" w:hAnsi="Century Schoolbook"/>
                <w:sz w:val="20"/>
                <w:szCs w:val="20"/>
              </w:rPr>
            </w:pPr>
          </w:p>
        </w:tc>
        <w:tc>
          <w:tcPr>
            <w:tcW w:w="1849" w:type="dxa"/>
            <w:shd w:val="clear" w:color="auto" w:fill="BFBFBF" w:themeFill="background1" w:themeFillShade="BF"/>
          </w:tcPr>
          <w:p w14:paraId="0EED1BB1" w14:textId="77777777" w:rsidR="00877E2B" w:rsidRPr="006E49BF" w:rsidRDefault="00877E2B" w:rsidP="00AB312C">
            <w:pPr>
              <w:rPr>
                <w:rFonts w:ascii="Century Schoolbook" w:eastAsia="Century Schoolbook" w:hAnsi="Century Schoolbook"/>
                <w:sz w:val="20"/>
                <w:szCs w:val="20"/>
              </w:rPr>
            </w:pPr>
          </w:p>
        </w:tc>
      </w:tr>
      <w:tr w:rsidR="00877E2B" w:rsidRPr="00CE4D92" w14:paraId="175B00A1" w14:textId="77777777" w:rsidTr="00877E2B">
        <w:trPr>
          <w:trHeight w:val="405"/>
        </w:trPr>
        <w:tc>
          <w:tcPr>
            <w:tcW w:w="1120" w:type="dxa"/>
            <w:tcBorders>
              <w:top w:val="single" w:sz="4" w:space="0" w:color="auto"/>
              <w:bottom w:val="nil"/>
            </w:tcBorders>
            <w:shd w:val="clear" w:color="auto" w:fill="A6A6A6" w:themeFill="background1" w:themeFillShade="A6"/>
          </w:tcPr>
          <w:p w14:paraId="3510C58A" w14:textId="77777777" w:rsidR="00877E2B" w:rsidRPr="006E49BF" w:rsidRDefault="00877E2B" w:rsidP="00AB312C">
            <w:pPr>
              <w:rPr>
                <w:rFonts w:ascii="Century Schoolbook" w:eastAsia="Century Schoolbook" w:hAnsi="Century Schoolbook"/>
                <w:sz w:val="20"/>
                <w:szCs w:val="20"/>
              </w:rPr>
            </w:pPr>
          </w:p>
          <w:p w14:paraId="74AD1528" w14:textId="77777777" w:rsidR="00877E2B" w:rsidRPr="006E49BF" w:rsidRDefault="00877E2B" w:rsidP="00AB312C">
            <w:pPr>
              <w:rPr>
                <w:rFonts w:ascii="Century Schoolbook" w:eastAsia="Century Schoolbook" w:hAnsi="Century Schoolbook"/>
                <w:sz w:val="20"/>
                <w:szCs w:val="20"/>
              </w:rPr>
            </w:pPr>
          </w:p>
          <w:p w14:paraId="383E0655" w14:textId="147390ED" w:rsidR="00877E2B" w:rsidRPr="006E49BF" w:rsidRDefault="0022200F" w:rsidP="00AB312C">
            <w:pPr>
              <w:rPr>
                <w:rFonts w:ascii="Century Schoolbook" w:eastAsia="Century Schoolbook" w:hAnsi="Century Schoolbook"/>
                <w:sz w:val="20"/>
                <w:szCs w:val="20"/>
              </w:rPr>
            </w:pPr>
            <w:r>
              <w:rPr>
                <w:rFonts w:ascii="Century Schoolbook" w:eastAsia="Century Schoolbook" w:hAnsi="Century Schoolbook"/>
                <w:sz w:val="20"/>
                <w:szCs w:val="20"/>
              </w:rPr>
              <w:t xml:space="preserve">Narrow </w:t>
            </w:r>
            <w:r w:rsidR="00877E2B" w:rsidRPr="006E49BF">
              <w:rPr>
                <w:rFonts w:ascii="Century Schoolbook" w:eastAsia="Century Schoolbook" w:hAnsi="Century Schoolbook"/>
                <w:sz w:val="20"/>
                <w:szCs w:val="20"/>
              </w:rPr>
              <w:t>Interpretation.</w:t>
            </w:r>
          </w:p>
        </w:tc>
        <w:tc>
          <w:tcPr>
            <w:tcW w:w="1694" w:type="dxa"/>
            <w:shd w:val="clear" w:color="auto" w:fill="A6A6A6" w:themeFill="background1" w:themeFillShade="A6"/>
          </w:tcPr>
          <w:p w14:paraId="3E85BA4E" w14:textId="77777777" w:rsidR="00877E2B" w:rsidRPr="006E49BF" w:rsidRDefault="00877E2B" w:rsidP="00AB312C">
            <w:pPr>
              <w:rPr>
                <w:rFonts w:ascii="Century Schoolbook" w:eastAsia="Century Schoolbook" w:hAnsi="Century Schoolbook"/>
                <w:sz w:val="20"/>
                <w:szCs w:val="20"/>
              </w:rPr>
            </w:pPr>
          </w:p>
        </w:tc>
        <w:tc>
          <w:tcPr>
            <w:tcW w:w="1937" w:type="dxa"/>
            <w:shd w:val="clear" w:color="auto" w:fill="A6A6A6" w:themeFill="background1" w:themeFillShade="A6"/>
          </w:tcPr>
          <w:p w14:paraId="2B490A7E"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b/>
                <w:bCs/>
                <w:sz w:val="20"/>
                <w:szCs w:val="20"/>
                <w:u w:val="single"/>
              </w:rPr>
              <w:t>Fra</w:t>
            </w:r>
            <w:r w:rsidRPr="006E49BF">
              <w:rPr>
                <w:rFonts w:ascii="Century Schoolbook" w:eastAsia="Century Schoolbook" w:hAnsi="Century Schoolbook"/>
                <w:i/>
                <w:iCs/>
                <w:sz w:val="20"/>
                <w:szCs w:val="20"/>
              </w:rPr>
              <w:t>. ‘…Must verify objects to be attacked…”</w:t>
            </w:r>
          </w:p>
        </w:tc>
        <w:tc>
          <w:tcPr>
            <w:tcW w:w="2289" w:type="dxa"/>
            <w:shd w:val="clear" w:color="auto" w:fill="A6A6A6" w:themeFill="background1" w:themeFillShade="A6"/>
          </w:tcPr>
          <w:p w14:paraId="2C245A8B" w14:textId="77777777"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b/>
                <w:bCs/>
                <w:sz w:val="20"/>
                <w:szCs w:val="20"/>
                <w:u w:val="single"/>
              </w:rPr>
              <w:t>Fra.</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“…take all precautions…”</w:t>
            </w:r>
          </w:p>
        </w:tc>
        <w:tc>
          <w:tcPr>
            <w:tcW w:w="1849" w:type="dxa"/>
            <w:shd w:val="clear" w:color="auto" w:fill="A6A6A6" w:themeFill="background1" w:themeFillShade="A6"/>
          </w:tcPr>
          <w:p w14:paraId="09B24703" w14:textId="77777777" w:rsidR="00877E2B" w:rsidRPr="006E49BF" w:rsidRDefault="00877E2B" w:rsidP="00AB312C">
            <w:pPr>
              <w:rPr>
                <w:rFonts w:ascii="Century Schoolbook" w:eastAsia="Century Schoolbook" w:hAnsi="Century Schoolbook"/>
                <w:sz w:val="20"/>
                <w:szCs w:val="20"/>
              </w:rPr>
            </w:pPr>
          </w:p>
        </w:tc>
      </w:tr>
      <w:tr w:rsidR="00877E2B" w:rsidRPr="00CE4D92" w14:paraId="490CD30C" w14:textId="77777777" w:rsidTr="00877E2B">
        <w:trPr>
          <w:trHeight w:val="614"/>
        </w:trPr>
        <w:tc>
          <w:tcPr>
            <w:tcW w:w="1120" w:type="dxa"/>
            <w:tcBorders>
              <w:top w:val="nil"/>
            </w:tcBorders>
            <w:shd w:val="clear" w:color="auto" w:fill="A6A6A6" w:themeFill="background1" w:themeFillShade="A6"/>
          </w:tcPr>
          <w:p w14:paraId="1933DF5B" w14:textId="77777777" w:rsidR="00877E2B" w:rsidRPr="006E49BF" w:rsidRDefault="00877E2B" w:rsidP="00AB312C">
            <w:pPr>
              <w:rPr>
                <w:rFonts w:ascii="Century Schoolbook" w:eastAsia="Century Schoolbook" w:hAnsi="Century Schoolbook"/>
                <w:sz w:val="20"/>
                <w:szCs w:val="20"/>
              </w:rPr>
            </w:pPr>
          </w:p>
        </w:tc>
        <w:tc>
          <w:tcPr>
            <w:tcW w:w="1694" w:type="dxa"/>
            <w:shd w:val="clear" w:color="auto" w:fill="A6A6A6" w:themeFill="background1" w:themeFillShade="A6"/>
          </w:tcPr>
          <w:p w14:paraId="760C68BE" w14:textId="1CD22419"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b/>
                <w:bCs/>
                <w:sz w:val="20"/>
                <w:szCs w:val="20"/>
                <w:u w:val="single"/>
              </w:rPr>
              <w:t>Ger.</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“…all necessary precautions (to spare as far as possible)…”</w:t>
            </w:r>
          </w:p>
        </w:tc>
        <w:tc>
          <w:tcPr>
            <w:tcW w:w="1937" w:type="dxa"/>
            <w:shd w:val="clear" w:color="auto" w:fill="A6A6A6" w:themeFill="background1" w:themeFillShade="A6"/>
          </w:tcPr>
          <w:p w14:paraId="551B3430" w14:textId="44BFA295" w:rsidR="00877E2B" w:rsidRPr="006E49BF" w:rsidRDefault="00877E2B" w:rsidP="00AB312C">
            <w:pPr>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Ger.</w:t>
            </w:r>
            <w:r w:rsidRPr="006E49BF">
              <w:rPr>
                <w:rFonts w:ascii="Century Schoolbook" w:eastAsia="Century Schoolbook" w:hAnsi="Century Schoolbook"/>
                <w:b/>
                <w:bCs/>
                <w:sz w:val="20"/>
                <w:szCs w:val="20"/>
              </w:rPr>
              <w:t xml:space="preserve"> </w:t>
            </w:r>
            <w:r w:rsidRPr="006E49BF">
              <w:rPr>
                <w:rFonts w:ascii="Century Schoolbook" w:eastAsia="Century Schoolbook" w:hAnsi="Century Schoolbook"/>
                <w:b/>
                <w:bCs/>
                <w:i/>
                <w:iCs/>
                <w:sz w:val="20"/>
                <w:szCs w:val="20"/>
              </w:rPr>
              <w:t>“…</w:t>
            </w:r>
            <w:r w:rsidRPr="006E49BF">
              <w:rPr>
                <w:rFonts w:ascii="Century Schoolbook" w:eastAsia="Century Schoolbook" w:hAnsi="Century Schoolbook"/>
                <w:i/>
                <w:iCs/>
                <w:sz w:val="20"/>
                <w:szCs w:val="20"/>
              </w:rPr>
              <w:t>shall verify the military status of target…”</w:t>
            </w:r>
          </w:p>
          <w:p w14:paraId="0FADF653" w14:textId="77777777" w:rsidR="00877E2B" w:rsidRPr="006E49BF" w:rsidRDefault="00877E2B" w:rsidP="00AB312C">
            <w:pPr>
              <w:rPr>
                <w:rFonts w:ascii="Century Schoolbook" w:eastAsia="Century Schoolbook" w:hAnsi="Century Schoolbook"/>
                <w:sz w:val="20"/>
                <w:szCs w:val="20"/>
              </w:rPr>
            </w:pPr>
          </w:p>
        </w:tc>
        <w:tc>
          <w:tcPr>
            <w:tcW w:w="2289" w:type="dxa"/>
            <w:shd w:val="clear" w:color="auto" w:fill="A6A6A6" w:themeFill="background1" w:themeFillShade="A6"/>
          </w:tcPr>
          <w:p w14:paraId="1FCF7C4F" w14:textId="77777777" w:rsidR="00877E2B" w:rsidRPr="006E49BF" w:rsidRDefault="00877E2B" w:rsidP="00AB312C">
            <w:pPr>
              <w:rPr>
                <w:rFonts w:ascii="Century Schoolbook" w:eastAsia="Century Schoolbook" w:hAnsi="Century Schoolbook"/>
                <w:sz w:val="20"/>
                <w:szCs w:val="20"/>
              </w:rPr>
            </w:pPr>
          </w:p>
        </w:tc>
        <w:tc>
          <w:tcPr>
            <w:tcW w:w="1849" w:type="dxa"/>
            <w:shd w:val="clear" w:color="auto" w:fill="A6A6A6" w:themeFill="background1" w:themeFillShade="A6"/>
          </w:tcPr>
          <w:p w14:paraId="75E0B857" w14:textId="002F5674" w:rsidR="00877E2B" w:rsidRPr="006E49BF" w:rsidRDefault="00877E2B" w:rsidP="00AB312C">
            <w:pPr>
              <w:rPr>
                <w:rFonts w:ascii="Century Schoolbook" w:eastAsia="Century Schoolbook" w:hAnsi="Century Schoolbook"/>
                <w:sz w:val="20"/>
                <w:szCs w:val="20"/>
              </w:rPr>
            </w:pPr>
            <w:r w:rsidRPr="006E49BF">
              <w:rPr>
                <w:rFonts w:ascii="Century Schoolbook" w:eastAsia="Century Schoolbook" w:hAnsi="Century Schoolbook"/>
                <w:b/>
                <w:bCs/>
                <w:sz w:val="20"/>
                <w:szCs w:val="20"/>
                <w:u w:val="single"/>
              </w:rPr>
              <w:t>Ger.</w:t>
            </w:r>
            <w:r w:rsidRPr="006E49BF">
              <w:rPr>
                <w:rFonts w:ascii="Century Schoolbook" w:eastAsia="Century Schoolbook" w:hAnsi="Century Schoolbook"/>
                <w:i/>
                <w:iCs/>
                <w:sz w:val="20"/>
                <w:szCs w:val="20"/>
              </w:rPr>
              <w:t xml:space="preserve"> “…shall choose means and metho</w:t>
            </w:r>
            <w:r w:rsidR="00AB312C" w:rsidRPr="006E49BF">
              <w:rPr>
                <w:rFonts w:ascii="Century Schoolbook" w:eastAsia="Century Schoolbook" w:hAnsi="Century Schoolbook"/>
                <w:i/>
                <w:iCs/>
                <w:sz w:val="20"/>
                <w:szCs w:val="20"/>
              </w:rPr>
              <w:t>d</w:t>
            </w:r>
            <w:r w:rsidRPr="006E49BF">
              <w:rPr>
                <w:rFonts w:ascii="Century Schoolbook" w:eastAsia="Century Schoolbook" w:hAnsi="Century Schoolbook"/>
                <w:i/>
                <w:iCs/>
                <w:sz w:val="20"/>
                <w:szCs w:val="20"/>
              </w:rPr>
              <w:t>s to minimize civilian harms…”</w:t>
            </w:r>
          </w:p>
        </w:tc>
      </w:tr>
    </w:tbl>
    <w:p w14:paraId="0C094D80" w14:textId="77221DA6" w:rsidR="00877E2B" w:rsidRPr="006E49BF" w:rsidRDefault="00877E2B" w:rsidP="00877E2B">
      <w:pPr>
        <w:jc w:val="right"/>
        <w:rPr>
          <w:rFonts w:ascii="Century Schoolbook" w:eastAsia="Century Schoolbook" w:hAnsi="Century Schoolbook"/>
          <w:i/>
          <w:iCs/>
        </w:rPr>
      </w:pPr>
      <w:r w:rsidRPr="006E49BF">
        <w:rPr>
          <w:rFonts w:ascii="Century Schoolbook" w:eastAsia="Century Schoolbook" w:hAnsi="Century Schoolbook"/>
          <w:i/>
          <w:iCs/>
        </w:rPr>
        <w:t xml:space="preserve">Figure </w:t>
      </w:r>
      <w:r w:rsidR="004D5F7B">
        <w:rPr>
          <w:rFonts w:ascii="Century Schoolbook" w:eastAsia="Century Schoolbook" w:hAnsi="Century Schoolbook"/>
          <w:i/>
          <w:iCs/>
        </w:rPr>
        <w:t>1</w:t>
      </w:r>
      <w:r w:rsidRPr="006E49BF">
        <w:rPr>
          <w:rFonts w:ascii="Century Schoolbook" w:eastAsia="Century Schoolbook" w:hAnsi="Century Schoolbook"/>
          <w:i/>
          <w:iCs/>
        </w:rPr>
        <w:t xml:space="preserve">. The IHL Duty to Take Precautions in attack: State Practice. </w:t>
      </w:r>
    </w:p>
    <w:p w14:paraId="05CCD982" w14:textId="77777777" w:rsidR="00877E2B" w:rsidRPr="006E49BF" w:rsidRDefault="00877E2B"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p>
    <w:p w14:paraId="52B41E0F" w14:textId="365B6667" w:rsidR="004D5F7B" w:rsidRDefault="00877E2B"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r w:rsidRPr="006E49BF">
        <w:rPr>
          <w:rFonts w:ascii="Century Schoolbook" w:eastAsia="Century Schoolbook" w:hAnsi="Century Schoolbook"/>
          <w:color w:val="000000" w:themeColor="text1"/>
        </w:rPr>
        <w:tab/>
        <w:t xml:space="preserve">With reference to figure </w:t>
      </w:r>
      <w:r w:rsidR="0035310F">
        <w:rPr>
          <w:rFonts w:ascii="Century Schoolbook" w:eastAsia="Century Schoolbook" w:hAnsi="Century Schoolbook"/>
          <w:color w:val="000000" w:themeColor="text1"/>
        </w:rPr>
        <w:t>2</w:t>
      </w:r>
      <w:r w:rsidRPr="006E49BF">
        <w:rPr>
          <w:rFonts w:ascii="Century Schoolbook" w:eastAsia="Century Schoolbook" w:hAnsi="Century Schoolbook"/>
          <w:color w:val="000000" w:themeColor="text1"/>
        </w:rPr>
        <w:t>,</w:t>
      </w:r>
      <w:r w:rsidR="003B3119">
        <w:rPr>
          <w:rFonts w:ascii="Century Schoolbook" w:eastAsia="Century Schoolbook" w:hAnsi="Century Schoolbook"/>
          <w:color w:val="000000" w:themeColor="text1"/>
        </w:rPr>
        <w:t xml:space="preserve"> </w:t>
      </w:r>
      <w:r w:rsidRPr="006E49BF">
        <w:rPr>
          <w:rFonts w:ascii="Century Schoolbook" w:eastAsia="Century Schoolbook" w:hAnsi="Century Schoolbook"/>
          <w:color w:val="000000" w:themeColor="text1"/>
        </w:rPr>
        <w:t xml:space="preserve">it is </w:t>
      </w:r>
      <w:r w:rsidR="00C375E1">
        <w:rPr>
          <w:rFonts w:ascii="Century Schoolbook" w:eastAsia="Century Schoolbook" w:hAnsi="Century Schoolbook"/>
          <w:color w:val="000000" w:themeColor="text1"/>
        </w:rPr>
        <w:t>evident</w:t>
      </w:r>
      <w:r w:rsidRPr="006E49BF">
        <w:rPr>
          <w:rFonts w:ascii="Century Schoolbook" w:eastAsia="Century Schoolbook" w:hAnsi="Century Schoolbook"/>
          <w:color w:val="000000" w:themeColor="text1"/>
        </w:rPr>
        <w:t xml:space="preserve"> that w</w:t>
      </w:r>
      <w:r w:rsidR="00E4331F" w:rsidRPr="006E49BF">
        <w:rPr>
          <w:rFonts w:ascii="Century Schoolbook" w:eastAsia="Century Schoolbook" w:hAnsi="Century Schoolbook"/>
          <w:color w:val="000000" w:themeColor="text1"/>
        </w:rPr>
        <w:t xml:space="preserve">hile the language </w:t>
      </w:r>
      <w:r w:rsidRPr="006E49BF">
        <w:rPr>
          <w:rFonts w:ascii="Century Schoolbook" w:eastAsia="Century Schoolbook" w:hAnsi="Century Schoolbook"/>
          <w:color w:val="000000" w:themeColor="text1"/>
        </w:rPr>
        <w:t xml:space="preserve">used by </w:t>
      </w:r>
      <w:r w:rsidR="003B3119">
        <w:rPr>
          <w:rFonts w:ascii="Century Schoolbook" w:eastAsia="Century Schoolbook" w:hAnsi="Century Schoolbook"/>
          <w:color w:val="000000" w:themeColor="text1"/>
        </w:rPr>
        <w:t xml:space="preserve">states </w:t>
      </w:r>
      <w:r w:rsidRPr="006E49BF">
        <w:rPr>
          <w:rFonts w:ascii="Century Schoolbook" w:eastAsia="Century Schoolbook" w:hAnsi="Century Schoolbook"/>
          <w:color w:val="000000" w:themeColor="text1"/>
        </w:rPr>
        <w:t>is</w:t>
      </w:r>
      <w:r w:rsidR="003B3119">
        <w:rPr>
          <w:rFonts w:ascii="Century Schoolbook" w:eastAsia="Century Schoolbook" w:hAnsi="Century Schoolbook"/>
          <w:color w:val="000000" w:themeColor="text1"/>
        </w:rPr>
        <w:t xml:space="preserve"> </w:t>
      </w:r>
      <w:r w:rsidRPr="006E49BF">
        <w:rPr>
          <w:rFonts w:ascii="Century Schoolbook" w:eastAsia="Century Schoolbook" w:hAnsi="Century Schoolbook"/>
          <w:color w:val="000000" w:themeColor="text1"/>
        </w:rPr>
        <w:t xml:space="preserve">somewhat </w:t>
      </w:r>
      <w:r w:rsidR="00E4331F" w:rsidRPr="006E49BF">
        <w:rPr>
          <w:rFonts w:ascii="Century Schoolbook" w:eastAsia="Century Schoolbook" w:hAnsi="Century Schoolbook"/>
          <w:color w:val="000000" w:themeColor="text1"/>
        </w:rPr>
        <w:t xml:space="preserve">similar, </w:t>
      </w:r>
      <w:r w:rsidRPr="006E49BF">
        <w:rPr>
          <w:rFonts w:ascii="Century Schoolbook" w:eastAsia="Century Schoolbook" w:hAnsi="Century Schoolbook"/>
          <w:color w:val="000000" w:themeColor="text1"/>
        </w:rPr>
        <w:t xml:space="preserve">certain </w:t>
      </w:r>
      <w:r w:rsidR="003B3119">
        <w:rPr>
          <w:rFonts w:ascii="Century Schoolbook" w:eastAsia="Century Schoolbook" w:hAnsi="Century Schoolbook"/>
          <w:color w:val="000000" w:themeColor="text1"/>
        </w:rPr>
        <w:t>states</w:t>
      </w:r>
      <w:r w:rsidR="006E49BF">
        <w:rPr>
          <w:rFonts w:ascii="Century Schoolbook" w:eastAsia="Century Schoolbook" w:hAnsi="Century Schoolbook"/>
          <w:color w:val="000000" w:themeColor="text1"/>
        </w:rPr>
        <w:t xml:space="preserve"> </w:t>
      </w:r>
      <w:r w:rsidRPr="006E49BF">
        <w:rPr>
          <w:rFonts w:ascii="Century Schoolbook" w:eastAsia="Century Schoolbook" w:hAnsi="Century Schoolbook"/>
          <w:color w:val="000000" w:themeColor="text1"/>
        </w:rPr>
        <w:t xml:space="preserve">do appear to place a higher burden in an attempt to ensure DTP </w:t>
      </w:r>
      <w:r w:rsidR="002246DD">
        <w:rPr>
          <w:rFonts w:ascii="Century Schoolbook" w:eastAsia="Century Schoolbook" w:hAnsi="Century Schoolbook"/>
          <w:color w:val="000000" w:themeColor="text1"/>
        </w:rPr>
        <w:t>compliance</w:t>
      </w:r>
      <w:r w:rsidR="00E4331F" w:rsidRPr="006E49BF">
        <w:rPr>
          <w:rFonts w:ascii="Century Schoolbook" w:eastAsia="Century Schoolbook" w:hAnsi="Century Schoolbook"/>
          <w:color w:val="000000" w:themeColor="text1"/>
        </w:rPr>
        <w:t xml:space="preserve">. </w:t>
      </w:r>
      <w:r w:rsidRPr="006E49BF">
        <w:rPr>
          <w:rFonts w:ascii="Century Schoolbook" w:eastAsia="Century Schoolbook" w:hAnsi="Century Schoolbook"/>
          <w:color w:val="000000" w:themeColor="text1"/>
        </w:rPr>
        <w:t>For example,</w:t>
      </w:r>
      <w:r w:rsidR="00E4331F" w:rsidRPr="006E49BF">
        <w:rPr>
          <w:rFonts w:ascii="Century Schoolbook" w:eastAsia="Century Schoolbook" w:hAnsi="Century Schoolbook"/>
          <w:color w:val="000000" w:themeColor="text1"/>
        </w:rPr>
        <w:t xml:space="preserve"> a German soldier </w:t>
      </w:r>
      <w:r w:rsidR="00E4331F" w:rsidRPr="006E49BF">
        <w:rPr>
          <w:rFonts w:ascii="Century Schoolbook" w:eastAsia="Century Schoolbook" w:hAnsi="Century Schoolbook"/>
          <w:i/>
          <w:iCs/>
          <w:color w:val="000000" w:themeColor="text1"/>
        </w:rPr>
        <w:t>must</w:t>
      </w:r>
      <w:r w:rsidR="00E4331F" w:rsidRPr="006E49BF">
        <w:rPr>
          <w:rFonts w:ascii="Century Schoolbook" w:eastAsia="Century Schoolbook" w:hAnsi="Century Schoolbook"/>
          <w:color w:val="000000" w:themeColor="text1"/>
        </w:rPr>
        <w:t xml:space="preserve"> assess each target before choos</w:t>
      </w:r>
      <w:r w:rsidR="002246DD">
        <w:rPr>
          <w:rFonts w:ascii="Century Schoolbook" w:eastAsia="Century Schoolbook" w:hAnsi="Century Schoolbook"/>
          <w:color w:val="000000" w:themeColor="text1"/>
        </w:rPr>
        <w:t>ing</w:t>
      </w:r>
      <w:r w:rsidR="00E4331F" w:rsidRPr="006E49BF">
        <w:rPr>
          <w:rFonts w:ascii="Century Schoolbook" w:eastAsia="Century Schoolbook" w:hAnsi="Century Schoolbook"/>
          <w:color w:val="000000" w:themeColor="text1"/>
        </w:rPr>
        <w:t xml:space="preserve"> the means and method that will minimize civilian harm.</w:t>
      </w:r>
      <w:r w:rsidR="002246DD">
        <w:rPr>
          <w:rFonts w:ascii="Century Schoolbook" w:eastAsia="Century Schoolbook" w:hAnsi="Century Schoolbook"/>
          <w:color w:val="000000" w:themeColor="text1"/>
        </w:rPr>
        <w:t xml:space="preserve"> I</w:t>
      </w:r>
      <w:r w:rsidR="00E4331F" w:rsidRPr="006E49BF">
        <w:rPr>
          <w:rFonts w:ascii="Century Schoolbook" w:eastAsia="Century Schoolbook" w:hAnsi="Century Schoolbook"/>
          <w:color w:val="000000" w:themeColor="text1"/>
        </w:rPr>
        <w:t xml:space="preserve">n contrast, an Australian, and/ or U.S. decision-maker is encouraged to consider the wider mission brief/ status, rather than </w:t>
      </w:r>
      <w:r w:rsidRPr="006E49BF">
        <w:rPr>
          <w:rFonts w:ascii="Century Schoolbook" w:eastAsia="Century Schoolbook" w:hAnsi="Century Schoolbook"/>
          <w:color w:val="000000" w:themeColor="text1"/>
        </w:rPr>
        <w:t>only a</w:t>
      </w:r>
      <w:r w:rsidR="00E4331F" w:rsidRPr="006E49BF">
        <w:rPr>
          <w:rFonts w:ascii="Century Schoolbook" w:eastAsia="Century Schoolbook" w:hAnsi="Century Schoolbook"/>
          <w:color w:val="000000" w:themeColor="text1"/>
        </w:rPr>
        <w:t xml:space="preserve"> specific target. </w:t>
      </w:r>
      <w:r w:rsidR="004D5F7B">
        <w:rPr>
          <w:rFonts w:ascii="Century Schoolbook" w:eastAsia="Century Schoolbook" w:hAnsi="Century Schoolbook"/>
          <w:color w:val="000000" w:themeColor="text1"/>
        </w:rPr>
        <w:t>When this practice is distilled one step further the narrow and wide extremes can be presented as follows,</w:t>
      </w:r>
    </w:p>
    <w:p w14:paraId="6B744F2A" w14:textId="77777777" w:rsidR="004D5F7B" w:rsidRDefault="004D5F7B"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p>
    <w:tbl>
      <w:tblPr>
        <w:tblStyle w:val="TableGrid"/>
        <w:tblW w:w="9067" w:type="dxa"/>
        <w:tblLook w:val="04A0" w:firstRow="1" w:lastRow="0" w:firstColumn="1" w:lastColumn="0" w:noHBand="0" w:noVBand="1"/>
      </w:tblPr>
      <w:tblGrid>
        <w:gridCol w:w="1803"/>
        <w:gridCol w:w="2303"/>
        <w:gridCol w:w="2268"/>
        <w:gridCol w:w="2693"/>
      </w:tblGrid>
      <w:tr w:rsidR="004D5F7B" w14:paraId="0DF70E3B" w14:textId="77777777" w:rsidTr="006420BF">
        <w:tc>
          <w:tcPr>
            <w:tcW w:w="1803" w:type="dxa"/>
            <w:shd w:val="clear" w:color="auto" w:fill="808080" w:themeFill="background1" w:themeFillShade="80"/>
          </w:tcPr>
          <w:p w14:paraId="62F1F5FF" w14:textId="77777777" w:rsidR="004D5F7B" w:rsidRDefault="004D5F7B" w:rsidP="006420BF">
            <w:r>
              <w:t xml:space="preserve">State Practice/ Interpretation </w:t>
            </w:r>
          </w:p>
        </w:tc>
        <w:tc>
          <w:tcPr>
            <w:tcW w:w="2303" w:type="dxa"/>
            <w:shd w:val="clear" w:color="auto" w:fill="808080" w:themeFill="background1" w:themeFillShade="80"/>
          </w:tcPr>
          <w:p w14:paraId="77771B97" w14:textId="77777777" w:rsidR="004D5F7B" w:rsidRDefault="004D5F7B" w:rsidP="006420BF">
            <w:r>
              <w:t>Measures taken to ensure target verification…;</w:t>
            </w:r>
          </w:p>
        </w:tc>
        <w:tc>
          <w:tcPr>
            <w:tcW w:w="2268" w:type="dxa"/>
            <w:shd w:val="clear" w:color="auto" w:fill="808080" w:themeFill="background1" w:themeFillShade="80"/>
          </w:tcPr>
          <w:p w14:paraId="2F6A5589" w14:textId="77777777" w:rsidR="004D5F7B" w:rsidRDefault="004D5F7B" w:rsidP="006420BF">
            <w:r>
              <w:t>All precautions to minimize civilian harms where…;</w:t>
            </w:r>
          </w:p>
        </w:tc>
        <w:tc>
          <w:tcPr>
            <w:tcW w:w="2693" w:type="dxa"/>
            <w:shd w:val="clear" w:color="auto" w:fill="808080" w:themeFill="background1" w:themeFillShade="80"/>
          </w:tcPr>
          <w:p w14:paraId="1D602EFB" w14:textId="77777777" w:rsidR="004D5F7B" w:rsidRDefault="004D5F7B" w:rsidP="006420BF">
            <w:r>
              <w:t>Use Means or Method…;</w:t>
            </w:r>
          </w:p>
        </w:tc>
      </w:tr>
      <w:tr w:rsidR="004D5F7B" w14:paraId="342A80E2" w14:textId="77777777" w:rsidTr="006420BF">
        <w:tc>
          <w:tcPr>
            <w:tcW w:w="1803" w:type="dxa"/>
            <w:shd w:val="clear" w:color="auto" w:fill="BFBFBF" w:themeFill="background1" w:themeFillShade="BF"/>
          </w:tcPr>
          <w:p w14:paraId="59E9A601" w14:textId="77777777" w:rsidR="004D5F7B" w:rsidRDefault="004D5F7B" w:rsidP="006420BF">
            <w:r>
              <w:t>Wide</w:t>
            </w:r>
          </w:p>
        </w:tc>
        <w:tc>
          <w:tcPr>
            <w:tcW w:w="2303" w:type="dxa"/>
            <w:shd w:val="clear" w:color="auto" w:fill="BFBFBF" w:themeFill="background1" w:themeFillShade="BF"/>
          </w:tcPr>
          <w:p w14:paraId="73925385" w14:textId="77777777" w:rsidR="004D5F7B" w:rsidRDefault="004D5F7B" w:rsidP="006420BF">
            <w:r>
              <w:t>Must be reasonable in the circumstances.</w:t>
            </w:r>
          </w:p>
        </w:tc>
        <w:tc>
          <w:tcPr>
            <w:tcW w:w="2268" w:type="dxa"/>
            <w:shd w:val="clear" w:color="auto" w:fill="BFBFBF" w:themeFill="background1" w:themeFillShade="BF"/>
          </w:tcPr>
          <w:p w14:paraId="4F9B0961" w14:textId="77777777" w:rsidR="004D5F7B" w:rsidRDefault="004D5F7B" w:rsidP="006420BF">
            <w:r>
              <w:t>Reasonable</w:t>
            </w:r>
          </w:p>
        </w:tc>
        <w:tc>
          <w:tcPr>
            <w:tcW w:w="2693" w:type="dxa"/>
            <w:shd w:val="clear" w:color="auto" w:fill="BFBFBF" w:themeFill="background1" w:themeFillShade="BF"/>
          </w:tcPr>
          <w:p w14:paraId="09C3B605" w14:textId="77777777" w:rsidR="004D5F7B" w:rsidRDefault="004D5F7B" w:rsidP="006420BF">
            <w:r>
              <w:t xml:space="preserve">Where it is reasonable to do so, </w:t>
            </w:r>
            <w:r>
              <w:rPr>
                <w:i/>
                <w:iCs/>
              </w:rPr>
              <w:t>[and in particular</w:t>
            </w:r>
            <w:r w:rsidRPr="00530463">
              <w:rPr>
                <w:i/>
                <w:iCs/>
              </w:rPr>
              <w:t xml:space="preserve"> </w:t>
            </w:r>
            <w:r>
              <w:rPr>
                <w:i/>
                <w:iCs/>
              </w:rPr>
              <w:t xml:space="preserve">where it  is </w:t>
            </w:r>
            <w:r w:rsidRPr="00530463">
              <w:rPr>
                <w:i/>
                <w:iCs/>
              </w:rPr>
              <w:t>consistent with the concepts of resource conservation</w:t>
            </w:r>
            <w:r>
              <w:rPr>
                <w:i/>
                <w:iCs/>
              </w:rPr>
              <w:t>,</w:t>
            </w:r>
            <w:r w:rsidRPr="00530463">
              <w:rPr>
                <w:i/>
                <w:iCs/>
              </w:rPr>
              <w:t xml:space="preserve"> and</w:t>
            </w:r>
            <w:r>
              <w:rPr>
                <w:i/>
                <w:iCs/>
              </w:rPr>
              <w:t>/ or</w:t>
            </w:r>
            <w:r w:rsidRPr="00530463">
              <w:rPr>
                <w:i/>
                <w:iCs/>
              </w:rPr>
              <w:t xml:space="preserve"> reasonable availability</w:t>
            </w:r>
            <w:r>
              <w:rPr>
                <w:i/>
                <w:iCs/>
              </w:rPr>
              <w:t>]</w:t>
            </w:r>
            <w:r w:rsidRPr="00530463">
              <w:rPr>
                <w:i/>
                <w:iCs/>
              </w:rPr>
              <w:t>.</w:t>
            </w:r>
          </w:p>
        </w:tc>
      </w:tr>
      <w:tr w:rsidR="004D5F7B" w14:paraId="47F64EED" w14:textId="77777777" w:rsidTr="006420BF">
        <w:tc>
          <w:tcPr>
            <w:tcW w:w="1803" w:type="dxa"/>
            <w:shd w:val="clear" w:color="auto" w:fill="F2F2F2" w:themeFill="background1" w:themeFillShade="F2"/>
          </w:tcPr>
          <w:p w14:paraId="5D9F383D" w14:textId="77777777" w:rsidR="004D5F7B" w:rsidRDefault="004D5F7B" w:rsidP="006420BF">
            <w:r>
              <w:t>Narrow</w:t>
            </w:r>
          </w:p>
        </w:tc>
        <w:tc>
          <w:tcPr>
            <w:tcW w:w="2303" w:type="dxa"/>
            <w:shd w:val="clear" w:color="auto" w:fill="F2F2F2" w:themeFill="background1" w:themeFillShade="F2"/>
          </w:tcPr>
          <w:p w14:paraId="403D69B5" w14:textId="77777777" w:rsidR="004D5F7B" w:rsidRDefault="004D5F7B" w:rsidP="006420BF">
            <w:r>
              <w:t>Must be all available measures in all circumstances.</w:t>
            </w:r>
          </w:p>
        </w:tc>
        <w:tc>
          <w:tcPr>
            <w:tcW w:w="2268" w:type="dxa"/>
            <w:shd w:val="clear" w:color="auto" w:fill="F2F2F2" w:themeFill="background1" w:themeFillShade="F2"/>
          </w:tcPr>
          <w:p w14:paraId="0F0D0DAA" w14:textId="77777777" w:rsidR="004D5F7B" w:rsidRDefault="004D5F7B" w:rsidP="006420BF">
            <w:r>
              <w:t>Feasible</w:t>
            </w:r>
          </w:p>
        </w:tc>
        <w:tc>
          <w:tcPr>
            <w:tcW w:w="2693" w:type="dxa"/>
            <w:shd w:val="clear" w:color="auto" w:fill="F2F2F2" w:themeFill="background1" w:themeFillShade="F2"/>
          </w:tcPr>
          <w:p w14:paraId="02D1DC1F" w14:textId="77777777" w:rsidR="004D5F7B" w:rsidRDefault="004D5F7B" w:rsidP="006420BF">
            <w:r>
              <w:t>Whenever/ wherever possible.</w:t>
            </w:r>
          </w:p>
        </w:tc>
      </w:tr>
    </w:tbl>
    <w:p w14:paraId="4F3EC6BF" w14:textId="77777777" w:rsidR="004D5F7B" w:rsidRPr="004D5F7B" w:rsidRDefault="004D5F7B" w:rsidP="004D5F7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Schoolbook" w:eastAsia="Century Schoolbook" w:hAnsi="Century Schoolbook"/>
          <w:i/>
          <w:iCs/>
          <w:color w:val="000000" w:themeColor="text1"/>
        </w:rPr>
      </w:pPr>
      <w:r w:rsidRPr="004D5F7B">
        <w:rPr>
          <w:rFonts w:ascii="Century Schoolbook" w:eastAsia="Century Schoolbook" w:hAnsi="Century Schoolbook"/>
          <w:i/>
          <w:iCs/>
          <w:color w:val="000000" w:themeColor="text1"/>
        </w:rPr>
        <w:t>Figure 2. The Narrow and Wide interpretations of the Duty to Take Precautions</w:t>
      </w:r>
    </w:p>
    <w:p w14:paraId="69D681CD" w14:textId="7067A1B9" w:rsidR="00877E2B" w:rsidRPr="006E49BF" w:rsidRDefault="004D5F7B"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r>
        <w:rPr>
          <w:rFonts w:ascii="Century Schoolbook" w:eastAsia="Century Schoolbook" w:hAnsi="Century Schoolbook"/>
          <w:color w:val="000000" w:themeColor="text1"/>
        </w:rPr>
        <w:t xml:space="preserve">  </w:t>
      </w:r>
    </w:p>
    <w:p w14:paraId="33125619" w14:textId="60F25FD0" w:rsidR="002246DD" w:rsidRDefault="00E4331F"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rPr>
      </w:pPr>
      <w:r w:rsidRPr="006E49BF">
        <w:rPr>
          <w:rFonts w:ascii="Century Schoolbook" w:eastAsia="Century Schoolbook" w:hAnsi="Century Schoolbook"/>
          <w:color w:val="000000" w:themeColor="text1"/>
        </w:rPr>
        <w:tab/>
        <w:t xml:space="preserve">In sum, the discussion </w:t>
      </w:r>
      <w:r w:rsidR="00823C54" w:rsidRPr="006E49BF">
        <w:rPr>
          <w:rFonts w:ascii="Century Schoolbook" w:eastAsia="Century Schoolbook" w:hAnsi="Century Schoolbook"/>
          <w:color w:val="000000" w:themeColor="text1"/>
        </w:rPr>
        <w:t xml:space="preserve">in </w:t>
      </w:r>
      <w:r w:rsidR="003B3119">
        <w:rPr>
          <w:rFonts w:ascii="Century Schoolbook" w:eastAsia="Century Schoolbook" w:hAnsi="Century Schoolbook"/>
          <w:color w:val="000000" w:themeColor="text1"/>
        </w:rPr>
        <w:t>Part II</w:t>
      </w:r>
      <w:r w:rsidR="00823C54" w:rsidRPr="006E49BF">
        <w:rPr>
          <w:rFonts w:ascii="Century Schoolbook" w:eastAsia="Century Schoolbook" w:hAnsi="Century Schoolbook"/>
          <w:color w:val="000000" w:themeColor="text1"/>
        </w:rPr>
        <w:t xml:space="preserve"> has considered DTP</w:t>
      </w:r>
      <w:r w:rsidR="003B3119">
        <w:rPr>
          <w:rFonts w:ascii="Century Schoolbook" w:eastAsia="Century Schoolbook" w:hAnsi="Century Schoolbook"/>
          <w:color w:val="000000" w:themeColor="text1"/>
        </w:rPr>
        <w:t xml:space="preserve"> through many lenses. </w:t>
      </w:r>
      <w:r w:rsidRPr="006E49BF">
        <w:rPr>
          <w:rFonts w:ascii="Century Schoolbook" w:eastAsia="Century Schoolbook" w:hAnsi="Century Schoolbook"/>
          <w:color w:val="000000" w:themeColor="text1"/>
        </w:rPr>
        <w:t xml:space="preserve">For the </w:t>
      </w:r>
      <w:r w:rsidR="003B3119">
        <w:rPr>
          <w:rFonts w:ascii="Century Schoolbook" w:eastAsia="Century Schoolbook" w:hAnsi="Century Schoolbook"/>
          <w:color w:val="000000" w:themeColor="text1"/>
        </w:rPr>
        <w:t>benefit</w:t>
      </w:r>
      <w:r w:rsidR="003B3119" w:rsidRPr="006E49BF">
        <w:rPr>
          <w:rFonts w:ascii="Century Schoolbook" w:eastAsia="Century Schoolbook" w:hAnsi="Century Schoolbook"/>
          <w:color w:val="000000" w:themeColor="text1"/>
        </w:rPr>
        <w:t xml:space="preserve"> </w:t>
      </w:r>
      <w:r w:rsidRPr="006E49BF">
        <w:rPr>
          <w:rFonts w:ascii="Century Schoolbook" w:eastAsia="Century Schoolbook" w:hAnsi="Century Schoolbook"/>
          <w:color w:val="000000" w:themeColor="text1"/>
        </w:rPr>
        <w:t xml:space="preserve">of the current </w:t>
      </w:r>
      <w:r w:rsidR="00823C54" w:rsidRPr="006E49BF">
        <w:rPr>
          <w:rFonts w:ascii="Century Schoolbook" w:eastAsia="Century Schoolbook" w:hAnsi="Century Schoolbook"/>
          <w:color w:val="000000" w:themeColor="text1"/>
        </w:rPr>
        <w:t>Article</w:t>
      </w:r>
      <w:r w:rsidRPr="006E49BF">
        <w:rPr>
          <w:rFonts w:ascii="Century Schoolbook" w:eastAsia="Century Schoolbook" w:hAnsi="Century Schoolbook"/>
          <w:color w:val="000000" w:themeColor="text1"/>
        </w:rPr>
        <w:t xml:space="preserve">, </w:t>
      </w:r>
      <w:r w:rsidR="00823C54" w:rsidRPr="006E49BF">
        <w:rPr>
          <w:rFonts w:ascii="Century Schoolbook" w:eastAsia="Century Schoolbook" w:hAnsi="Century Schoolbook"/>
          <w:color w:val="000000" w:themeColor="text1"/>
        </w:rPr>
        <w:t xml:space="preserve">the </w:t>
      </w:r>
      <w:r w:rsidRPr="006E49BF">
        <w:rPr>
          <w:rFonts w:ascii="Century Schoolbook" w:eastAsia="Century Schoolbook" w:hAnsi="Century Schoolbook"/>
          <w:color w:val="000000" w:themeColor="text1"/>
        </w:rPr>
        <w:t xml:space="preserve">focus has </w:t>
      </w:r>
      <w:r w:rsidR="00823C54" w:rsidRPr="006E49BF">
        <w:rPr>
          <w:rFonts w:ascii="Century Schoolbook" w:eastAsia="Century Schoolbook" w:hAnsi="Century Schoolbook"/>
          <w:color w:val="000000" w:themeColor="text1"/>
        </w:rPr>
        <w:t xml:space="preserve">largely, and intentionally, </w:t>
      </w:r>
      <w:r w:rsidR="003B3119">
        <w:rPr>
          <w:rFonts w:ascii="Century Schoolbook" w:eastAsia="Century Schoolbook" w:hAnsi="Century Schoolbook"/>
          <w:color w:val="000000" w:themeColor="text1"/>
        </w:rPr>
        <w:t xml:space="preserve">centered </w:t>
      </w:r>
      <w:r w:rsidRPr="006E49BF">
        <w:rPr>
          <w:rFonts w:ascii="Century Schoolbook" w:eastAsia="Century Schoolbook" w:hAnsi="Century Schoolbook"/>
          <w:color w:val="000000" w:themeColor="text1"/>
        </w:rPr>
        <w:t xml:space="preserve">upon </w:t>
      </w:r>
      <w:r w:rsidR="006420BF">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f</w:t>
      </w:r>
      <w:r w:rsidRPr="006E49BF">
        <w:rPr>
          <w:rFonts w:ascii="Century Schoolbook" w:eastAsia="Century Schoolbook" w:hAnsi="Century Schoolbook"/>
        </w:rPr>
        <w:t>easible verification</w:t>
      </w:r>
      <w:r w:rsidR="006420BF">
        <w:rPr>
          <w:rFonts w:ascii="Century Schoolbook" w:eastAsia="Century Schoolbook" w:hAnsi="Century Schoolbook"/>
        </w:rPr>
        <w:t>”</w:t>
      </w:r>
      <w:r w:rsidRPr="006E49BF">
        <w:rPr>
          <w:rFonts w:ascii="Century Schoolbook" w:eastAsia="Century Schoolbook" w:hAnsi="Century Schoolbook"/>
        </w:rPr>
        <w:t xml:space="preserve">, and </w:t>
      </w:r>
      <w:r w:rsidR="006420BF">
        <w:rPr>
          <w:rFonts w:ascii="Century Schoolbook" w:eastAsia="Century Schoolbook" w:hAnsi="Century Schoolbook"/>
        </w:rPr>
        <w:t>“</w:t>
      </w:r>
      <w:r w:rsidRPr="006E49BF">
        <w:rPr>
          <w:rFonts w:ascii="Century Schoolbook" w:eastAsia="Century Schoolbook" w:hAnsi="Century Schoolbook"/>
        </w:rPr>
        <w:t>feasible precaution</w:t>
      </w:r>
      <w:r w:rsidR="006420BF">
        <w:rPr>
          <w:rFonts w:ascii="Century Schoolbook" w:eastAsia="Century Schoolbook" w:hAnsi="Century Schoolbook"/>
        </w:rPr>
        <w:t>s”</w:t>
      </w:r>
      <w:r w:rsidR="00823C54" w:rsidRPr="006E49BF">
        <w:rPr>
          <w:rFonts w:ascii="Century Schoolbook" w:eastAsia="Century Schoolbook" w:hAnsi="Century Schoolbook"/>
        </w:rPr>
        <w:t>.</w:t>
      </w:r>
      <w:r w:rsidR="002246DD">
        <w:rPr>
          <w:rFonts w:ascii="Century Schoolbook" w:eastAsia="Century Schoolbook" w:hAnsi="Century Schoolbook"/>
        </w:rPr>
        <w:t xml:space="preserve"> O</w:t>
      </w:r>
      <w:r w:rsidR="00823C54" w:rsidRPr="006E49BF">
        <w:rPr>
          <w:rFonts w:ascii="Century Schoolbook" w:eastAsia="Century Schoolbook" w:hAnsi="Century Schoolbook"/>
        </w:rPr>
        <w:t>ne may</w:t>
      </w:r>
      <w:r w:rsidRPr="006E49BF">
        <w:rPr>
          <w:rFonts w:ascii="Century Schoolbook" w:eastAsia="Century Schoolbook" w:hAnsi="Century Schoolbook"/>
        </w:rPr>
        <w:t xml:space="preserve"> also</w:t>
      </w:r>
      <w:r w:rsidR="00823C54" w:rsidRPr="006E49BF">
        <w:rPr>
          <w:rFonts w:ascii="Century Schoolbook" w:eastAsia="Century Schoolbook" w:hAnsi="Century Schoolbook"/>
        </w:rPr>
        <w:t xml:space="preserve"> reasonably</w:t>
      </w:r>
      <w:r w:rsidRPr="006E49BF">
        <w:rPr>
          <w:rFonts w:ascii="Century Schoolbook" w:eastAsia="Century Schoolbook" w:hAnsi="Century Schoolbook"/>
        </w:rPr>
        <w:t xml:space="preserve"> </w:t>
      </w:r>
      <w:r w:rsidR="00823C54" w:rsidRPr="006E49BF">
        <w:rPr>
          <w:rFonts w:ascii="Century Schoolbook" w:eastAsia="Century Schoolbook" w:hAnsi="Century Schoolbook"/>
        </w:rPr>
        <w:t>add the</w:t>
      </w:r>
      <w:r w:rsidRPr="006E49BF">
        <w:rPr>
          <w:rFonts w:ascii="Century Schoolbook" w:eastAsia="Century Schoolbook" w:hAnsi="Century Schoolbook"/>
        </w:rPr>
        <w:t xml:space="preserve"> general obligation for the targeteer to take constant care</w:t>
      </w:r>
      <w:r w:rsidR="00823C54" w:rsidRPr="006E49BF">
        <w:rPr>
          <w:rFonts w:ascii="Century Schoolbook" w:eastAsia="Century Schoolbook" w:hAnsi="Century Schoolbook"/>
        </w:rPr>
        <w:t>, to which the concept of feasibility still applies.</w:t>
      </w:r>
      <w:r w:rsidR="00823C54" w:rsidRPr="006E49BF">
        <w:rPr>
          <w:rStyle w:val="FootnoteReference"/>
          <w:rFonts w:ascii="Century Schoolbook" w:eastAsia="Century Schoolbook" w:hAnsi="Century Schoolbook"/>
        </w:rPr>
        <w:footnoteReference w:id="84"/>
      </w:r>
      <w:r w:rsidRPr="006E49BF">
        <w:rPr>
          <w:rFonts w:ascii="Century Schoolbook" w:eastAsia="Century Schoolbook" w:hAnsi="Century Schoolbook"/>
        </w:rPr>
        <w:t xml:space="preserve"> Having considered the practice of</w:t>
      </w:r>
      <w:r w:rsidR="003B3119">
        <w:rPr>
          <w:rFonts w:ascii="Century Schoolbook" w:eastAsia="Century Schoolbook" w:hAnsi="Century Schoolbook"/>
        </w:rPr>
        <w:t xml:space="preserve"> six states</w:t>
      </w:r>
      <w:r w:rsidRPr="006E49BF">
        <w:rPr>
          <w:rFonts w:ascii="Century Schoolbook" w:eastAsia="Century Schoolbook" w:hAnsi="Century Schoolbook"/>
        </w:rPr>
        <w:t>,</w:t>
      </w:r>
      <w:r w:rsidR="003B3119">
        <w:rPr>
          <w:rFonts w:ascii="Century Schoolbook" w:eastAsia="Century Schoolbook" w:hAnsi="Century Schoolbook"/>
        </w:rPr>
        <w:t xml:space="preserve"> </w:t>
      </w:r>
      <w:r w:rsidR="006420BF">
        <w:rPr>
          <w:rFonts w:ascii="Century Schoolbook" w:eastAsia="Century Schoolbook" w:hAnsi="Century Schoolbook"/>
        </w:rPr>
        <w:t>the analysis has identified</w:t>
      </w:r>
      <w:r w:rsidR="0022200F">
        <w:rPr>
          <w:rFonts w:ascii="Century Schoolbook" w:eastAsia="Century Schoolbook" w:hAnsi="Century Schoolbook"/>
        </w:rPr>
        <w:t xml:space="preserve"> that </w:t>
      </w:r>
      <w:r w:rsidRPr="006E49BF">
        <w:rPr>
          <w:rFonts w:ascii="Century Schoolbook" w:eastAsia="Century Schoolbook" w:hAnsi="Century Schoolbook"/>
        </w:rPr>
        <w:t xml:space="preserve">U.S. doctrine </w:t>
      </w:r>
      <w:r w:rsidR="006420BF">
        <w:rPr>
          <w:rFonts w:ascii="Century Schoolbook" w:eastAsia="Century Schoolbook" w:hAnsi="Century Schoolbook"/>
        </w:rPr>
        <w:t>is positioned upon the</w:t>
      </w:r>
      <w:r w:rsidRPr="006E49BF">
        <w:rPr>
          <w:rFonts w:ascii="Century Schoolbook" w:eastAsia="Century Schoolbook" w:hAnsi="Century Schoolbook"/>
        </w:rPr>
        <w:t xml:space="preserve"> military necessity </w:t>
      </w:r>
      <w:r w:rsidR="006420BF">
        <w:rPr>
          <w:rFonts w:ascii="Century Schoolbook" w:eastAsia="Century Schoolbook" w:hAnsi="Century Schoolbook"/>
        </w:rPr>
        <w:t>extreme</w:t>
      </w:r>
      <w:r w:rsidRPr="006E49BF">
        <w:rPr>
          <w:rFonts w:ascii="Century Schoolbook" w:eastAsia="Century Schoolbook" w:hAnsi="Century Schoolbook"/>
        </w:rPr>
        <w:t xml:space="preserve"> of the spectrum when compared to </w:t>
      </w:r>
      <w:r w:rsidR="0022200F">
        <w:rPr>
          <w:rFonts w:ascii="Century Schoolbook" w:eastAsia="Century Schoolbook" w:hAnsi="Century Schoolbook"/>
        </w:rPr>
        <w:t xml:space="preserve">some of </w:t>
      </w:r>
      <w:r w:rsidRPr="006E49BF">
        <w:rPr>
          <w:rFonts w:ascii="Century Schoolbook" w:eastAsia="Century Schoolbook" w:hAnsi="Century Schoolbook"/>
        </w:rPr>
        <w:t>its contemporaries</w:t>
      </w:r>
      <w:r w:rsidR="00823C54" w:rsidRPr="006E49BF">
        <w:rPr>
          <w:rFonts w:ascii="Century Schoolbook" w:eastAsia="Century Schoolbook" w:hAnsi="Century Schoolbook"/>
        </w:rPr>
        <w:t>.</w:t>
      </w:r>
      <w:r w:rsidRPr="006E49BF">
        <w:rPr>
          <w:rFonts w:ascii="Century Schoolbook" w:eastAsia="Century Schoolbook" w:hAnsi="Century Schoolbook"/>
        </w:rPr>
        <w:t xml:space="preserve"> </w:t>
      </w:r>
      <w:r w:rsidR="00823C54" w:rsidRPr="006E49BF">
        <w:rPr>
          <w:rFonts w:ascii="Century Schoolbook" w:eastAsia="Century Schoolbook" w:hAnsi="Century Schoolbook"/>
        </w:rPr>
        <w:t>T</w:t>
      </w:r>
      <w:r w:rsidR="006420BF">
        <w:rPr>
          <w:rFonts w:ascii="Century Schoolbook" w:eastAsia="Century Schoolbook" w:hAnsi="Century Schoolbook"/>
        </w:rPr>
        <w:t>hough t</w:t>
      </w:r>
      <w:r w:rsidR="00823C54" w:rsidRPr="006E49BF">
        <w:rPr>
          <w:rFonts w:ascii="Century Schoolbook" w:eastAsia="Century Schoolbook" w:hAnsi="Century Schoolbook"/>
        </w:rPr>
        <w:t xml:space="preserve">his is most </w:t>
      </w:r>
      <w:r w:rsidR="00736972">
        <w:rPr>
          <w:rFonts w:ascii="Century Schoolbook" w:eastAsia="Century Schoolbook" w:hAnsi="Century Schoolbook"/>
        </w:rPr>
        <w:t>noticeable</w:t>
      </w:r>
      <w:r w:rsidR="006E49BF">
        <w:rPr>
          <w:rFonts w:ascii="Century Schoolbook" w:eastAsia="Century Schoolbook" w:hAnsi="Century Schoolbook"/>
        </w:rPr>
        <w:t xml:space="preserve"> </w:t>
      </w:r>
      <w:r w:rsidRPr="006E49BF">
        <w:rPr>
          <w:rFonts w:ascii="Century Schoolbook" w:eastAsia="Century Schoolbook" w:hAnsi="Century Schoolbook"/>
        </w:rPr>
        <w:t>when compared to the practice</w:t>
      </w:r>
      <w:r w:rsidR="00736972">
        <w:rPr>
          <w:rFonts w:ascii="Century Schoolbook" w:eastAsia="Century Schoolbook" w:hAnsi="Century Schoolbook"/>
        </w:rPr>
        <w:t>s</w:t>
      </w:r>
      <w:r w:rsidRPr="006E49BF">
        <w:rPr>
          <w:rFonts w:ascii="Century Schoolbook" w:eastAsia="Century Schoolbook" w:hAnsi="Century Schoolbook"/>
        </w:rPr>
        <w:t xml:space="preserve"> of Germany</w:t>
      </w:r>
      <w:r w:rsidR="000F6DE2" w:rsidRPr="006E49BF">
        <w:rPr>
          <w:rFonts w:ascii="Century Schoolbook" w:eastAsia="Century Schoolbook" w:hAnsi="Century Schoolbook"/>
        </w:rPr>
        <w:t xml:space="preserve"> and France</w:t>
      </w:r>
      <w:r w:rsidRPr="006E49BF">
        <w:rPr>
          <w:rFonts w:ascii="Century Schoolbook" w:eastAsia="Century Schoolbook" w:hAnsi="Century Schoolbook"/>
        </w:rPr>
        <w:t xml:space="preserve">. </w:t>
      </w:r>
      <w:r w:rsidR="000F6DE2" w:rsidRPr="006E49BF">
        <w:rPr>
          <w:rFonts w:ascii="Century Schoolbook" w:eastAsia="Century Schoolbook" w:hAnsi="Century Schoolbook"/>
        </w:rPr>
        <w:t xml:space="preserve">Australian </w:t>
      </w:r>
      <w:r w:rsidR="006420BF">
        <w:rPr>
          <w:rFonts w:ascii="Century Schoolbook" w:eastAsia="Century Schoolbook" w:hAnsi="Century Schoolbook"/>
        </w:rPr>
        <w:t xml:space="preserve">military </w:t>
      </w:r>
      <w:r w:rsidR="000F6DE2" w:rsidRPr="006E49BF">
        <w:rPr>
          <w:rFonts w:ascii="Century Schoolbook" w:eastAsia="Century Schoolbook" w:hAnsi="Century Schoolbook"/>
        </w:rPr>
        <w:t>doctrine</w:t>
      </w:r>
      <w:r w:rsidR="00736972">
        <w:rPr>
          <w:rFonts w:ascii="Century Schoolbook" w:eastAsia="Century Schoolbook" w:hAnsi="Century Schoolbook"/>
        </w:rPr>
        <w:t xml:space="preserve"> more</w:t>
      </w:r>
      <w:r w:rsidR="000F6DE2" w:rsidRPr="006E49BF">
        <w:rPr>
          <w:rFonts w:ascii="Century Schoolbook" w:eastAsia="Century Schoolbook" w:hAnsi="Century Schoolbook"/>
        </w:rPr>
        <w:t xml:space="preserve"> closely reflects that of the U.S., while the U.K.</w:t>
      </w:r>
      <w:r w:rsidR="002246DD">
        <w:rPr>
          <w:rFonts w:ascii="Century Schoolbook" w:eastAsia="Century Schoolbook" w:hAnsi="Century Schoolbook"/>
        </w:rPr>
        <w:t xml:space="preserve"> and </w:t>
      </w:r>
      <w:r w:rsidR="000F6DE2" w:rsidRPr="006E49BF">
        <w:rPr>
          <w:rFonts w:ascii="Century Schoolbook" w:eastAsia="Century Schoolbook" w:hAnsi="Century Schoolbook"/>
        </w:rPr>
        <w:t xml:space="preserve">Canada sit somewhere </w:t>
      </w:r>
      <w:r w:rsidR="00C375E1">
        <w:rPr>
          <w:rFonts w:ascii="Century Schoolbook" w:eastAsia="Century Schoolbook" w:hAnsi="Century Schoolbook"/>
        </w:rPr>
        <w:t>in-between</w:t>
      </w:r>
      <w:r w:rsidR="00736972">
        <w:rPr>
          <w:rFonts w:ascii="Century Schoolbook" w:eastAsia="Century Schoolbook" w:hAnsi="Century Schoolbook"/>
        </w:rPr>
        <w:t xml:space="preserve">. One </w:t>
      </w:r>
      <w:r w:rsidR="006420BF">
        <w:rPr>
          <w:rFonts w:ascii="Century Schoolbook" w:eastAsia="Century Schoolbook" w:hAnsi="Century Schoolbook"/>
        </w:rPr>
        <w:t>may</w:t>
      </w:r>
      <w:r w:rsidR="00736972">
        <w:rPr>
          <w:rFonts w:ascii="Century Schoolbook" w:eastAsia="Century Schoolbook" w:hAnsi="Century Schoolbook"/>
        </w:rPr>
        <w:t xml:space="preserve"> posit </w:t>
      </w:r>
      <w:r w:rsidRPr="006E49BF">
        <w:rPr>
          <w:rFonts w:ascii="Century Schoolbook" w:eastAsia="Century Schoolbook" w:hAnsi="Century Schoolbook"/>
        </w:rPr>
        <w:t xml:space="preserve">that </w:t>
      </w:r>
      <w:r w:rsidR="000F6DE2" w:rsidRPr="006E49BF">
        <w:rPr>
          <w:rFonts w:ascii="Century Schoolbook" w:eastAsia="Century Schoolbook" w:hAnsi="Century Schoolbook"/>
        </w:rPr>
        <w:t xml:space="preserve">the U.S. simply </w:t>
      </w:r>
      <w:r w:rsidR="006420BF">
        <w:rPr>
          <w:rFonts w:ascii="Century Schoolbook" w:eastAsia="Century Schoolbook" w:hAnsi="Century Schoolbook"/>
        </w:rPr>
        <w:t>applies a</w:t>
      </w:r>
      <w:r w:rsidR="000F6DE2" w:rsidRPr="006E49BF">
        <w:rPr>
          <w:rFonts w:ascii="Century Schoolbook" w:eastAsia="Century Schoolbook" w:hAnsi="Century Schoolbook"/>
        </w:rPr>
        <w:t xml:space="preserve"> different language as</w:t>
      </w:r>
      <w:r w:rsidRPr="006E49BF">
        <w:rPr>
          <w:rFonts w:ascii="Century Schoolbook" w:eastAsia="Century Schoolbook" w:hAnsi="Century Schoolbook"/>
        </w:rPr>
        <w:t xml:space="preserve"> </w:t>
      </w:r>
      <w:r w:rsidR="006420BF">
        <w:rPr>
          <w:rFonts w:ascii="Century Schoolbook" w:eastAsia="Century Schoolbook" w:hAnsi="Century Schoolbook"/>
        </w:rPr>
        <w:t>a</w:t>
      </w:r>
      <w:r w:rsidRPr="006E49BF">
        <w:rPr>
          <w:rFonts w:ascii="Century Schoolbook" w:eastAsia="Century Schoolbook" w:hAnsi="Century Schoolbook"/>
        </w:rPr>
        <w:t xml:space="preserve"> result of not wanting to restate </w:t>
      </w:r>
      <w:r w:rsidRPr="006E49BF">
        <w:rPr>
          <w:rFonts w:ascii="Century Schoolbook" w:eastAsia="Century Schoolbook" w:hAnsi="Century Schoolbook"/>
        </w:rPr>
        <w:lastRenderedPageBreak/>
        <w:t xml:space="preserve">legal obligations </w:t>
      </w:r>
      <w:r w:rsidR="002246DD">
        <w:rPr>
          <w:rFonts w:ascii="Century Schoolbook" w:eastAsia="Century Schoolbook" w:hAnsi="Century Schoolbook"/>
        </w:rPr>
        <w:t>to which</w:t>
      </w:r>
      <w:r w:rsidRPr="006E49BF">
        <w:rPr>
          <w:rFonts w:ascii="Century Schoolbook" w:eastAsia="Century Schoolbook" w:hAnsi="Century Schoolbook"/>
        </w:rPr>
        <w:t xml:space="preserve"> they are not party</w:t>
      </w:r>
      <w:r w:rsidR="00823C54" w:rsidRPr="006E49BF">
        <w:rPr>
          <w:rFonts w:ascii="Century Schoolbook" w:eastAsia="Century Schoolbook" w:hAnsi="Century Schoolbook"/>
        </w:rPr>
        <w:t xml:space="preserve">. </w:t>
      </w:r>
      <w:r w:rsidR="0022200F">
        <w:rPr>
          <w:rFonts w:ascii="Century Schoolbook" w:eastAsia="Century Schoolbook" w:hAnsi="Century Schoolbook"/>
        </w:rPr>
        <w:t>I</w:t>
      </w:r>
      <w:r w:rsidR="000F6DE2" w:rsidRPr="006E49BF">
        <w:rPr>
          <w:rFonts w:ascii="Century Schoolbook" w:eastAsia="Century Schoolbook" w:hAnsi="Century Schoolbook"/>
        </w:rPr>
        <w:t>t</w:t>
      </w:r>
      <w:r w:rsidRPr="006E49BF">
        <w:rPr>
          <w:rFonts w:ascii="Century Schoolbook" w:eastAsia="Century Schoolbook" w:hAnsi="Century Schoolbook"/>
        </w:rPr>
        <w:t xml:space="preserve"> </w:t>
      </w:r>
      <w:r w:rsidR="00823C54" w:rsidRPr="006E49BF">
        <w:rPr>
          <w:rFonts w:ascii="Century Schoolbook" w:eastAsia="Century Schoolbook" w:hAnsi="Century Schoolbook"/>
        </w:rPr>
        <w:t>is</w:t>
      </w:r>
      <w:r w:rsidR="0022200F">
        <w:rPr>
          <w:rFonts w:ascii="Century Schoolbook" w:eastAsia="Century Schoolbook" w:hAnsi="Century Schoolbook"/>
        </w:rPr>
        <w:t>, however,</w:t>
      </w:r>
      <w:r w:rsidR="00823C54" w:rsidRPr="006E49BF">
        <w:rPr>
          <w:rFonts w:ascii="Century Schoolbook" w:eastAsia="Century Schoolbook" w:hAnsi="Century Schoolbook"/>
        </w:rPr>
        <w:t xml:space="preserve"> beyond the scope of th</w:t>
      </w:r>
      <w:r w:rsidR="0022200F">
        <w:rPr>
          <w:rFonts w:ascii="Century Schoolbook" w:eastAsia="Century Schoolbook" w:hAnsi="Century Schoolbook"/>
        </w:rPr>
        <w:t>e</w:t>
      </w:r>
      <w:r w:rsidR="00736972">
        <w:rPr>
          <w:rFonts w:ascii="Century Schoolbook" w:eastAsia="Century Schoolbook" w:hAnsi="Century Schoolbook"/>
        </w:rPr>
        <w:t xml:space="preserve"> </w:t>
      </w:r>
      <w:r w:rsidR="00823C54" w:rsidRPr="006E49BF">
        <w:rPr>
          <w:rFonts w:ascii="Century Schoolbook" w:eastAsia="Century Schoolbook" w:hAnsi="Century Schoolbook"/>
        </w:rPr>
        <w:t>present article</w:t>
      </w:r>
      <w:r w:rsidR="000F6DE2" w:rsidRPr="006E49BF">
        <w:rPr>
          <w:rFonts w:ascii="Century Schoolbook" w:eastAsia="Century Schoolbook" w:hAnsi="Century Schoolbook"/>
        </w:rPr>
        <w:t xml:space="preserve"> </w:t>
      </w:r>
      <w:r w:rsidR="0022200F">
        <w:rPr>
          <w:rFonts w:ascii="Century Schoolbook" w:eastAsia="Century Schoolbook" w:hAnsi="Century Schoolbook"/>
        </w:rPr>
        <w:t xml:space="preserve">to </w:t>
      </w:r>
      <w:r w:rsidR="00736972">
        <w:rPr>
          <w:rFonts w:ascii="Century Schoolbook" w:eastAsia="Century Schoolbook" w:hAnsi="Century Schoolbook"/>
        </w:rPr>
        <w:t>determin</w:t>
      </w:r>
      <w:r w:rsidR="0022200F">
        <w:rPr>
          <w:rFonts w:ascii="Century Schoolbook" w:eastAsia="Century Schoolbook" w:hAnsi="Century Schoolbook"/>
        </w:rPr>
        <w:t>e</w:t>
      </w:r>
      <w:r w:rsidR="002246DD">
        <w:rPr>
          <w:rFonts w:ascii="Century Schoolbook" w:eastAsia="Century Schoolbook" w:hAnsi="Century Schoolbook"/>
        </w:rPr>
        <w:t xml:space="preserve"> </w:t>
      </w:r>
      <w:r w:rsidR="006420BF">
        <w:rPr>
          <w:rFonts w:ascii="Century Schoolbook" w:eastAsia="Century Schoolbook" w:hAnsi="Century Schoolbook"/>
        </w:rPr>
        <w:t xml:space="preserve">whether this is actually the case. </w:t>
      </w:r>
      <w:r w:rsidR="00736972">
        <w:rPr>
          <w:rFonts w:ascii="Century Schoolbook" w:eastAsia="Century Schoolbook" w:hAnsi="Century Schoolbook"/>
        </w:rPr>
        <w:t xml:space="preserve"> </w:t>
      </w:r>
    </w:p>
    <w:p w14:paraId="17155DB4" w14:textId="400B124A" w:rsidR="004D5F7B" w:rsidRPr="004D5F7B" w:rsidRDefault="002246DD" w:rsidP="007A552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rPr>
      </w:pPr>
      <w:r>
        <w:rPr>
          <w:rFonts w:ascii="Century Schoolbook" w:eastAsia="Century Schoolbook" w:hAnsi="Century Schoolbook"/>
        </w:rPr>
        <w:tab/>
        <w:t>W</w:t>
      </w:r>
      <w:r w:rsidR="000F6DE2" w:rsidRPr="006E49BF">
        <w:rPr>
          <w:rFonts w:ascii="Century Schoolbook" w:eastAsia="Century Schoolbook" w:hAnsi="Century Schoolbook"/>
        </w:rPr>
        <w:t xml:space="preserve">hen considered </w:t>
      </w:r>
      <w:r w:rsidR="00C375E1" w:rsidRPr="006E49BF">
        <w:rPr>
          <w:rFonts w:ascii="Century Schoolbook" w:eastAsia="Century Schoolbook" w:hAnsi="Century Schoolbook"/>
        </w:rPr>
        <w:t>holistically</w:t>
      </w:r>
      <w:r w:rsidR="006420BF">
        <w:rPr>
          <w:rFonts w:ascii="Century Schoolbook" w:eastAsia="Century Schoolbook" w:hAnsi="Century Schoolbook"/>
        </w:rPr>
        <w:t>,</w:t>
      </w:r>
      <w:r w:rsidR="000F6DE2" w:rsidRPr="006E49BF">
        <w:rPr>
          <w:rFonts w:ascii="Century Schoolbook" w:eastAsia="Century Schoolbook" w:hAnsi="Century Schoolbook"/>
        </w:rPr>
        <w:t xml:space="preserve"> </w:t>
      </w:r>
      <w:r w:rsidR="00823C54" w:rsidRPr="006E49BF">
        <w:rPr>
          <w:rFonts w:ascii="Century Schoolbook" w:eastAsia="Century Schoolbook" w:hAnsi="Century Schoolbook"/>
        </w:rPr>
        <w:t xml:space="preserve">Part </w:t>
      </w:r>
      <w:r w:rsidR="000F6DE2" w:rsidRPr="006E49BF">
        <w:rPr>
          <w:rFonts w:ascii="Century Schoolbook" w:eastAsia="Century Schoolbook" w:hAnsi="Century Schoolbook"/>
        </w:rPr>
        <w:t>I</w:t>
      </w:r>
      <w:r w:rsidR="00823C54" w:rsidRPr="006E49BF">
        <w:rPr>
          <w:rFonts w:ascii="Century Schoolbook" w:eastAsia="Century Schoolbook" w:hAnsi="Century Schoolbook"/>
        </w:rPr>
        <w:t>I</w:t>
      </w:r>
      <w:r w:rsidR="000F6DE2" w:rsidRPr="006E49BF">
        <w:rPr>
          <w:rFonts w:ascii="Century Schoolbook" w:eastAsia="Century Schoolbook" w:hAnsi="Century Schoolbook"/>
        </w:rPr>
        <w:t xml:space="preserve"> has</w:t>
      </w:r>
      <w:r w:rsidR="00823C54" w:rsidRPr="006E49BF">
        <w:rPr>
          <w:rFonts w:ascii="Century Schoolbook" w:eastAsia="Century Schoolbook" w:hAnsi="Century Schoolbook"/>
        </w:rPr>
        <w:t xml:space="preserve"> </w:t>
      </w:r>
      <w:r w:rsidR="006420BF">
        <w:rPr>
          <w:rFonts w:ascii="Century Schoolbook" w:eastAsia="Century Schoolbook" w:hAnsi="Century Schoolbook"/>
        </w:rPr>
        <w:t>identified</w:t>
      </w:r>
      <w:r w:rsidR="00823C54" w:rsidRPr="006E49BF">
        <w:rPr>
          <w:rFonts w:ascii="Century Schoolbook" w:eastAsia="Century Schoolbook" w:hAnsi="Century Schoolbook"/>
        </w:rPr>
        <w:t xml:space="preserve"> a number of relevant characteristics</w:t>
      </w:r>
      <w:r w:rsidR="00C107D6">
        <w:rPr>
          <w:rFonts w:ascii="Century Schoolbook" w:eastAsia="Century Schoolbook" w:hAnsi="Century Schoolbook"/>
        </w:rPr>
        <w:t>, including the fact that</w:t>
      </w:r>
      <w:r w:rsidR="000F6DE2" w:rsidRPr="006E49BF">
        <w:rPr>
          <w:rFonts w:ascii="Century Schoolbook" w:eastAsia="Century Schoolbook" w:hAnsi="Century Schoolbook"/>
        </w:rPr>
        <w:t xml:space="preserve"> </w:t>
      </w:r>
      <w:r w:rsidR="00823C54" w:rsidRPr="006E49BF">
        <w:rPr>
          <w:rFonts w:ascii="Century Schoolbook" w:eastAsia="Century Schoolbook" w:hAnsi="Century Schoolbook"/>
        </w:rPr>
        <w:t>DTP is irrevocably intertwined with distinction and proportionality. Together, the</w:t>
      </w:r>
      <w:r w:rsidR="000F6DE2" w:rsidRPr="006E49BF">
        <w:rPr>
          <w:rFonts w:ascii="Century Schoolbook" w:eastAsia="Century Schoolbook" w:hAnsi="Century Schoolbook"/>
        </w:rPr>
        <w:t>se</w:t>
      </w:r>
      <w:r w:rsidR="00823C54" w:rsidRPr="006E49BF">
        <w:rPr>
          <w:rFonts w:ascii="Century Schoolbook" w:eastAsia="Century Schoolbook" w:hAnsi="Century Schoolbook"/>
        </w:rPr>
        <w:t xml:space="preserve"> three concepts he</w:t>
      </w:r>
      <w:r w:rsidR="00BE6C1F">
        <w:rPr>
          <w:rFonts w:ascii="Century Schoolbook" w:eastAsia="Century Schoolbook" w:hAnsi="Century Schoolbook"/>
        </w:rPr>
        <w:t>l</w:t>
      </w:r>
      <w:r w:rsidR="00823C54" w:rsidRPr="006E49BF">
        <w:rPr>
          <w:rFonts w:ascii="Century Schoolbook" w:eastAsia="Century Schoolbook" w:hAnsi="Century Schoolbook"/>
        </w:rPr>
        <w:t xml:space="preserve">p </w:t>
      </w:r>
      <w:r>
        <w:rPr>
          <w:rFonts w:ascii="Century Schoolbook" w:eastAsia="Century Schoolbook" w:hAnsi="Century Schoolbook"/>
        </w:rPr>
        <w:t>maintain</w:t>
      </w:r>
      <w:r w:rsidR="00823C54" w:rsidRPr="006E49BF">
        <w:rPr>
          <w:rFonts w:ascii="Century Schoolbook" w:eastAsia="Century Schoolbook" w:hAnsi="Century Schoolbook"/>
        </w:rPr>
        <w:t xml:space="preserve"> the delicate balance between humanitarian considerations and military necessity. The elements of DTP </w:t>
      </w:r>
      <w:r>
        <w:rPr>
          <w:rFonts w:ascii="Century Schoolbook" w:eastAsia="Century Schoolbook" w:hAnsi="Century Schoolbook"/>
        </w:rPr>
        <w:t>(</w:t>
      </w:r>
      <w:r w:rsidR="000F6DE2" w:rsidRPr="006E49BF">
        <w:rPr>
          <w:rFonts w:ascii="Century Schoolbook" w:eastAsia="Century Schoolbook" w:hAnsi="Century Schoolbook"/>
        </w:rPr>
        <w:t>as identified in</w:t>
      </w:r>
      <w:r w:rsidR="00823C54" w:rsidRPr="006E49BF">
        <w:rPr>
          <w:rFonts w:ascii="Century Schoolbook" w:eastAsia="Century Schoolbook" w:hAnsi="Century Schoolbook"/>
        </w:rPr>
        <w:t xml:space="preserve"> API</w:t>
      </w:r>
      <w:r>
        <w:rPr>
          <w:rFonts w:ascii="Century Schoolbook" w:eastAsia="Century Schoolbook" w:hAnsi="Century Schoolbook"/>
        </w:rPr>
        <w:t>)</w:t>
      </w:r>
      <w:r w:rsidR="00823C54" w:rsidRPr="006E49BF">
        <w:rPr>
          <w:rFonts w:ascii="Century Schoolbook" w:eastAsia="Century Schoolbook" w:hAnsi="Century Schoolbook"/>
        </w:rPr>
        <w:t xml:space="preserve"> seek to ensure </w:t>
      </w:r>
      <w:r w:rsidR="00736972">
        <w:rPr>
          <w:rFonts w:ascii="Century Schoolbook" w:eastAsia="Century Schoolbook" w:hAnsi="Century Schoolbook"/>
        </w:rPr>
        <w:t xml:space="preserve">that </w:t>
      </w:r>
      <w:r w:rsidR="00823C54" w:rsidRPr="006E49BF">
        <w:rPr>
          <w:rFonts w:ascii="Century Schoolbook" w:eastAsia="Century Schoolbook" w:hAnsi="Century Schoolbook"/>
        </w:rPr>
        <w:t xml:space="preserve">a minimum standard of care is applied. </w:t>
      </w:r>
      <w:r>
        <w:rPr>
          <w:rFonts w:ascii="Century Schoolbook" w:eastAsia="Century Schoolbook" w:hAnsi="Century Schoolbook"/>
        </w:rPr>
        <w:t>T</w:t>
      </w:r>
      <w:r w:rsidR="00823C54" w:rsidRPr="006E49BF">
        <w:rPr>
          <w:rFonts w:ascii="Century Schoolbook" w:eastAsia="Century Schoolbook" w:hAnsi="Century Schoolbook"/>
        </w:rPr>
        <w:t>he ICRC not</w:t>
      </w:r>
      <w:r w:rsidR="00C107D6">
        <w:rPr>
          <w:rFonts w:ascii="Century Schoolbook" w:eastAsia="Century Schoolbook" w:hAnsi="Century Schoolbook"/>
        </w:rPr>
        <w:t>e</w:t>
      </w:r>
      <w:r w:rsidR="00823C54" w:rsidRPr="006E49BF">
        <w:rPr>
          <w:rFonts w:ascii="Century Schoolbook" w:eastAsia="Century Schoolbook" w:hAnsi="Century Schoolbook"/>
        </w:rPr>
        <w:t xml:space="preserve"> that each of these </w:t>
      </w:r>
      <w:r w:rsidR="000F6DE2" w:rsidRPr="006E49BF">
        <w:rPr>
          <w:rFonts w:ascii="Century Schoolbook" w:eastAsia="Century Schoolbook" w:hAnsi="Century Schoolbook"/>
        </w:rPr>
        <w:t xml:space="preserve">individual </w:t>
      </w:r>
      <w:r w:rsidR="00823C54" w:rsidRPr="006E49BF">
        <w:rPr>
          <w:rFonts w:ascii="Century Schoolbook" w:eastAsia="Century Schoolbook" w:hAnsi="Century Schoolbook"/>
        </w:rPr>
        <w:t xml:space="preserve">elements </w:t>
      </w:r>
      <w:r w:rsidR="000F6DE2" w:rsidRPr="006E49BF">
        <w:rPr>
          <w:rFonts w:ascii="Century Schoolbook" w:eastAsia="Century Schoolbook" w:hAnsi="Century Schoolbook"/>
        </w:rPr>
        <w:t xml:space="preserve">are </w:t>
      </w:r>
      <w:r w:rsidR="00823C54" w:rsidRPr="006E49BF">
        <w:rPr>
          <w:rFonts w:ascii="Century Schoolbook" w:eastAsia="Century Schoolbook" w:hAnsi="Century Schoolbook"/>
        </w:rPr>
        <w:t>customary in nature</w:t>
      </w:r>
      <w:r w:rsidR="00C107D6">
        <w:rPr>
          <w:rFonts w:ascii="Century Schoolbook" w:eastAsia="Century Schoolbook" w:hAnsi="Century Schoolbook"/>
        </w:rPr>
        <w:t xml:space="preserve"> and thus binding upon all parties</w:t>
      </w:r>
      <w:r w:rsidR="00823C54" w:rsidRPr="006E49BF">
        <w:rPr>
          <w:rFonts w:ascii="Century Schoolbook" w:eastAsia="Century Schoolbook" w:hAnsi="Century Schoolbook"/>
        </w:rPr>
        <w:t xml:space="preserve">. </w:t>
      </w:r>
      <w:r w:rsidR="00C107D6">
        <w:rPr>
          <w:rFonts w:ascii="Century Schoolbook" w:eastAsia="Century Schoolbook" w:hAnsi="Century Schoolbook"/>
        </w:rPr>
        <w:t>W</w:t>
      </w:r>
      <w:r w:rsidR="00823C54" w:rsidRPr="006E49BF">
        <w:rPr>
          <w:rFonts w:ascii="Century Schoolbook" w:eastAsia="Century Schoolbook" w:hAnsi="Century Schoolbook"/>
        </w:rPr>
        <w:t xml:space="preserve">ith reference to the </w:t>
      </w:r>
      <w:r>
        <w:rPr>
          <w:rFonts w:ascii="Century Schoolbook" w:eastAsia="Century Schoolbook" w:hAnsi="Century Schoolbook"/>
        </w:rPr>
        <w:t xml:space="preserve">sample of </w:t>
      </w:r>
      <w:r w:rsidR="00823C54" w:rsidRPr="006E49BF">
        <w:rPr>
          <w:rFonts w:ascii="Century Schoolbook" w:eastAsia="Century Schoolbook" w:hAnsi="Century Schoolbook"/>
        </w:rPr>
        <w:t xml:space="preserve">state </w:t>
      </w:r>
      <w:r>
        <w:rPr>
          <w:rFonts w:ascii="Century Schoolbook" w:eastAsia="Century Schoolbook" w:hAnsi="Century Schoolbook"/>
        </w:rPr>
        <w:t xml:space="preserve">practice </w:t>
      </w:r>
      <w:r w:rsidR="00823C54" w:rsidRPr="006E49BF">
        <w:rPr>
          <w:rFonts w:ascii="Century Schoolbook" w:eastAsia="Century Schoolbook" w:hAnsi="Century Schoolbook"/>
        </w:rPr>
        <w:t xml:space="preserve">considered, there </w:t>
      </w:r>
      <w:r w:rsidR="000F6DE2" w:rsidRPr="006E49BF">
        <w:rPr>
          <w:rFonts w:ascii="Century Schoolbook" w:eastAsia="Century Schoolbook" w:hAnsi="Century Schoolbook"/>
        </w:rPr>
        <w:t>appears to be</w:t>
      </w:r>
      <w:r w:rsidR="00823C54" w:rsidRPr="006E49BF">
        <w:rPr>
          <w:rFonts w:ascii="Century Schoolbook" w:eastAsia="Century Schoolbook" w:hAnsi="Century Schoolbook"/>
        </w:rPr>
        <w:t xml:space="preserve"> a certain </w:t>
      </w:r>
      <w:r>
        <w:rPr>
          <w:rFonts w:ascii="Century Schoolbook" w:eastAsia="Century Schoolbook" w:hAnsi="Century Schoolbook"/>
        </w:rPr>
        <w:t>degree</w:t>
      </w:r>
      <w:r w:rsidR="00823C54" w:rsidRPr="006E49BF">
        <w:rPr>
          <w:rFonts w:ascii="Century Schoolbook" w:eastAsia="Century Schoolbook" w:hAnsi="Century Schoolbook"/>
        </w:rPr>
        <w:t xml:space="preserve"> of flexibility</w:t>
      </w:r>
      <w:r w:rsidR="00C107D6">
        <w:rPr>
          <w:rFonts w:ascii="Century Schoolbook" w:eastAsia="Century Schoolbook" w:hAnsi="Century Schoolbook"/>
        </w:rPr>
        <w:t xml:space="preserve"> with regards to their application</w:t>
      </w:r>
      <w:r w:rsidR="00823C54" w:rsidRPr="006E49BF">
        <w:rPr>
          <w:rFonts w:ascii="Century Schoolbook" w:eastAsia="Century Schoolbook" w:hAnsi="Century Schoolbook"/>
        </w:rPr>
        <w:t>.</w:t>
      </w:r>
      <w:r w:rsidR="00736972">
        <w:rPr>
          <w:rFonts w:ascii="Century Schoolbook" w:eastAsia="Century Schoolbook" w:hAnsi="Century Schoolbook"/>
        </w:rPr>
        <w:t xml:space="preserve"> </w:t>
      </w:r>
      <w:r w:rsidR="00C107D6">
        <w:rPr>
          <w:rFonts w:ascii="Century Schoolbook" w:eastAsia="Century Schoolbook" w:hAnsi="Century Schoolbook"/>
        </w:rPr>
        <w:t>However, r</w:t>
      </w:r>
      <w:r w:rsidR="00823C54" w:rsidRPr="006E49BF">
        <w:rPr>
          <w:rFonts w:ascii="Century Schoolbook" w:eastAsia="Century Schoolbook" w:hAnsi="Century Schoolbook"/>
        </w:rPr>
        <w:t>egardless of these variations,</w:t>
      </w:r>
      <w:r w:rsidR="00736972">
        <w:rPr>
          <w:rFonts w:ascii="Century Schoolbook" w:eastAsia="Century Schoolbook" w:hAnsi="Century Schoolbook"/>
        </w:rPr>
        <w:t xml:space="preserve"> </w:t>
      </w:r>
      <w:r w:rsidR="00C107D6">
        <w:rPr>
          <w:rFonts w:ascii="Century Schoolbook" w:eastAsia="Century Schoolbook" w:hAnsi="Century Schoolbook"/>
        </w:rPr>
        <w:t xml:space="preserve">it is undeniable that </w:t>
      </w:r>
      <w:r w:rsidR="00823C54" w:rsidRPr="006E49BF">
        <w:rPr>
          <w:rFonts w:ascii="Century Schoolbook" w:eastAsia="Century Schoolbook" w:hAnsi="Century Schoolbook"/>
        </w:rPr>
        <w:t>the</w:t>
      </w:r>
      <w:r w:rsidR="00736972">
        <w:rPr>
          <w:rFonts w:ascii="Century Schoolbook" w:eastAsia="Century Schoolbook" w:hAnsi="Century Schoolbook"/>
        </w:rPr>
        <w:t>re</w:t>
      </w:r>
      <w:r w:rsidR="00823C54" w:rsidRPr="006E49BF">
        <w:rPr>
          <w:rFonts w:ascii="Century Schoolbook" w:eastAsia="Century Schoolbook" w:hAnsi="Century Schoolbook"/>
        </w:rPr>
        <w:t xml:space="preserve"> will</w:t>
      </w:r>
      <w:r w:rsidR="005137DF" w:rsidRPr="006E49BF">
        <w:rPr>
          <w:rFonts w:ascii="Century Schoolbook" w:eastAsia="Century Schoolbook" w:hAnsi="Century Schoolbook"/>
        </w:rPr>
        <w:t xml:space="preserve"> </w:t>
      </w:r>
      <w:r w:rsidR="0035310F">
        <w:rPr>
          <w:rFonts w:ascii="Century Schoolbook" w:eastAsia="Century Schoolbook" w:hAnsi="Century Schoolbook"/>
        </w:rPr>
        <w:t>inevitably</w:t>
      </w:r>
      <w:r w:rsidR="00736972">
        <w:rPr>
          <w:rFonts w:ascii="Century Schoolbook" w:eastAsia="Century Schoolbook" w:hAnsi="Century Schoolbook"/>
        </w:rPr>
        <w:t xml:space="preserve"> </w:t>
      </w:r>
      <w:r w:rsidR="00823C54" w:rsidRPr="006E49BF">
        <w:rPr>
          <w:rFonts w:ascii="Century Schoolbook" w:eastAsia="Century Schoolbook" w:hAnsi="Century Schoolbook"/>
        </w:rPr>
        <w:t xml:space="preserve">be circumstances where </w:t>
      </w:r>
      <w:r w:rsidR="00736972">
        <w:rPr>
          <w:rFonts w:ascii="Century Schoolbook" w:eastAsia="Century Schoolbook" w:hAnsi="Century Schoolbook"/>
        </w:rPr>
        <w:t xml:space="preserve">those that possess </w:t>
      </w:r>
      <w:r w:rsidR="00C107D6">
        <w:rPr>
          <w:rFonts w:ascii="Century Schoolbook" w:eastAsia="Century Schoolbook" w:hAnsi="Century Schoolbook"/>
        </w:rPr>
        <w:t xml:space="preserve">EAI and AWS tech, </w:t>
      </w:r>
      <w:r w:rsidR="00736972">
        <w:rPr>
          <w:rFonts w:ascii="Century Schoolbook" w:eastAsia="Century Schoolbook" w:hAnsi="Century Schoolbook"/>
        </w:rPr>
        <w:t xml:space="preserve">will be </w:t>
      </w:r>
      <w:r w:rsidR="00823C54" w:rsidRPr="006E49BF">
        <w:rPr>
          <w:rFonts w:ascii="Century Schoolbook" w:eastAsia="Century Schoolbook" w:hAnsi="Century Schoolbook"/>
        </w:rPr>
        <w:t xml:space="preserve">compelled </w:t>
      </w:r>
      <w:r w:rsidR="000F6DE2" w:rsidRPr="006E49BF">
        <w:rPr>
          <w:rFonts w:ascii="Century Schoolbook" w:eastAsia="Century Schoolbook" w:hAnsi="Century Schoolbook"/>
        </w:rPr>
        <w:t xml:space="preserve">by IHL </w:t>
      </w:r>
      <w:r w:rsidR="00823C54" w:rsidRPr="006E49BF">
        <w:rPr>
          <w:rFonts w:ascii="Century Schoolbook" w:eastAsia="Century Schoolbook" w:hAnsi="Century Schoolbook"/>
        </w:rPr>
        <w:t>to u</w:t>
      </w:r>
      <w:r w:rsidR="000F6DE2" w:rsidRPr="006E49BF">
        <w:rPr>
          <w:rFonts w:ascii="Century Schoolbook" w:eastAsia="Century Schoolbook" w:hAnsi="Century Schoolbook"/>
        </w:rPr>
        <w:t>se</w:t>
      </w:r>
      <w:r w:rsidR="00823C54" w:rsidRPr="006E49BF">
        <w:rPr>
          <w:rFonts w:ascii="Century Schoolbook" w:eastAsia="Century Schoolbook" w:hAnsi="Century Schoolbook"/>
        </w:rPr>
        <w:t xml:space="preserve"> them. </w:t>
      </w:r>
      <w:r w:rsidR="004D5F7B" w:rsidRPr="006E49BF">
        <w:rPr>
          <w:rFonts w:ascii="Century Schoolbook" w:eastAsia="Century Schoolbook" w:hAnsi="Century Schoolbook"/>
        </w:rPr>
        <w:t xml:space="preserve">The central question that </w:t>
      </w:r>
      <w:r w:rsidR="004D5F7B">
        <w:rPr>
          <w:rFonts w:ascii="Century Schoolbook" w:eastAsia="Century Schoolbook" w:hAnsi="Century Schoolbook"/>
        </w:rPr>
        <w:t>is posed by the current</w:t>
      </w:r>
      <w:r w:rsidR="004D5F7B" w:rsidRPr="006E49BF">
        <w:rPr>
          <w:rFonts w:ascii="Century Schoolbook" w:eastAsia="Century Schoolbook" w:hAnsi="Century Schoolbook"/>
        </w:rPr>
        <w:t xml:space="preserve"> thes</w:t>
      </w:r>
      <w:r w:rsidR="004D5F7B">
        <w:rPr>
          <w:rFonts w:ascii="Century Schoolbook" w:eastAsia="Century Schoolbook" w:hAnsi="Century Schoolbook"/>
        </w:rPr>
        <w:t>i</w:t>
      </w:r>
      <w:r w:rsidR="004D5F7B" w:rsidRPr="006E49BF">
        <w:rPr>
          <w:rFonts w:ascii="Century Schoolbook" w:eastAsia="Century Schoolbook" w:hAnsi="Century Schoolbook"/>
        </w:rPr>
        <w:t>s</w:t>
      </w:r>
      <w:r w:rsidR="004D5F7B">
        <w:rPr>
          <w:rFonts w:ascii="Century Schoolbook" w:eastAsia="Century Schoolbook" w:hAnsi="Century Schoolbook"/>
        </w:rPr>
        <w:t>, and which the following section begins to address,</w:t>
      </w:r>
      <w:r w:rsidR="004D5F7B" w:rsidRPr="006E49BF">
        <w:rPr>
          <w:rFonts w:ascii="Century Schoolbook" w:eastAsia="Century Schoolbook" w:hAnsi="Century Schoolbook"/>
        </w:rPr>
        <w:t xml:space="preserve"> is what are the conditions </w:t>
      </w:r>
      <w:r w:rsidR="004D5F7B">
        <w:rPr>
          <w:rFonts w:ascii="Century Schoolbook" w:eastAsia="Century Schoolbook" w:hAnsi="Century Schoolbook"/>
        </w:rPr>
        <w:t>under</w:t>
      </w:r>
      <w:r w:rsidR="004D5F7B" w:rsidRPr="006E49BF">
        <w:rPr>
          <w:rFonts w:ascii="Century Schoolbook" w:eastAsia="Century Schoolbook" w:hAnsi="Century Schoolbook"/>
        </w:rPr>
        <w:t xml:space="preserve"> which an EAI should </w:t>
      </w:r>
      <w:r w:rsidR="004D5F7B">
        <w:rPr>
          <w:rFonts w:ascii="Century Schoolbook" w:eastAsia="Century Schoolbook" w:hAnsi="Century Schoolbook"/>
        </w:rPr>
        <w:t xml:space="preserve">be permitted to </w:t>
      </w:r>
      <w:r w:rsidR="004D5F7B" w:rsidRPr="00C375E1">
        <w:rPr>
          <w:rFonts w:ascii="Century Schoolbook" w:eastAsia="Century Schoolbook" w:hAnsi="Century Schoolbook"/>
          <w:i/>
          <w:iCs/>
        </w:rPr>
        <w:t>refuse</w:t>
      </w:r>
      <w:r w:rsidR="004D5F7B" w:rsidRPr="006E49BF">
        <w:rPr>
          <w:rFonts w:ascii="Century Schoolbook" w:eastAsia="Century Schoolbook" w:hAnsi="Century Schoolbook"/>
        </w:rPr>
        <w:t xml:space="preserve"> an order?</w:t>
      </w:r>
    </w:p>
    <w:p w14:paraId="6DA63537" w14:textId="149D52E9" w:rsidR="001F2593" w:rsidRPr="006E49BF" w:rsidRDefault="00A43D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r w:rsidRPr="006E49BF">
        <w:rPr>
          <w:rFonts w:ascii="Century Schoolbook" w:eastAsia="Century Schoolbook" w:hAnsi="Century Schoolbook"/>
          <w:color w:val="000000" w:themeColor="text1"/>
        </w:rPr>
        <w:tab/>
      </w:r>
    </w:p>
    <w:p w14:paraId="0768744E" w14:textId="2241AEEF" w:rsidR="00D544AD" w:rsidRPr="006E49BF" w:rsidRDefault="00A66994" w:rsidP="00A6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smallCaps/>
          <w:color w:val="000000"/>
          <w:bdr w:val="none" w:sz="0" w:space="0" w:color="auto"/>
          <w:lang w:eastAsia="en-GB"/>
        </w:rPr>
      </w:pPr>
      <w:r w:rsidRPr="006E49BF">
        <w:rPr>
          <w:rFonts w:ascii="Century Schoolbook" w:eastAsia="Century Schoolbook" w:hAnsi="Century Schoolbook"/>
          <w:smallCaps/>
          <w:color w:val="000000"/>
          <w:bdr w:val="none" w:sz="0" w:space="0" w:color="auto"/>
          <w:lang w:eastAsia="en-GB"/>
        </w:rPr>
        <w:t>II</w:t>
      </w:r>
      <w:r w:rsidR="009C2FF5" w:rsidRPr="006E49BF">
        <w:rPr>
          <w:rFonts w:ascii="Century Schoolbook" w:eastAsia="Century Schoolbook" w:hAnsi="Century Schoolbook"/>
          <w:smallCaps/>
          <w:color w:val="000000"/>
          <w:bdr w:val="none" w:sz="0" w:space="0" w:color="auto"/>
          <w:lang w:eastAsia="en-GB"/>
        </w:rPr>
        <w:t>I</w:t>
      </w:r>
      <w:r w:rsidRPr="006E49BF">
        <w:rPr>
          <w:rFonts w:ascii="Century Schoolbook" w:eastAsia="Century Schoolbook" w:hAnsi="Century Schoolbook"/>
          <w:smallCaps/>
          <w:color w:val="000000"/>
          <w:bdr w:val="none" w:sz="0" w:space="0" w:color="auto"/>
          <w:lang w:eastAsia="en-GB"/>
        </w:rPr>
        <w:t xml:space="preserve">. </w:t>
      </w:r>
      <w:r w:rsidR="00D544AD" w:rsidRPr="006E49BF">
        <w:rPr>
          <w:rFonts w:ascii="Century Schoolbook" w:eastAsia="Century Schoolbook" w:hAnsi="Century Schoolbook"/>
          <w:smallCaps/>
          <w:color w:val="000000"/>
          <w:bdr w:val="none" w:sz="0" w:space="0" w:color="auto"/>
          <w:lang w:eastAsia="en-GB"/>
        </w:rPr>
        <w:t>Rules of Engagement and Disobeying of Orders</w:t>
      </w:r>
    </w:p>
    <w:p w14:paraId="1CBDB17E" w14:textId="77777777" w:rsidR="00067806" w:rsidRPr="006E49BF" w:rsidRDefault="00067806" w:rsidP="00067806">
      <w:pPr>
        <w:rPr>
          <w:rFonts w:ascii="Century Schoolbook" w:eastAsia="Century Schoolbook" w:hAnsi="Century Schoolbook"/>
        </w:rPr>
      </w:pPr>
    </w:p>
    <w:p w14:paraId="4AFAF682" w14:textId="5EF4F193" w:rsidR="006247C2" w:rsidRPr="006E49BF" w:rsidRDefault="00C107D6" w:rsidP="00DB605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bdr w:val="none" w:sz="0" w:space="0" w:color="auto"/>
          <w:lang w:eastAsia="en-GB"/>
        </w:rPr>
      </w:pPr>
      <w:r>
        <w:rPr>
          <w:rFonts w:ascii="Century Schoolbook" w:eastAsia="Century Schoolbook" w:hAnsi="Century Schoolbook"/>
          <w:color w:val="000000"/>
          <w:bdr w:val="none" w:sz="0" w:space="0" w:color="auto"/>
          <w:lang w:eastAsia="en-GB"/>
        </w:rPr>
        <w:t xml:space="preserve">The discussion in </w:t>
      </w:r>
      <w:r w:rsidR="00FD1700">
        <w:rPr>
          <w:rFonts w:ascii="Century Schoolbook" w:eastAsia="Century Schoolbook" w:hAnsi="Century Schoolbook"/>
          <w:color w:val="000000"/>
          <w:bdr w:val="none" w:sz="0" w:space="0" w:color="auto"/>
          <w:lang w:eastAsia="en-GB"/>
        </w:rPr>
        <w:t>Part II</w:t>
      </w:r>
      <w:r w:rsidR="000C21B2" w:rsidRPr="006E49BF">
        <w:rPr>
          <w:rFonts w:ascii="Century Schoolbook" w:eastAsia="Century Schoolbook" w:hAnsi="Century Schoolbook"/>
          <w:color w:val="000000"/>
          <w:bdr w:val="none" w:sz="0" w:space="0" w:color="auto"/>
          <w:lang w:eastAsia="en-GB"/>
        </w:rPr>
        <w:t xml:space="preserve"> identified </w:t>
      </w:r>
      <w:r w:rsidR="00C935BF" w:rsidRPr="006E49BF">
        <w:rPr>
          <w:rFonts w:ascii="Century Schoolbook" w:eastAsia="Century Schoolbook" w:hAnsi="Century Schoolbook"/>
          <w:color w:val="000000"/>
          <w:bdr w:val="none" w:sz="0" w:space="0" w:color="auto"/>
          <w:lang w:eastAsia="en-GB"/>
        </w:rPr>
        <w:t>that the</w:t>
      </w:r>
      <w:r w:rsidR="000C21B2" w:rsidRPr="006E49BF">
        <w:rPr>
          <w:rFonts w:ascii="Century Schoolbook" w:eastAsia="Century Schoolbook" w:hAnsi="Century Schoolbook"/>
          <w:color w:val="000000"/>
          <w:bdr w:val="none" w:sz="0" w:space="0" w:color="auto"/>
          <w:lang w:eastAsia="en-GB"/>
        </w:rPr>
        <w:t xml:space="preserve"> DTP</w:t>
      </w:r>
      <w:r>
        <w:rPr>
          <w:rFonts w:ascii="Century Schoolbook" w:eastAsia="Century Schoolbook" w:hAnsi="Century Schoolbook"/>
          <w:color w:val="000000"/>
          <w:bdr w:val="none" w:sz="0" w:space="0" w:color="auto"/>
          <w:lang w:eastAsia="en-GB"/>
        </w:rPr>
        <w:t xml:space="preserve"> that is</w:t>
      </w:r>
      <w:r w:rsidR="000C21B2" w:rsidRPr="006E49BF">
        <w:rPr>
          <w:rFonts w:ascii="Century Schoolbook" w:eastAsia="Century Schoolbook" w:hAnsi="Century Schoolbook"/>
          <w:color w:val="000000"/>
          <w:bdr w:val="none" w:sz="0" w:space="0" w:color="auto"/>
          <w:lang w:eastAsia="en-GB"/>
        </w:rPr>
        <w:t xml:space="preserve"> contained within Article 57 API</w:t>
      </w:r>
      <w:r w:rsidR="00C935BF" w:rsidRPr="006E49BF">
        <w:rPr>
          <w:rFonts w:ascii="Century Schoolbook" w:eastAsia="Century Schoolbook" w:hAnsi="Century Schoolbook"/>
          <w:color w:val="000000"/>
          <w:bdr w:val="none" w:sz="0" w:space="0" w:color="auto"/>
          <w:lang w:eastAsia="en-GB"/>
        </w:rPr>
        <w:t xml:space="preserve"> is</w:t>
      </w:r>
      <w:r w:rsidR="000C21B2" w:rsidRPr="006E49BF">
        <w:rPr>
          <w:rFonts w:ascii="Century Schoolbook" w:eastAsia="Century Schoolbook" w:hAnsi="Century Schoolbook"/>
          <w:color w:val="000000"/>
          <w:bdr w:val="none" w:sz="0" w:space="0" w:color="auto"/>
          <w:lang w:eastAsia="en-GB"/>
        </w:rPr>
        <w:t xml:space="preserve"> subdivided into </w:t>
      </w:r>
      <w:r w:rsidR="002246DD">
        <w:rPr>
          <w:rFonts w:ascii="Century Schoolbook" w:eastAsia="Century Schoolbook" w:hAnsi="Century Schoolbook"/>
          <w:color w:val="000000"/>
          <w:bdr w:val="none" w:sz="0" w:space="0" w:color="auto"/>
          <w:lang w:eastAsia="en-GB"/>
        </w:rPr>
        <w:t>numerous</w:t>
      </w:r>
      <w:r w:rsidR="000C21B2" w:rsidRPr="006E49BF">
        <w:rPr>
          <w:rFonts w:ascii="Century Schoolbook" w:eastAsia="Century Schoolbook" w:hAnsi="Century Schoolbook"/>
          <w:color w:val="000000"/>
          <w:bdr w:val="none" w:sz="0" w:space="0" w:color="auto"/>
          <w:lang w:eastAsia="en-GB"/>
        </w:rPr>
        <w:t xml:space="preserve"> interconnected </w:t>
      </w:r>
      <w:r w:rsidR="002246DD">
        <w:rPr>
          <w:rFonts w:ascii="Century Schoolbook" w:eastAsia="Century Schoolbook" w:hAnsi="Century Schoolbook"/>
          <w:color w:val="000000"/>
          <w:bdr w:val="none" w:sz="0" w:space="0" w:color="auto"/>
          <w:lang w:eastAsia="en-GB"/>
        </w:rPr>
        <w:t>paths</w:t>
      </w:r>
      <w:r w:rsidR="000C21B2" w:rsidRPr="006E49BF">
        <w:rPr>
          <w:rFonts w:ascii="Century Schoolbook" w:eastAsia="Century Schoolbook" w:hAnsi="Century Schoolbook"/>
          <w:color w:val="000000"/>
          <w:bdr w:val="none" w:sz="0" w:space="0" w:color="auto"/>
          <w:lang w:eastAsia="en-GB"/>
        </w:rPr>
        <w:t>.</w:t>
      </w:r>
      <w:r w:rsidR="000C21B2" w:rsidRPr="006E49BF">
        <w:rPr>
          <w:rStyle w:val="FootnoteReference"/>
          <w:rFonts w:ascii="Century Schoolbook" w:eastAsia="Century Schoolbook" w:hAnsi="Century Schoolbook"/>
          <w:color w:val="000000"/>
          <w:bdr w:val="none" w:sz="0" w:space="0" w:color="auto"/>
          <w:lang w:eastAsia="en-GB"/>
        </w:rPr>
        <w:footnoteReference w:id="85"/>
      </w:r>
      <w:r w:rsidR="000C21B2" w:rsidRPr="006E49BF">
        <w:rPr>
          <w:rFonts w:ascii="Century Schoolbook" w:eastAsia="Century Schoolbook" w:hAnsi="Century Schoolbook"/>
          <w:color w:val="000000"/>
          <w:bdr w:val="none" w:sz="0" w:space="0" w:color="auto"/>
          <w:lang w:eastAsia="en-GB"/>
        </w:rPr>
        <w:t xml:space="preserve"> That analysis concluded that </w:t>
      </w:r>
      <w:r w:rsidR="002246DD">
        <w:rPr>
          <w:rFonts w:ascii="Century Schoolbook" w:eastAsia="Century Schoolbook" w:hAnsi="Century Schoolbook"/>
          <w:color w:val="000000"/>
          <w:bdr w:val="none" w:sz="0" w:space="0" w:color="auto"/>
          <w:lang w:eastAsia="en-GB"/>
        </w:rPr>
        <w:t>while</w:t>
      </w:r>
      <w:r w:rsidR="000C21B2" w:rsidRPr="006E49BF">
        <w:rPr>
          <w:rFonts w:ascii="Century Schoolbook" w:eastAsia="Century Schoolbook" w:hAnsi="Century Schoolbook"/>
          <w:color w:val="000000"/>
          <w:bdr w:val="none" w:sz="0" w:space="0" w:color="auto"/>
          <w:lang w:eastAsia="en-GB"/>
        </w:rPr>
        <w:t xml:space="preserve"> a narrow and wide interpretation of </w:t>
      </w:r>
      <w:r w:rsidR="00827870" w:rsidRPr="006E49BF">
        <w:rPr>
          <w:rFonts w:ascii="Century Schoolbook" w:eastAsia="Century Schoolbook" w:hAnsi="Century Schoolbook"/>
          <w:color w:val="000000"/>
          <w:bdr w:val="none" w:sz="0" w:space="0" w:color="auto"/>
          <w:lang w:eastAsia="en-GB"/>
        </w:rPr>
        <w:t>“</w:t>
      </w:r>
      <w:r w:rsidR="000C21B2" w:rsidRPr="006E49BF">
        <w:rPr>
          <w:rFonts w:ascii="Century Schoolbook" w:eastAsia="Century Schoolbook" w:hAnsi="Century Schoolbook"/>
          <w:color w:val="000000"/>
          <w:bdr w:val="none" w:sz="0" w:space="0" w:color="auto"/>
          <w:lang w:eastAsia="en-GB"/>
        </w:rPr>
        <w:t>feasibility</w:t>
      </w:r>
      <w:r w:rsidR="00827870" w:rsidRPr="006E49BF">
        <w:rPr>
          <w:rFonts w:ascii="Century Schoolbook" w:eastAsia="Century Schoolbook" w:hAnsi="Century Schoolbook"/>
          <w:color w:val="000000"/>
          <w:bdr w:val="none" w:sz="0" w:space="0" w:color="auto"/>
          <w:lang w:eastAsia="en-GB"/>
        </w:rPr>
        <w:t xml:space="preserve">” </w:t>
      </w:r>
      <w:r w:rsidR="0022200F">
        <w:rPr>
          <w:rFonts w:ascii="Century Schoolbook" w:eastAsia="Century Schoolbook" w:hAnsi="Century Schoolbook"/>
          <w:color w:val="000000"/>
          <w:bdr w:val="none" w:sz="0" w:space="0" w:color="auto"/>
          <w:lang w:eastAsia="en-GB"/>
        </w:rPr>
        <w:t>can</w:t>
      </w:r>
      <w:r w:rsidR="00827870" w:rsidRPr="006E49BF">
        <w:rPr>
          <w:rFonts w:ascii="Century Schoolbook" w:eastAsia="Century Schoolbook" w:hAnsi="Century Schoolbook"/>
          <w:color w:val="000000"/>
          <w:bdr w:val="none" w:sz="0" w:space="0" w:color="auto"/>
          <w:lang w:eastAsia="en-GB"/>
        </w:rPr>
        <w:t xml:space="preserve"> be crafted</w:t>
      </w:r>
      <w:r w:rsidR="000C21B2" w:rsidRPr="006E49BF">
        <w:rPr>
          <w:rFonts w:ascii="Century Schoolbook" w:eastAsia="Century Schoolbook" w:hAnsi="Century Schoolbook"/>
          <w:color w:val="000000"/>
          <w:bdr w:val="none" w:sz="0" w:space="0" w:color="auto"/>
          <w:lang w:eastAsia="en-GB"/>
        </w:rPr>
        <w:t xml:space="preserve">, neither </w:t>
      </w:r>
      <w:r>
        <w:rPr>
          <w:rFonts w:ascii="Century Schoolbook" w:eastAsia="Century Schoolbook" w:hAnsi="Century Schoolbook"/>
          <w:color w:val="000000"/>
          <w:bdr w:val="none" w:sz="0" w:space="0" w:color="auto"/>
          <w:lang w:eastAsia="en-GB"/>
        </w:rPr>
        <w:t>path</w:t>
      </w:r>
      <w:r w:rsidR="00827870" w:rsidRPr="006E49BF">
        <w:rPr>
          <w:rFonts w:ascii="Century Schoolbook" w:eastAsia="Century Schoolbook" w:hAnsi="Century Schoolbook"/>
          <w:color w:val="000000"/>
          <w:bdr w:val="none" w:sz="0" w:space="0" w:color="auto"/>
          <w:lang w:eastAsia="en-GB"/>
        </w:rPr>
        <w:t xml:space="preserve"> </w:t>
      </w:r>
      <w:r w:rsidR="000C21B2" w:rsidRPr="006E49BF">
        <w:rPr>
          <w:rFonts w:ascii="Century Schoolbook" w:eastAsia="Century Schoolbook" w:hAnsi="Century Schoolbook"/>
          <w:color w:val="000000"/>
          <w:bdr w:val="none" w:sz="0" w:space="0" w:color="auto"/>
          <w:lang w:eastAsia="en-GB"/>
        </w:rPr>
        <w:t>detrac</w:t>
      </w:r>
      <w:r w:rsidR="00827870" w:rsidRPr="006E49BF">
        <w:rPr>
          <w:rFonts w:ascii="Century Schoolbook" w:eastAsia="Century Schoolbook" w:hAnsi="Century Schoolbook"/>
          <w:color w:val="000000"/>
          <w:bdr w:val="none" w:sz="0" w:space="0" w:color="auto"/>
          <w:lang w:eastAsia="en-GB"/>
        </w:rPr>
        <w:t>t</w:t>
      </w:r>
      <w:r w:rsidR="0022200F">
        <w:rPr>
          <w:rFonts w:ascii="Century Schoolbook" w:eastAsia="Century Schoolbook" w:hAnsi="Century Schoolbook"/>
          <w:color w:val="000000"/>
          <w:bdr w:val="none" w:sz="0" w:space="0" w:color="auto"/>
          <w:lang w:eastAsia="en-GB"/>
        </w:rPr>
        <w:t>s</w:t>
      </w:r>
      <w:r w:rsidR="000C21B2" w:rsidRPr="006E49BF">
        <w:rPr>
          <w:rFonts w:ascii="Century Schoolbook" w:eastAsia="Century Schoolbook" w:hAnsi="Century Schoolbook"/>
          <w:color w:val="000000"/>
          <w:bdr w:val="none" w:sz="0" w:space="0" w:color="auto"/>
          <w:lang w:eastAsia="en-GB"/>
        </w:rPr>
        <w:t xml:space="preserve"> from the </w:t>
      </w:r>
      <w:r w:rsidR="00C935BF" w:rsidRPr="006E49BF">
        <w:rPr>
          <w:rFonts w:ascii="Century Schoolbook" w:eastAsia="Century Schoolbook" w:hAnsi="Century Schoolbook"/>
          <w:color w:val="000000"/>
          <w:bdr w:val="none" w:sz="0" w:space="0" w:color="auto"/>
          <w:lang w:eastAsia="en-GB"/>
        </w:rPr>
        <w:t>certainty</w:t>
      </w:r>
      <w:r w:rsidR="000C21B2" w:rsidRPr="006E49BF">
        <w:rPr>
          <w:rFonts w:ascii="Century Schoolbook" w:eastAsia="Century Schoolbook" w:hAnsi="Century Schoolbook"/>
          <w:color w:val="000000"/>
          <w:bdr w:val="none" w:sz="0" w:space="0" w:color="auto"/>
          <w:lang w:eastAsia="en-GB"/>
        </w:rPr>
        <w:t xml:space="preserve"> that</w:t>
      </w:r>
      <w:r w:rsidR="00FD1700">
        <w:rPr>
          <w:rFonts w:ascii="Century Schoolbook" w:eastAsia="Century Schoolbook" w:hAnsi="Century Schoolbook"/>
          <w:color w:val="000000"/>
          <w:bdr w:val="none" w:sz="0" w:space="0" w:color="auto"/>
          <w:lang w:eastAsia="en-GB"/>
        </w:rPr>
        <w:t xml:space="preserve"> </w:t>
      </w:r>
      <w:r w:rsidR="000C21B2" w:rsidRPr="006E49BF">
        <w:rPr>
          <w:rFonts w:ascii="Century Schoolbook" w:eastAsia="Century Schoolbook" w:hAnsi="Century Schoolbook"/>
          <w:color w:val="000000"/>
          <w:bdr w:val="none" w:sz="0" w:space="0" w:color="auto"/>
          <w:lang w:eastAsia="en-GB"/>
        </w:rPr>
        <w:t xml:space="preserve">where EAIs </w:t>
      </w:r>
      <w:r w:rsidR="00FD1700">
        <w:rPr>
          <w:rFonts w:ascii="Century Schoolbook" w:eastAsia="Century Schoolbook" w:hAnsi="Century Schoolbook"/>
          <w:color w:val="000000"/>
          <w:bdr w:val="none" w:sz="0" w:space="0" w:color="auto"/>
          <w:lang w:eastAsia="en-GB"/>
        </w:rPr>
        <w:t>are</w:t>
      </w:r>
      <w:r>
        <w:rPr>
          <w:rFonts w:ascii="Century Schoolbook" w:eastAsia="Century Schoolbook" w:hAnsi="Century Schoolbook"/>
          <w:color w:val="000000"/>
          <w:bdr w:val="none" w:sz="0" w:space="0" w:color="auto"/>
          <w:lang w:eastAsia="en-GB"/>
        </w:rPr>
        <w:t xml:space="preserve"> an</w:t>
      </w:r>
      <w:r w:rsidR="000C21B2" w:rsidRPr="006E49BF">
        <w:rPr>
          <w:rFonts w:ascii="Century Schoolbook" w:eastAsia="Century Schoolbook" w:hAnsi="Century Schoolbook"/>
          <w:color w:val="000000"/>
          <w:bdr w:val="none" w:sz="0" w:space="0" w:color="auto"/>
          <w:lang w:eastAsia="en-GB"/>
        </w:rPr>
        <w:t xml:space="preserve"> </w:t>
      </w:r>
      <w:r w:rsidR="00827870" w:rsidRPr="006E49BF">
        <w:rPr>
          <w:rFonts w:ascii="Century Schoolbook" w:eastAsia="Century Schoolbook" w:hAnsi="Century Schoolbook"/>
          <w:color w:val="000000"/>
          <w:bdr w:val="none" w:sz="0" w:space="0" w:color="auto"/>
          <w:lang w:eastAsia="en-GB"/>
        </w:rPr>
        <w:t>available option</w:t>
      </w:r>
      <w:r w:rsidR="000C21B2" w:rsidRPr="006E49BF">
        <w:rPr>
          <w:rFonts w:ascii="Century Schoolbook" w:eastAsia="Century Schoolbook" w:hAnsi="Century Schoolbook"/>
          <w:color w:val="000000"/>
          <w:bdr w:val="none" w:sz="0" w:space="0" w:color="auto"/>
          <w:lang w:eastAsia="en-GB"/>
        </w:rPr>
        <w:t>, armed-forces will</w:t>
      </w:r>
      <w:r>
        <w:rPr>
          <w:rFonts w:ascii="Century Schoolbook" w:eastAsia="Century Schoolbook" w:hAnsi="Century Schoolbook"/>
          <w:color w:val="000000"/>
          <w:bdr w:val="none" w:sz="0" w:space="0" w:color="auto"/>
          <w:lang w:eastAsia="en-GB"/>
        </w:rPr>
        <w:t>,</w:t>
      </w:r>
      <w:r w:rsidR="002246DD">
        <w:rPr>
          <w:rFonts w:ascii="Century Schoolbook" w:eastAsia="Century Schoolbook" w:hAnsi="Century Schoolbook"/>
          <w:color w:val="000000"/>
          <w:bdr w:val="none" w:sz="0" w:space="0" w:color="auto"/>
          <w:lang w:eastAsia="en-GB"/>
        </w:rPr>
        <w:t xml:space="preserve"> under certain circumstances</w:t>
      </w:r>
      <w:r>
        <w:rPr>
          <w:rFonts w:ascii="Century Schoolbook" w:eastAsia="Century Schoolbook" w:hAnsi="Century Schoolbook"/>
          <w:color w:val="000000"/>
          <w:bdr w:val="none" w:sz="0" w:space="0" w:color="auto"/>
          <w:lang w:eastAsia="en-GB"/>
        </w:rPr>
        <w:t>.</w:t>
      </w:r>
      <w:r w:rsidR="000C21B2" w:rsidRPr="006E49BF">
        <w:rPr>
          <w:rFonts w:ascii="Century Schoolbook" w:eastAsia="Century Schoolbook" w:hAnsi="Century Schoolbook"/>
          <w:color w:val="000000"/>
          <w:bdr w:val="none" w:sz="0" w:space="0" w:color="auto"/>
          <w:lang w:eastAsia="en-GB"/>
        </w:rPr>
        <w:t xml:space="preserve"> be oblig</w:t>
      </w:r>
      <w:r>
        <w:rPr>
          <w:rFonts w:ascii="Century Schoolbook" w:eastAsia="Century Schoolbook" w:hAnsi="Century Schoolbook"/>
          <w:color w:val="000000"/>
          <w:bdr w:val="none" w:sz="0" w:space="0" w:color="auto"/>
          <w:lang w:eastAsia="en-GB"/>
        </w:rPr>
        <w:t>ated</w:t>
      </w:r>
      <w:r w:rsidR="000C21B2" w:rsidRPr="006E49BF">
        <w:rPr>
          <w:rFonts w:ascii="Century Schoolbook" w:eastAsia="Century Schoolbook" w:hAnsi="Century Schoolbook"/>
          <w:color w:val="000000"/>
          <w:bdr w:val="none" w:sz="0" w:space="0" w:color="auto"/>
          <w:lang w:eastAsia="en-GB"/>
        </w:rPr>
        <w:t xml:space="preserve"> to utilize them. </w:t>
      </w:r>
      <w:r w:rsidR="0035310F">
        <w:rPr>
          <w:rFonts w:ascii="Century Schoolbook" w:eastAsia="Century Schoolbook" w:hAnsi="Century Schoolbook"/>
          <w:color w:val="000000"/>
          <w:bdr w:val="none" w:sz="0" w:space="0" w:color="auto"/>
          <w:lang w:eastAsia="en-GB"/>
        </w:rPr>
        <w:t xml:space="preserve">The purpose of </w:t>
      </w:r>
      <w:r w:rsidR="000C21B2" w:rsidRPr="006E49BF">
        <w:rPr>
          <w:rFonts w:ascii="Century Schoolbook" w:eastAsia="Century Schoolbook" w:hAnsi="Century Schoolbook"/>
          <w:color w:val="000000"/>
          <w:bdr w:val="none" w:sz="0" w:space="0" w:color="auto"/>
          <w:lang w:eastAsia="en-GB"/>
        </w:rPr>
        <w:t xml:space="preserve">Part </w:t>
      </w:r>
      <w:r w:rsidR="00FD1700">
        <w:rPr>
          <w:rFonts w:ascii="Century Schoolbook" w:eastAsia="Century Schoolbook" w:hAnsi="Century Schoolbook"/>
          <w:color w:val="000000"/>
          <w:bdr w:val="none" w:sz="0" w:space="0" w:color="auto"/>
          <w:lang w:eastAsia="en-GB"/>
        </w:rPr>
        <w:t>III</w:t>
      </w:r>
      <w:r w:rsidR="0035310F">
        <w:rPr>
          <w:rFonts w:ascii="Century Schoolbook" w:eastAsia="Century Schoolbook" w:hAnsi="Century Schoolbook"/>
          <w:color w:val="000000"/>
          <w:bdr w:val="none" w:sz="0" w:space="0" w:color="auto"/>
          <w:lang w:eastAsia="en-GB"/>
        </w:rPr>
        <w:t xml:space="preserve"> is to</w:t>
      </w:r>
      <w:r w:rsidR="009C2FF5" w:rsidRPr="006E49BF">
        <w:rPr>
          <w:rFonts w:ascii="Century Schoolbook" w:eastAsia="Century Schoolbook" w:hAnsi="Century Schoolbook"/>
          <w:color w:val="000000"/>
          <w:bdr w:val="none" w:sz="0" w:space="0" w:color="auto"/>
          <w:lang w:eastAsia="en-GB"/>
        </w:rPr>
        <w:t xml:space="preserve"> forensically examine the interface between </w:t>
      </w:r>
      <w:r w:rsidR="0063534C" w:rsidRPr="006E49BF">
        <w:rPr>
          <w:rFonts w:ascii="Century Schoolbook" w:eastAsia="Century Schoolbook" w:hAnsi="Century Schoolbook"/>
          <w:color w:val="000000"/>
          <w:bdr w:val="none" w:sz="0" w:space="0" w:color="auto"/>
          <w:lang w:eastAsia="en-GB"/>
        </w:rPr>
        <w:t xml:space="preserve">DTP and </w:t>
      </w:r>
      <w:r>
        <w:rPr>
          <w:rFonts w:ascii="Century Schoolbook" w:eastAsia="Century Schoolbook" w:hAnsi="Century Schoolbook"/>
          <w:color w:val="000000"/>
          <w:bdr w:val="none" w:sz="0" w:space="0" w:color="auto"/>
          <w:lang w:eastAsia="en-GB"/>
        </w:rPr>
        <w:t xml:space="preserve">the </w:t>
      </w:r>
      <w:r w:rsidR="0063534C" w:rsidRPr="006E49BF">
        <w:rPr>
          <w:rFonts w:ascii="Century Schoolbook" w:eastAsia="Century Schoolbook" w:hAnsi="Century Schoolbook"/>
          <w:color w:val="000000"/>
          <w:bdr w:val="none" w:sz="0" w:space="0" w:color="auto"/>
          <w:lang w:eastAsia="en-GB"/>
        </w:rPr>
        <w:t>state-based Rules of Engagement (</w:t>
      </w:r>
      <w:r w:rsidR="001F2593" w:rsidRPr="006E49BF">
        <w:rPr>
          <w:rFonts w:ascii="Century Schoolbook" w:eastAsia="Century Schoolbook" w:hAnsi="Century Schoolbook"/>
          <w:color w:val="000000"/>
          <w:bdr w:val="none" w:sz="0" w:space="0" w:color="auto"/>
          <w:lang w:eastAsia="en-GB"/>
        </w:rPr>
        <w:t>ROE</w:t>
      </w:r>
      <w:r w:rsidR="0063534C" w:rsidRPr="006E49BF">
        <w:rPr>
          <w:rFonts w:ascii="Century Schoolbook" w:eastAsia="Century Schoolbook" w:hAnsi="Century Schoolbook"/>
          <w:color w:val="000000"/>
          <w:bdr w:val="none" w:sz="0" w:space="0" w:color="auto"/>
          <w:lang w:eastAsia="en-GB"/>
        </w:rPr>
        <w:t>)</w:t>
      </w:r>
      <w:r w:rsidR="0022200F">
        <w:rPr>
          <w:rFonts w:ascii="Century Schoolbook" w:eastAsia="Century Schoolbook" w:hAnsi="Century Schoolbook"/>
          <w:color w:val="000000"/>
          <w:bdr w:val="none" w:sz="0" w:space="0" w:color="auto"/>
          <w:lang w:eastAsia="en-GB"/>
        </w:rPr>
        <w:t>.</w:t>
      </w:r>
      <w:r w:rsidR="0022200F">
        <w:rPr>
          <w:rStyle w:val="FootnoteReference"/>
          <w:rFonts w:ascii="Century Schoolbook" w:eastAsia="Century Schoolbook" w:hAnsi="Century Schoolbook"/>
          <w:color w:val="000000"/>
          <w:bdr w:val="none" w:sz="0" w:space="0" w:color="auto"/>
          <w:lang w:eastAsia="en-GB"/>
        </w:rPr>
        <w:footnoteReference w:id="86"/>
      </w:r>
      <w:r w:rsidR="0063534C" w:rsidRPr="006E49BF">
        <w:rPr>
          <w:rFonts w:ascii="Century Schoolbook" w:eastAsia="Century Schoolbook" w:hAnsi="Century Schoolbook"/>
          <w:color w:val="000000"/>
          <w:bdr w:val="none" w:sz="0" w:space="0" w:color="auto"/>
          <w:lang w:eastAsia="en-GB"/>
        </w:rPr>
        <w:t xml:space="preserve"> </w:t>
      </w:r>
      <w:r w:rsidR="0035310F">
        <w:rPr>
          <w:rFonts w:ascii="Century Schoolbook" w:eastAsia="Century Schoolbook" w:hAnsi="Century Schoolbook"/>
          <w:color w:val="000000"/>
          <w:bdr w:val="none" w:sz="0" w:space="0" w:color="auto"/>
          <w:lang w:eastAsia="en-GB"/>
        </w:rPr>
        <w:t>H</w:t>
      </w:r>
      <w:r w:rsidR="0022200F">
        <w:rPr>
          <w:rFonts w:ascii="Century Schoolbook" w:eastAsia="Century Schoolbook" w:hAnsi="Century Schoolbook"/>
          <w:color w:val="000000"/>
          <w:bdr w:val="none" w:sz="0" w:space="0" w:color="auto"/>
          <w:lang w:eastAsia="en-GB"/>
        </w:rPr>
        <w:t>ere,</w:t>
      </w:r>
      <w:r w:rsidR="0063534C" w:rsidRPr="006E49BF">
        <w:rPr>
          <w:rFonts w:ascii="Century Schoolbook" w:eastAsia="Century Schoolbook" w:hAnsi="Century Schoolbook"/>
          <w:color w:val="000000"/>
          <w:bdr w:val="none" w:sz="0" w:space="0" w:color="auto"/>
          <w:lang w:eastAsia="en-GB"/>
        </w:rPr>
        <w:t xml:space="preserve"> specific reference </w:t>
      </w:r>
      <w:r w:rsidR="0022200F">
        <w:rPr>
          <w:rFonts w:ascii="Century Schoolbook" w:eastAsia="Century Schoolbook" w:hAnsi="Century Schoolbook"/>
          <w:color w:val="000000"/>
          <w:bdr w:val="none" w:sz="0" w:space="0" w:color="auto"/>
          <w:lang w:eastAsia="en-GB"/>
        </w:rPr>
        <w:t xml:space="preserve">is </w:t>
      </w:r>
      <w:r w:rsidR="0063534C" w:rsidRPr="006E49BF">
        <w:rPr>
          <w:rFonts w:ascii="Century Schoolbook" w:eastAsia="Century Schoolbook" w:hAnsi="Century Schoolbook"/>
          <w:color w:val="000000"/>
          <w:bdr w:val="none" w:sz="0" w:space="0" w:color="auto"/>
          <w:lang w:eastAsia="en-GB"/>
        </w:rPr>
        <w:t xml:space="preserve">naturally-centered on </w:t>
      </w:r>
      <w:r w:rsidR="001F2593" w:rsidRPr="006E49BF">
        <w:rPr>
          <w:rFonts w:ascii="Century Schoolbook" w:eastAsia="Century Schoolbook" w:hAnsi="Century Schoolbook"/>
          <w:color w:val="000000"/>
          <w:bdr w:val="none" w:sz="0" w:space="0" w:color="auto"/>
          <w:lang w:eastAsia="en-GB"/>
        </w:rPr>
        <w:t>the disobeying of orders.</w:t>
      </w:r>
      <w:r w:rsidR="0063534C" w:rsidRPr="006E49BF">
        <w:rPr>
          <w:rFonts w:ascii="Century Schoolbook" w:eastAsia="Century Schoolbook" w:hAnsi="Century Schoolbook"/>
          <w:color w:val="000000"/>
          <w:bdr w:val="none" w:sz="0" w:space="0" w:color="auto"/>
          <w:lang w:eastAsia="en-GB"/>
        </w:rPr>
        <w:t xml:space="preserve"> </w:t>
      </w:r>
      <w:r>
        <w:rPr>
          <w:rFonts w:ascii="Century Schoolbook" w:eastAsia="Century Schoolbook" w:hAnsi="Century Schoolbook"/>
          <w:color w:val="000000"/>
          <w:bdr w:val="none" w:sz="0" w:space="0" w:color="auto"/>
          <w:lang w:eastAsia="en-GB"/>
        </w:rPr>
        <w:t>As noted, i</w:t>
      </w:r>
      <w:r w:rsidR="000C21B2" w:rsidRPr="006E49BF">
        <w:rPr>
          <w:rFonts w:ascii="Century Schoolbook" w:eastAsia="Century Schoolbook" w:hAnsi="Century Schoolbook"/>
          <w:color w:val="000000"/>
          <w:bdr w:val="none" w:sz="0" w:space="0" w:color="auto"/>
          <w:lang w:eastAsia="en-GB"/>
        </w:rPr>
        <w:t>n the no</w:t>
      </w:r>
      <w:r w:rsidR="002246DD">
        <w:rPr>
          <w:rFonts w:ascii="Century Schoolbook" w:eastAsia="Century Schoolbook" w:hAnsi="Century Schoolbook"/>
          <w:color w:val="000000"/>
          <w:bdr w:val="none" w:sz="0" w:space="0" w:color="auto"/>
          <w:lang w:eastAsia="en-GB"/>
        </w:rPr>
        <w:t>n</w:t>
      </w:r>
      <w:r w:rsidR="000C21B2" w:rsidRPr="006E49BF">
        <w:rPr>
          <w:rFonts w:ascii="Century Schoolbook" w:eastAsia="Century Schoolbook" w:hAnsi="Century Schoolbook"/>
          <w:color w:val="000000"/>
          <w:bdr w:val="none" w:sz="0" w:space="0" w:color="auto"/>
          <w:lang w:eastAsia="en-GB"/>
        </w:rPr>
        <w:t>-too-distant</w:t>
      </w:r>
      <w:r w:rsidR="00C935BF" w:rsidRPr="006E49BF">
        <w:rPr>
          <w:rFonts w:ascii="Century Schoolbook" w:eastAsia="Century Schoolbook" w:hAnsi="Century Schoolbook"/>
          <w:color w:val="000000"/>
          <w:bdr w:val="none" w:sz="0" w:space="0" w:color="auto"/>
          <w:lang w:eastAsia="en-GB"/>
        </w:rPr>
        <w:t xml:space="preserve"> future,</w:t>
      </w:r>
      <w:r w:rsidR="000C21B2" w:rsidRPr="006E49BF">
        <w:rPr>
          <w:rFonts w:ascii="Century Schoolbook" w:eastAsia="Century Schoolbook" w:hAnsi="Century Schoolbook"/>
          <w:color w:val="000000"/>
          <w:bdr w:val="none" w:sz="0" w:space="0" w:color="auto"/>
          <w:lang w:eastAsia="en-GB"/>
        </w:rPr>
        <w:t xml:space="preserve"> DTP will require military commanders to deploy robots with sophisticated</w:t>
      </w:r>
      <w:r w:rsidR="00F80591" w:rsidRPr="006E49BF">
        <w:rPr>
          <w:rFonts w:ascii="Century Schoolbook" w:eastAsia="Century Schoolbook" w:hAnsi="Century Schoolbook"/>
          <w:color w:val="000000"/>
          <w:bdr w:val="none" w:sz="0" w:space="0" w:color="auto"/>
          <w:lang w:eastAsia="en-GB"/>
        </w:rPr>
        <w:t xml:space="preserve"> </w:t>
      </w:r>
      <w:r w:rsidR="000C21B2" w:rsidRPr="006E49BF">
        <w:rPr>
          <w:rFonts w:ascii="Century Schoolbook" w:eastAsia="Century Schoolbook" w:hAnsi="Century Schoolbook"/>
          <w:color w:val="000000"/>
          <w:bdr w:val="none" w:sz="0" w:space="0" w:color="auto"/>
          <w:lang w:eastAsia="en-GB"/>
        </w:rPr>
        <w:t xml:space="preserve">decision-making capabilities </w:t>
      </w:r>
      <w:r w:rsidR="00C935BF" w:rsidRPr="006E49BF">
        <w:rPr>
          <w:rFonts w:ascii="Century Schoolbook" w:eastAsia="Century Schoolbook" w:hAnsi="Century Schoolbook"/>
          <w:color w:val="000000"/>
          <w:bdr w:val="none" w:sz="0" w:space="0" w:color="auto"/>
          <w:lang w:eastAsia="en-GB"/>
        </w:rPr>
        <w:t>where</w:t>
      </w:r>
      <w:r w:rsidR="000C21B2" w:rsidRPr="006E49BF">
        <w:rPr>
          <w:rFonts w:ascii="Century Schoolbook" w:eastAsia="Century Schoolbook" w:hAnsi="Century Schoolbook"/>
          <w:color w:val="000000"/>
          <w:bdr w:val="none" w:sz="0" w:space="0" w:color="auto"/>
          <w:lang w:eastAsia="en-GB"/>
        </w:rPr>
        <w:t xml:space="preserve"> they offer</w:t>
      </w:r>
      <w:r w:rsidR="00FD1700">
        <w:rPr>
          <w:rFonts w:ascii="Century Schoolbook" w:eastAsia="Century Schoolbook" w:hAnsi="Century Schoolbook"/>
          <w:color w:val="000000"/>
          <w:bdr w:val="none" w:sz="0" w:space="0" w:color="auto"/>
          <w:lang w:eastAsia="en-GB"/>
        </w:rPr>
        <w:t xml:space="preserve"> </w:t>
      </w:r>
      <w:r w:rsidR="000C21B2" w:rsidRPr="006E49BF">
        <w:rPr>
          <w:rFonts w:ascii="Century Schoolbook" w:eastAsia="Century Schoolbook" w:hAnsi="Century Schoolbook"/>
          <w:color w:val="000000"/>
          <w:bdr w:val="none" w:sz="0" w:space="0" w:color="auto"/>
          <w:lang w:eastAsia="en-GB"/>
        </w:rPr>
        <w:t>the most appropriates means</w:t>
      </w:r>
      <w:r w:rsidR="00C935BF" w:rsidRPr="006E49BF">
        <w:rPr>
          <w:rFonts w:ascii="Century Schoolbook" w:eastAsia="Century Schoolbook" w:hAnsi="Century Schoolbook"/>
          <w:color w:val="000000"/>
          <w:bdr w:val="none" w:sz="0" w:space="0" w:color="auto"/>
          <w:lang w:eastAsia="en-GB"/>
        </w:rPr>
        <w:t xml:space="preserve"> and</w:t>
      </w:r>
      <w:r w:rsidR="00FD1700">
        <w:rPr>
          <w:rFonts w:ascii="Century Schoolbook" w:eastAsia="Century Schoolbook" w:hAnsi="Century Schoolbook"/>
          <w:color w:val="000000"/>
          <w:bdr w:val="none" w:sz="0" w:space="0" w:color="auto"/>
          <w:lang w:eastAsia="en-GB"/>
        </w:rPr>
        <w:t xml:space="preserve"> </w:t>
      </w:r>
      <w:r w:rsidR="00C935BF" w:rsidRPr="006E49BF">
        <w:rPr>
          <w:rFonts w:ascii="Century Schoolbook" w:eastAsia="Century Schoolbook" w:hAnsi="Century Schoolbook"/>
          <w:color w:val="000000"/>
          <w:bdr w:val="none" w:sz="0" w:space="0" w:color="auto"/>
          <w:lang w:eastAsia="en-GB"/>
        </w:rPr>
        <w:t>/or method</w:t>
      </w:r>
      <w:r w:rsidR="000C21B2" w:rsidRPr="006E49BF">
        <w:rPr>
          <w:rFonts w:ascii="Century Schoolbook" w:eastAsia="Century Schoolbook" w:hAnsi="Century Schoolbook"/>
          <w:color w:val="000000"/>
          <w:bdr w:val="none" w:sz="0" w:space="0" w:color="auto"/>
          <w:lang w:eastAsia="en-GB"/>
        </w:rPr>
        <w:t xml:space="preserve"> of avoiding or </w:t>
      </w:r>
      <w:r w:rsidR="00F80591" w:rsidRPr="006E49BF">
        <w:rPr>
          <w:rFonts w:ascii="Century Schoolbook" w:eastAsia="Century Schoolbook" w:hAnsi="Century Schoolbook"/>
          <w:color w:val="000000"/>
          <w:bdr w:val="none" w:sz="0" w:space="0" w:color="auto"/>
          <w:lang w:eastAsia="en-GB"/>
        </w:rPr>
        <w:t>minimizing</w:t>
      </w:r>
      <w:r w:rsidR="000C21B2" w:rsidRPr="006E49BF">
        <w:rPr>
          <w:rFonts w:ascii="Century Schoolbook" w:eastAsia="Century Schoolbook" w:hAnsi="Century Schoolbook"/>
          <w:color w:val="000000"/>
          <w:bdr w:val="none" w:sz="0" w:space="0" w:color="auto"/>
          <w:lang w:eastAsia="en-GB"/>
        </w:rPr>
        <w:t xml:space="preserve"> civilian harms. However, when they do, </w:t>
      </w:r>
      <w:r w:rsidR="00F80591" w:rsidRPr="006E49BF">
        <w:rPr>
          <w:rFonts w:ascii="Century Schoolbook" w:eastAsia="Century Schoolbook" w:hAnsi="Century Schoolbook"/>
          <w:color w:val="000000"/>
          <w:bdr w:val="none" w:sz="0" w:space="0" w:color="auto"/>
          <w:lang w:eastAsia="en-GB"/>
        </w:rPr>
        <w:t>a</w:t>
      </w:r>
      <w:r w:rsidR="000C21B2" w:rsidRPr="006E49BF">
        <w:rPr>
          <w:rFonts w:ascii="Century Schoolbook" w:eastAsia="Century Schoolbook" w:hAnsi="Century Schoolbook"/>
          <w:color w:val="000000"/>
          <w:bdr w:val="none" w:sz="0" w:space="0" w:color="auto"/>
          <w:lang w:eastAsia="en-GB"/>
        </w:rPr>
        <w:t xml:space="preserve"> key question </w:t>
      </w:r>
      <w:r w:rsidR="00FD1700">
        <w:rPr>
          <w:rFonts w:ascii="Century Schoolbook" w:eastAsia="Century Schoolbook" w:hAnsi="Century Schoolbook"/>
          <w:color w:val="000000"/>
          <w:bdr w:val="none" w:sz="0" w:space="0" w:color="auto"/>
          <w:lang w:eastAsia="en-GB"/>
        </w:rPr>
        <w:t xml:space="preserve">arises as to whether </w:t>
      </w:r>
      <w:r w:rsidR="000C21B2" w:rsidRPr="006E49BF">
        <w:rPr>
          <w:rFonts w:ascii="Century Schoolbook" w:eastAsia="Century Schoolbook" w:hAnsi="Century Schoolbook"/>
          <w:color w:val="000000"/>
          <w:bdr w:val="none" w:sz="0" w:space="0" w:color="auto"/>
          <w:lang w:eastAsia="en-GB"/>
        </w:rPr>
        <w:t>robots</w:t>
      </w:r>
      <w:r w:rsidR="00FD1700">
        <w:rPr>
          <w:rFonts w:ascii="Century Schoolbook" w:eastAsia="Century Schoolbook" w:hAnsi="Century Schoolbook"/>
          <w:color w:val="000000"/>
          <w:bdr w:val="none" w:sz="0" w:space="0" w:color="auto"/>
          <w:lang w:eastAsia="en-GB"/>
        </w:rPr>
        <w:t xml:space="preserve"> can</w:t>
      </w:r>
      <w:r>
        <w:rPr>
          <w:rFonts w:ascii="Century Schoolbook" w:eastAsia="Century Schoolbook" w:hAnsi="Century Schoolbook"/>
          <w:color w:val="000000"/>
          <w:bdr w:val="none" w:sz="0" w:space="0" w:color="auto"/>
          <w:lang w:eastAsia="en-GB"/>
        </w:rPr>
        <w:t>,</w:t>
      </w:r>
      <w:r w:rsidR="002246DD">
        <w:rPr>
          <w:rFonts w:ascii="Century Schoolbook" w:eastAsia="Century Schoolbook" w:hAnsi="Century Schoolbook"/>
          <w:color w:val="000000"/>
          <w:bdr w:val="none" w:sz="0" w:space="0" w:color="auto"/>
          <w:lang w:eastAsia="en-GB"/>
        </w:rPr>
        <w:t xml:space="preserve"> and should</w:t>
      </w:r>
      <w:r>
        <w:rPr>
          <w:rFonts w:ascii="Century Schoolbook" w:eastAsia="Century Schoolbook" w:hAnsi="Century Schoolbook"/>
          <w:color w:val="000000"/>
          <w:bdr w:val="none" w:sz="0" w:space="0" w:color="auto"/>
          <w:lang w:eastAsia="en-GB"/>
        </w:rPr>
        <w:t>,</w:t>
      </w:r>
      <w:r w:rsidR="000C21B2" w:rsidRPr="006E49BF">
        <w:rPr>
          <w:rFonts w:ascii="Century Schoolbook" w:eastAsia="Century Schoolbook" w:hAnsi="Century Schoolbook"/>
          <w:color w:val="000000"/>
          <w:bdr w:val="none" w:sz="0" w:space="0" w:color="auto"/>
          <w:lang w:eastAsia="en-GB"/>
        </w:rPr>
        <w:t xml:space="preserve"> refuse an order to attack? Similar to the previous examination, the first section of Part III identifies how the obligation to disobey certain orders fits within the wider corpus of IHL, and in particular within DTP.</w:t>
      </w:r>
      <w:r w:rsidR="000C21B2" w:rsidRPr="006E49BF">
        <w:rPr>
          <w:rStyle w:val="FootnoteReference"/>
          <w:rFonts w:ascii="Century Schoolbook" w:eastAsia="Century Schoolbook" w:hAnsi="Century Schoolbook"/>
          <w:color w:val="000000"/>
          <w:bdr w:val="none" w:sz="0" w:space="0" w:color="auto"/>
          <w:lang w:eastAsia="en-GB"/>
        </w:rPr>
        <w:footnoteReference w:id="87"/>
      </w:r>
      <w:r w:rsidR="000C21B2" w:rsidRPr="006E49BF">
        <w:rPr>
          <w:rFonts w:ascii="Century Schoolbook" w:eastAsia="Century Schoolbook" w:hAnsi="Century Schoolbook"/>
          <w:color w:val="000000"/>
          <w:bdr w:val="none" w:sz="0" w:space="0" w:color="auto"/>
          <w:lang w:eastAsia="en-GB"/>
        </w:rPr>
        <w:t xml:space="preserve"> This, in turn, </w:t>
      </w:r>
      <w:r w:rsidR="00FD1700">
        <w:rPr>
          <w:rFonts w:ascii="Century Schoolbook" w:eastAsia="Century Schoolbook" w:hAnsi="Century Schoolbook"/>
          <w:color w:val="000000"/>
          <w:bdr w:val="none" w:sz="0" w:space="0" w:color="auto"/>
          <w:lang w:eastAsia="en-GB"/>
        </w:rPr>
        <w:t>“</w:t>
      </w:r>
      <w:r w:rsidR="000C21B2" w:rsidRPr="006E49BF">
        <w:rPr>
          <w:rFonts w:ascii="Century Schoolbook" w:eastAsia="Century Schoolbook" w:hAnsi="Century Schoolbook"/>
          <w:color w:val="000000"/>
          <w:bdr w:val="none" w:sz="0" w:space="0" w:color="auto"/>
          <w:lang w:eastAsia="en-GB"/>
        </w:rPr>
        <w:t>lays up</w:t>
      </w:r>
      <w:r w:rsidR="00FD1700">
        <w:rPr>
          <w:rFonts w:ascii="Century Schoolbook" w:eastAsia="Century Schoolbook" w:hAnsi="Century Schoolbook"/>
          <w:color w:val="000000"/>
          <w:bdr w:val="none" w:sz="0" w:space="0" w:color="auto"/>
          <w:lang w:eastAsia="en-GB"/>
        </w:rPr>
        <w:t>”</w:t>
      </w:r>
      <w:r w:rsidR="000C21B2" w:rsidRPr="006E49BF">
        <w:rPr>
          <w:rFonts w:ascii="Century Schoolbook" w:eastAsia="Century Schoolbook" w:hAnsi="Century Schoolbook"/>
          <w:color w:val="000000"/>
          <w:bdr w:val="none" w:sz="0" w:space="0" w:color="auto"/>
          <w:lang w:eastAsia="en-GB"/>
        </w:rPr>
        <w:t xml:space="preserve"> the discussion in section B, which, examines whether there is significant variation </w:t>
      </w:r>
      <w:r w:rsidR="00FD1700">
        <w:rPr>
          <w:rFonts w:ascii="Century Schoolbook" w:eastAsia="Century Schoolbook" w:hAnsi="Century Schoolbook"/>
          <w:color w:val="000000"/>
          <w:bdr w:val="none" w:sz="0" w:space="0" w:color="auto"/>
          <w:lang w:eastAsia="en-GB"/>
        </w:rPr>
        <w:t>of</w:t>
      </w:r>
      <w:r w:rsidR="000C21B2" w:rsidRPr="006E49BF">
        <w:rPr>
          <w:rFonts w:ascii="Century Schoolbook" w:eastAsia="Century Schoolbook" w:hAnsi="Century Schoolbook"/>
          <w:color w:val="000000"/>
          <w:bdr w:val="none" w:sz="0" w:space="0" w:color="auto"/>
          <w:lang w:eastAsia="en-GB"/>
        </w:rPr>
        <w:t xml:space="preserve"> state practice in this area.</w:t>
      </w:r>
    </w:p>
    <w:p w14:paraId="16B33C26" w14:textId="75174A74" w:rsidR="000C21B2" w:rsidRPr="006E49BF" w:rsidRDefault="000C21B2" w:rsidP="006247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p>
    <w:p w14:paraId="19903D61" w14:textId="453B5CC5" w:rsidR="000C21B2" w:rsidRPr="006E49BF" w:rsidRDefault="000C21B2" w:rsidP="006247C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smallCaps/>
          <w:color w:val="000000"/>
          <w:bdr w:val="none" w:sz="0" w:space="0" w:color="auto"/>
          <w:lang w:eastAsia="en-GB"/>
        </w:rPr>
        <w:t xml:space="preserve">A. </w:t>
      </w:r>
      <w:r w:rsidRPr="006E49BF">
        <w:rPr>
          <w:rFonts w:ascii="Century Schoolbook" w:eastAsia="Century Schoolbook" w:hAnsi="Century Schoolbook"/>
          <w:i/>
          <w:iCs/>
          <w:color w:val="000000"/>
          <w:bdr w:val="none" w:sz="0" w:space="0" w:color="auto"/>
          <w:lang w:eastAsia="en-GB"/>
        </w:rPr>
        <w:t>How does the Duty to Disobey an Order fit within DTP</w:t>
      </w:r>
      <w:r w:rsidR="00827870" w:rsidRPr="006E49BF">
        <w:rPr>
          <w:rFonts w:ascii="Century Schoolbook" w:eastAsia="Century Schoolbook" w:hAnsi="Century Schoolbook"/>
          <w:i/>
          <w:iCs/>
          <w:color w:val="000000"/>
          <w:bdr w:val="none" w:sz="0" w:space="0" w:color="auto"/>
          <w:lang w:eastAsia="en-GB"/>
        </w:rPr>
        <w:t>?</w:t>
      </w:r>
    </w:p>
    <w:p w14:paraId="4F24427E" w14:textId="3D17AAF9" w:rsidR="000C21B2" w:rsidRPr="006E49BF" w:rsidRDefault="000C21B2" w:rsidP="000C21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i/>
          <w:iCs/>
          <w:color w:val="000000"/>
          <w:bdr w:val="none" w:sz="0" w:space="0" w:color="auto"/>
          <w:lang w:eastAsia="en-GB"/>
        </w:rPr>
      </w:pPr>
    </w:p>
    <w:p w14:paraId="23C6E0BD" w14:textId="070F40AA" w:rsidR="00C107D6" w:rsidRDefault="000F6DE2" w:rsidP="000C21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ab/>
      </w:r>
      <w:r w:rsidR="0035310F">
        <w:rPr>
          <w:rFonts w:ascii="Century Schoolbook" w:eastAsia="Century Schoolbook" w:hAnsi="Century Schoolbook"/>
          <w:color w:val="000000" w:themeColor="text1"/>
          <w:bdr w:val="none" w:sz="0" w:space="0" w:color="auto"/>
          <w:lang w:eastAsia="en-GB"/>
        </w:rPr>
        <w:t xml:space="preserve">This section identifies that </w:t>
      </w:r>
      <w:r w:rsidR="002246DD">
        <w:rPr>
          <w:rFonts w:ascii="Century Schoolbook" w:eastAsia="Century Schoolbook" w:hAnsi="Century Schoolbook"/>
          <w:color w:val="000000" w:themeColor="text1"/>
          <w:bdr w:val="none" w:sz="0" w:space="0" w:color="auto"/>
          <w:lang w:eastAsia="en-GB"/>
        </w:rPr>
        <w:t>a</w:t>
      </w:r>
      <w:r w:rsidR="0035310F">
        <w:rPr>
          <w:rFonts w:ascii="Century Schoolbook" w:eastAsia="Century Schoolbook" w:hAnsi="Century Schoolbook"/>
          <w:color w:val="000000" w:themeColor="text1"/>
          <w:bdr w:val="none" w:sz="0" w:space="0" w:color="auto"/>
          <w:lang w:eastAsia="en-GB"/>
        </w:rPr>
        <w:t xml:space="preserve"> soldiers duty to obey the vast majority of orders is what differentiates them from members of the civilian population. </w:t>
      </w:r>
      <w:r w:rsidR="00C107D6">
        <w:rPr>
          <w:rFonts w:ascii="Century Schoolbook" w:eastAsia="Century Schoolbook" w:hAnsi="Century Schoolbook"/>
          <w:color w:val="000000" w:themeColor="text1"/>
          <w:bdr w:val="none" w:sz="0" w:space="0" w:color="auto"/>
          <w:lang w:eastAsia="en-GB"/>
        </w:rPr>
        <w:t xml:space="preserve">In </w:t>
      </w:r>
      <w:r w:rsidR="00C107D6">
        <w:rPr>
          <w:rFonts w:ascii="Century Schoolbook" w:eastAsia="Century Schoolbook" w:hAnsi="Century Schoolbook"/>
          <w:color w:val="000000" w:themeColor="text1"/>
          <w:bdr w:val="none" w:sz="0" w:space="0" w:color="auto"/>
          <w:lang w:eastAsia="en-GB"/>
        </w:rPr>
        <w:lastRenderedPageBreak/>
        <w:t>contrast however, i</w:t>
      </w:r>
      <w:r w:rsidR="0035310F">
        <w:rPr>
          <w:rFonts w:ascii="Century Schoolbook" w:eastAsia="Century Schoolbook" w:hAnsi="Century Schoolbook"/>
          <w:color w:val="000000" w:themeColor="text1"/>
          <w:bdr w:val="none" w:sz="0" w:space="0" w:color="auto"/>
          <w:lang w:eastAsia="en-GB"/>
        </w:rPr>
        <w:t>t</w:t>
      </w:r>
      <w:r w:rsidR="00C107D6">
        <w:rPr>
          <w:rFonts w:ascii="Century Schoolbook" w:eastAsia="Century Schoolbook" w:hAnsi="Century Schoolbook"/>
          <w:color w:val="000000" w:themeColor="text1"/>
          <w:bdr w:val="none" w:sz="0" w:space="0" w:color="auto"/>
          <w:lang w:eastAsia="en-GB"/>
        </w:rPr>
        <w:t xml:space="preserve"> also</w:t>
      </w:r>
      <w:r w:rsidR="0035310F">
        <w:rPr>
          <w:rFonts w:ascii="Century Schoolbook" w:eastAsia="Century Schoolbook" w:hAnsi="Century Schoolbook"/>
          <w:color w:val="000000" w:themeColor="text1"/>
          <w:bdr w:val="none" w:sz="0" w:space="0" w:color="auto"/>
          <w:lang w:eastAsia="en-GB"/>
        </w:rPr>
        <w:t xml:space="preserve"> identifies a customary duty that requires a solider to disobey </w:t>
      </w:r>
      <w:r w:rsidR="00C107D6">
        <w:rPr>
          <w:rFonts w:ascii="Century Schoolbook" w:eastAsia="Century Schoolbook" w:hAnsi="Century Schoolbook"/>
          <w:color w:val="000000" w:themeColor="text1"/>
          <w:bdr w:val="none" w:sz="0" w:space="0" w:color="auto"/>
          <w:lang w:eastAsia="en-GB"/>
        </w:rPr>
        <w:t xml:space="preserve">a </w:t>
      </w:r>
      <w:r w:rsidR="0035310F">
        <w:rPr>
          <w:rFonts w:ascii="Century Schoolbook" w:eastAsia="Century Schoolbook" w:hAnsi="Century Schoolbook"/>
          <w:color w:val="000000" w:themeColor="text1"/>
          <w:bdr w:val="none" w:sz="0" w:space="0" w:color="auto"/>
          <w:lang w:eastAsia="en-GB"/>
        </w:rPr>
        <w:t>manifestly unlawful order. Finally, it considers what a manifestly unlawful order is, a</w:t>
      </w:r>
      <w:r w:rsidR="002246DD">
        <w:rPr>
          <w:rFonts w:ascii="Century Schoolbook" w:eastAsia="Century Schoolbook" w:hAnsi="Century Schoolbook"/>
          <w:color w:val="000000" w:themeColor="text1"/>
          <w:bdr w:val="none" w:sz="0" w:space="0" w:color="auto"/>
          <w:lang w:eastAsia="en-GB"/>
        </w:rPr>
        <w:t>nd</w:t>
      </w:r>
      <w:r w:rsidR="0035310F">
        <w:rPr>
          <w:rFonts w:ascii="Century Schoolbook" w:eastAsia="Century Schoolbook" w:hAnsi="Century Schoolbook"/>
          <w:color w:val="000000" w:themeColor="text1"/>
          <w:bdr w:val="none" w:sz="0" w:space="0" w:color="auto"/>
          <w:lang w:eastAsia="en-GB"/>
        </w:rPr>
        <w:t xml:space="preserve"> how the duty to disobey </w:t>
      </w:r>
      <w:r w:rsidR="00C107D6">
        <w:rPr>
          <w:rFonts w:ascii="Century Schoolbook" w:eastAsia="Century Schoolbook" w:hAnsi="Century Schoolbook"/>
          <w:color w:val="000000" w:themeColor="text1"/>
          <w:bdr w:val="none" w:sz="0" w:space="0" w:color="auto"/>
          <w:lang w:eastAsia="en-GB"/>
        </w:rPr>
        <w:t xml:space="preserve">such </w:t>
      </w:r>
      <w:r w:rsidR="0035310F">
        <w:rPr>
          <w:rFonts w:ascii="Century Schoolbook" w:eastAsia="Century Schoolbook" w:hAnsi="Century Schoolbook"/>
          <w:color w:val="000000" w:themeColor="text1"/>
          <w:bdr w:val="none" w:sz="0" w:space="0" w:color="auto"/>
          <w:lang w:eastAsia="en-GB"/>
        </w:rPr>
        <w:t xml:space="preserve">fits within the wider body of DTP. </w:t>
      </w:r>
      <w:r w:rsidR="00F80591" w:rsidRPr="006E49BF">
        <w:rPr>
          <w:rFonts w:ascii="Century Schoolbook" w:eastAsia="Century Schoolbook" w:hAnsi="Century Schoolbook"/>
          <w:color w:val="000000" w:themeColor="text1"/>
          <w:bdr w:val="none" w:sz="0" w:space="0" w:color="auto"/>
          <w:lang w:eastAsia="en-GB"/>
        </w:rPr>
        <w:t xml:space="preserve">Part II identified that </w:t>
      </w:r>
      <w:r w:rsidR="0063085F">
        <w:rPr>
          <w:rFonts w:ascii="Century Schoolbook" w:eastAsia="Century Schoolbook" w:hAnsi="Century Schoolbook"/>
          <w:color w:val="000000" w:themeColor="text1"/>
          <w:bdr w:val="none" w:sz="0" w:space="0" w:color="auto"/>
          <w:lang w:eastAsia="en-GB"/>
        </w:rPr>
        <w:t>while</w:t>
      </w:r>
      <w:r w:rsidR="0063085F" w:rsidRPr="006E49BF">
        <w:rPr>
          <w:rFonts w:ascii="Century Schoolbook" w:eastAsia="Century Schoolbook" w:hAnsi="Century Schoolbook"/>
          <w:color w:val="000000" w:themeColor="text1"/>
          <w:bdr w:val="none" w:sz="0" w:space="0" w:color="auto"/>
          <w:lang w:eastAsia="en-GB"/>
        </w:rPr>
        <w:t xml:space="preserve"> </w:t>
      </w:r>
      <w:r w:rsidR="00F80591" w:rsidRPr="006E49BF">
        <w:rPr>
          <w:rFonts w:ascii="Century Schoolbook" w:eastAsia="Century Schoolbook" w:hAnsi="Century Schoolbook"/>
          <w:color w:val="000000" w:themeColor="text1"/>
          <w:bdr w:val="none" w:sz="0" w:space="0" w:color="auto"/>
          <w:lang w:eastAsia="en-GB"/>
        </w:rPr>
        <w:t xml:space="preserve">there is </w:t>
      </w:r>
      <w:r w:rsidR="0063085F">
        <w:rPr>
          <w:rFonts w:ascii="Century Schoolbook" w:eastAsia="Century Schoolbook" w:hAnsi="Century Schoolbook"/>
          <w:color w:val="000000" w:themeColor="text1"/>
          <w:bdr w:val="none" w:sz="0" w:space="0" w:color="auto"/>
          <w:lang w:eastAsia="en-GB"/>
        </w:rPr>
        <w:t>some</w:t>
      </w:r>
      <w:r w:rsidR="00F80591" w:rsidRPr="006E49BF">
        <w:rPr>
          <w:rFonts w:ascii="Century Schoolbook" w:eastAsia="Century Schoolbook" w:hAnsi="Century Schoolbook"/>
          <w:color w:val="000000" w:themeColor="text1"/>
          <w:bdr w:val="none" w:sz="0" w:space="0" w:color="auto"/>
          <w:lang w:eastAsia="en-GB"/>
        </w:rPr>
        <w:t xml:space="preserve"> disparity </w:t>
      </w:r>
      <w:r w:rsidR="0063085F">
        <w:rPr>
          <w:rFonts w:ascii="Century Schoolbook" w:eastAsia="Century Schoolbook" w:hAnsi="Century Schoolbook"/>
          <w:color w:val="000000" w:themeColor="text1"/>
          <w:bdr w:val="none" w:sz="0" w:space="0" w:color="auto"/>
          <w:lang w:eastAsia="en-GB"/>
        </w:rPr>
        <w:t>between</w:t>
      </w:r>
      <w:r w:rsidR="00F80591" w:rsidRPr="006E49BF">
        <w:rPr>
          <w:rFonts w:ascii="Century Schoolbook" w:eastAsia="Century Schoolbook" w:hAnsi="Century Schoolbook"/>
          <w:color w:val="000000" w:themeColor="text1"/>
          <w:bdr w:val="none" w:sz="0" w:space="0" w:color="auto"/>
          <w:lang w:eastAsia="en-GB"/>
        </w:rPr>
        <w:t xml:space="preserve"> national interpretations</w:t>
      </w:r>
      <w:r w:rsidR="00C107D6">
        <w:rPr>
          <w:rFonts w:ascii="Century Schoolbook" w:eastAsia="Century Schoolbook" w:hAnsi="Century Schoolbook"/>
          <w:color w:val="000000" w:themeColor="text1"/>
          <w:bdr w:val="none" w:sz="0" w:space="0" w:color="auto"/>
          <w:lang w:eastAsia="en-GB"/>
        </w:rPr>
        <w:t xml:space="preserve"> of them</w:t>
      </w:r>
      <w:r w:rsidR="00F80591" w:rsidRPr="006E49BF">
        <w:rPr>
          <w:rFonts w:ascii="Century Schoolbook" w:eastAsia="Century Schoolbook" w:hAnsi="Century Schoolbook"/>
          <w:color w:val="000000" w:themeColor="text1"/>
          <w:bdr w:val="none" w:sz="0" w:space="0" w:color="auto"/>
          <w:lang w:eastAsia="en-GB"/>
        </w:rPr>
        <w:t xml:space="preserve">, adherence to Art 57 API, and indeed, Article 35 API,  means that a military decision-makers </w:t>
      </w:r>
      <w:r w:rsidR="00C107D6">
        <w:rPr>
          <w:rFonts w:ascii="Century Schoolbook" w:eastAsia="Century Schoolbook" w:hAnsi="Century Schoolbook"/>
          <w:color w:val="000000" w:themeColor="text1"/>
          <w:bdr w:val="none" w:sz="0" w:space="0" w:color="auto"/>
          <w:lang w:eastAsia="en-GB"/>
        </w:rPr>
        <w:t>“</w:t>
      </w:r>
      <w:r w:rsidR="00F80591" w:rsidRPr="006E49BF">
        <w:rPr>
          <w:rFonts w:ascii="Century Schoolbook" w:eastAsia="Century Schoolbook" w:hAnsi="Century Schoolbook"/>
          <w:color w:val="000000" w:themeColor="text1"/>
          <w:bdr w:val="none" w:sz="0" w:space="0" w:color="auto"/>
          <w:lang w:eastAsia="en-GB"/>
        </w:rPr>
        <w:t>means</w:t>
      </w:r>
      <w:r w:rsidR="00C107D6">
        <w:rPr>
          <w:rFonts w:ascii="Century Schoolbook" w:eastAsia="Century Schoolbook" w:hAnsi="Century Schoolbook"/>
          <w:color w:val="000000" w:themeColor="text1"/>
          <w:bdr w:val="none" w:sz="0" w:space="0" w:color="auto"/>
          <w:lang w:eastAsia="en-GB"/>
        </w:rPr>
        <w:t>”</w:t>
      </w:r>
      <w:r w:rsidR="00F80591" w:rsidRPr="006E49BF">
        <w:rPr>
          <w:rFonts w:ascii="Century Schoolbook" w:eastAsia="Century Schoolbook" w:hAnsi="Century Schoolbook"/>
          <w:color w:val="000000" w:themeColor="text1"/>
          <w:bdr w:val="none" w:sz="0" w:space="0" w:color="auto"/>
          <w:lang w:eastAsia="en-GB"/>
        </w:rPr>
        <w:t xml:space="preserve"> and </w:t>
      </w:r>
      <w:r w:rsidR="00C107D6">
        <w:rPr>
          <w:rFonts w:ascii="Century Schoolbook" w:eastAsia="Century Schoolbook" w:hAnsi="Century Schoolbook"/>
          <w:color w:val="000000" w:themeColor="text1"/>
          <w:bdr w:val="none" w:sz="0" w:space="0" w:color="auto"/>
          <w:lang w:eastAsia="en-GB"/>
        </w:rPr>
        <w:t>“</w:t>
      </w:r>
      <w:r w:rsidR="00F80591" w:rsidRPr="006E49BF">
        <w:rPr>
          <w:rFonts w:ascii="Century Schoolbook" w:eastAsia="Century Schoolbook" w:hAnsi="Century Schoolbook"/>
          <w:color w:val="000000" w:themeColor="text1"/>
          <w:bdr w:val="none" w:sz="0" w:space="0" w:color="auto"/>
          <w:lang w:eastAsia="en-GB"/>
        </w:rPr>
        <w:t>methods</w:t>
      </w:r>
      <w:r w:rsidR="00C107D6">
        <w:rPr>
          <w:rFonts w:ascii="Century Schoolbook" w:eastAsia="Century Schoolbook" w:hAnsi="Century Schoolbook"/>
          <w:color w:val="000000" w:themeColor="text1"/>
          <w:bdr w:val="none" w:sz="0" w:space="0" w:color="auto"/>
          <w:lang w:eastAsia="en-GB"/>
        </w:rPr>
        <w:t>”</w:t>
      </w:r>
      <w:r w:rsidR="00F80591" w:rsidRPr="006E49BF">
        <w:rPr>
          <w:rFonts w:ascii="Century Schoolbook" w:eastAsia="Century Schoolbook" w:hAnsi="Century Schoolbook"/>
          <w:color w:val="000000" w:themeColor="text1"/>
          <w:bdr w:val="none" w:sz="0" w:space="0" w:color="auto"/>
          <w:lang w:eastAsia="en-GB"/>
        </w:rPr>
        <w:t xml:space="preserve"> of warfighting are not unlimited. Indeed, the discussion above </w:t>
      </w:r>
      <w:r w:rsidR="00C107D6">
        <w:rPr>
          <w:rFonts w:ascii="Century Schoolbook" w:eastAsia="Century Schoolbook" w:hAnsi="Century Schoolbook"/>
          <w:color w:val="000000" w:themeColor="text1"/>
          <w:bdr w:val="none" w:sz="0" w:space="0" w:color="auto"/>
          <w:lang w:eastAsia="en-GB"/>
        </w:rPr>
        <w:t xml:space="preserve">has </w:t>
      </w:r>
      <w:r w:rsidR="00F80591" w:rsidRPr="006E49BF">
        <w:rPr>
          <w:rFonts w:ascii="Century Schoolbook" w:eastAsia="Century Schoolbook" w:hAnsi="Century Schoolbook"/>
          <w:color w:val="000000" w:themeColor="text1"/>
          <w:bdr w:val="none" w:sz="0" w:space="0" w:color="auto"/>
          <w:lang w:eastAsia="en-GB"/>
        </w:rPr>
        <w:t xml:space="preserve">highlighted </w:t>
      </w:r>
      <w:r w:rsidR="0063085F">
        <w:rPr>
          <w:rFonts w:ascii="Century Schoolbook" w:eastAsia="Century Schoolbook" w:hAnsi="Century Schoolbook"/>
          <w:color w:val="000000" w:themeColor="text1"/>
          <w:bdr w:val="none" w:sz="0" w:space="0" w:color="auto"/>
          <w:lang w:eastAsia="en-GB"/>
        </w:rPr>
        <w:t xml:space="preserve">the </w:t>
      </w:r>
      <w:r w:rsidR="00F80591" w:rsidRPr="006E49BF">
        <w:rPr>
          <w:rFonts w:ascii="Century Schoolbook" w:eastAsia="Century Schoolbook" w:hAnsi="Century Schoolbook"/>
          <w:color w:val="000000" w:themeColor="text1"/>
          <w:bdr w:val="none" w:sz="0" w:space="0" w:color="auto"/>
          <w:lang w:eastAsia="en-GB"/>
        </w:rPr>
        <w:t xml:space="preserve">two </w:t>
      </w:r>
      <w:r w:rsidR="0063085F">
        <w:rPr>
          <w:rFonts w:ascii="Century Schoolbook" w:eastAsia="Century Schoolbook" w:hAnsi="Century Schoolbook"/>
          <w:color w:val="000000" w:themeColor="text1"/>
          <w:bdr w:val="none" w:sz="0" w:space="0" w:color="auto"/>
          <w:lang w:eastAsia="en-GB"/>
        </w:rPr>
        <w:t>central</w:t>
      </w:r>
      <w:r w:rsidR="0063085F" w:rsidRPr="006E49BF">
        <w:rPr>
          <w:rFonts w:ascii="Century Schoolbook" w:eastAsia="Century Schoolbook" w:hAnsi="Century Schoolbook"/>
          <w:color w:val="000000" w:themeColor="text1"/>
          <w:bdr w:val="none" w:sz="0" w:space="0" w:color="auto"/>
          <w:lang w:eastAsia="en-GB"/>
        </w:rPr>
        <w:t xml:space="preserve"> </w:t>
      </w:r>
      <w:r w:rsidR="00F80591" w:rsidRPr="006E49BF">
        <w:rPr>
          <w:rFonts w:ascii="Century Schoolbook" w:eastAsia="Century Schoolbook" w:hAnsi="Century Schoolbook"/>
          <w:color w:val="000000" w:themeColor="text1"/>
          <w:bdr w:val="none" w:sz="0" w:space="0" w:color="auto"/>
          <w:lang w:eastAsia="en-GB"/>
        </w:rPr>
        <w:t>elements of targeting law</w:t>
      </w:r>
      <w:r w:rsidR="002246DD">
        <w:rPr>
          <w:rFonts w:ascii="Century Schoolbook" w:eastAsia="Century Schoolbook" w:hAnsi="Century Schoolbook"/>
          <w:color w:val="000000" w:themeColor="text1"/>
          <w:bdr w:val="none" w:sz="0" w:space="0" w:color="auto"/>
          <w:lang w:eastAsia="en-GB"/>
        </w:rPr>
        <w:t>:</w:t>
      </w:r>
      <w:r w:rsidR="0035310F">
        <w:rPr>
          <w:rFonts w:ascii="Century Schoolbook" w:eastAsia="Century Schoolbook" w:hAnsi="Century Schoolbook"/>
          <w:color w:val="000000" w:themeColor="text1"/>
          <w:bdr w:val="none" w:sz="0" w:space="0" w:color="auto"/>
          <w:lang w:eastAsia="en-GB"/>
        </w:rPr>
        <w:t xml:space="preserve"> (i) an order-giver must</w:t>
      </w:r>
      <w:r w:rsidR="00F80591" w:rsidRPr="006E49BF">
        <w:rPr>
          <w:rFonts w:ascii="Century Schoolbook" w:eastAsia="Century Schoolbook" w:hAnsi="Century Schoolbook"/>
          <w:color w:val="000000" w:themeColor="text1"/>
          <w:bdr w:val="none" w:sz="0" w:space="0" w:color="auto"/>
          <w:lang w:eastAsia="en-GB"/>
        </w:rPr>
        <w:t xml:space="preserve"> take precaution</w:t>
      </w:r>
      <w:r w:rsidR="00C107D6">
        <w:rPr>
          <w:rFonts w:ascii="Century Schoolbook" w:eastAsia="Century Schoolbook" w:hAnsi="Century Schoolbook"/>
          <w:color w:val="000000" w:themeColor="text1"/>
          <w:bdr w:val="none" w:sz="0" w:space="0" w:color="auto"/>
          <w:lang w:eastAsia="en-GB"/>
        </w:rPr>
        <w:t>s</w:t>
      </w:r>
      <w:r w:rsidR="00F80591" w:rsidRPr="006E49BF">
        <w:rPr>
          <w:rFonts w:ascii="Century Schoolbook" w:eastAsia="Century Schoolbook" w:hAnsi="Century Schoolbook"/>
          <w:color w:val="000000" w:themeColor="text1"/>
          <w:bdr w:val="none" w:sz="0" w:space="0" w:color="auto"/>
          <w:lang w:eastAsia="en-GB"/>
        </w:rPr>
        <w:t xml:space="preserve"> to ensure that targets are verified, and </w:t>
      </w:r>
      <w:r w:rsidR="0035310F">
        <w:rPr>
          <w:rFonts w:ascii="Century Schoolbook" w:eastAsia="Century Schoolbook" w:hAnsi="Century Schoolbook"/>
          <w:color w:val="000000" w:themeColor="text1"/>
          <w:bdr w:val="none" w:sz="0" w:space="0" w:color="auto"/>
          <w:lang w:eastAsia="en-GB"/>
        </w:rPr>
        <w:t xml:space="preserve">(ii) </w:t>
      </w:r>
      <w:r w:rsidR="00F80591" w:rsidRPr="006E49BF">
        <w:rPr>
          <w:rFonts w:ascii="Century Schoolbook" w:eastAsia="Century Schoolbook" w:hAnsi="Century Schoolbook"/>
          <w:color w:val="000000" w:themeColor="text1"/>
          <w:bdr w:val="none" w:sz="0" w:space="0" w:color="auto"/>
          <w:lang w:eastAsia="en-GB"/>
        </w:rPr>
        <w:t>that civilian harms are avoided</w:t>
      </w:r>
      <w:r w:rsidR="00C107D6">
        <w:rPr>
          <w:rFonts w:ascii="Century Schoolbook" w:eastAsia="Century Schoolbook" w:hAnsi="Century Schoolbook"/>
          <w:color w:val="000000" w:themeColor="text1"/>
          <w:bdr w:val="none" w:sz="0" w:space="0" w:color="auto"/>
          <w:lang w:eastAsia="en-GB"/>
        </w:rPr>
        <w:t xml:space="preserve"> where possible,</w:t>
      </w:r>
      <w:r w:rsidR="00F80591" w:rsidRPr="006E49BF">
        <w:rPr>
          <w:rFonts w:ascii="Century Schoolbook" w:eastAsia="Century Schoolbook" w:hAnsi="Century Schoolbook"/>
          <w:color w:val="000000" w:themeColor="text1"/>
          <w:bdr w:val="none" w:sz="0" w:space="0" w:color="auto"/>
          <w:lang w:eastAsia="en-GB"/>
        </w:rPr>
        <w:t xml:space="preserve"> or minimized</w:t>
      </w:r>
      <w:r w:rsidR="00C107D6">
        <w:rPr>
          <w:rFonts w:ascii="Century Schoolbook" w:eastAsia="Century Schoolbook" w:hAnsi="Century Schoolbook"/>
          <w:color w:val="000000" w:themeColor="text1"/>
          <w:bdr w:val="none" w:sz="0" w:space="0" w:color="auto"/>
          <w:lang w:eastAsia="en-GB"/>
        </w:rPr>
        <w:t xml:space="preserve"> where they cannot be avoided</w:t>
      </w:r>
      <w:r w:rsidR="00F80591" w:rsidRPr="006E49BF">
        <w:rPr>
          <w:rFonts w:ascii="Century Schoolbook" w:eastAsia="Century Schoolbook" w:hAnsi="Century Schoolbook"/>
          <w:color w:val="000000" w:themeColor="text1"/>
          <w:bdr w:val="none" w:sz="0" w:space="0" w:color="auto"/>
          <w:lang w:eastAsia="en-GB"/>
        </w:rPr>
        <w:t xml:space="preserve">. As Part II also </w:t>
      </w:r>
      <w:r w:rsidR="0035310F">
        <w:rPr>
          <w:rFonts w:ascii="Century Schoolbook" w:eastAsia="Century Schoolbook" w:hAnsi="Century Schoolbook"/>
          <w:color w:val="000000" w:themeColor="text1"/>
          <w:bdr w:val="none" w:sz="0" w:space="0" w:color="auto"/>
          <w:lang w:eastAsia="en-GB"/>
        </w:rPr>
        <w:t xml:space="preserve">identified, </w:t>
      </w:r>
      <w:r w:rsidR="00C107D6">
        <w:rPr>
          <w:rFonts w:ascii="Century Schoolbook" w:eastAsia="Century Schoolbook" w:hAnsi="Century Schoolbook"/>
          <w:color w:val="000000" w:themeColor="text1"/>
          <w:bdr w:val="none" w:sz="0" w:space="0" w:color="auto"/>
          <w:lang w:eastAsia="en-GB"/>
        </w:rPr>
        <w:t>API</w:t>
      </w:r>
      <w:r w:rsidR="0035310F">
        <w:rPr>
          <w:rFonts w:ascii="Century Schoolbook" w:eastAsia="Century Schoolbook" w:hAnsi="Century Schoolbook"/>
          <w:color w:val="000000" w:themeColor="text1"/>
          <w:bdr w:val="none" w:sz="0" w:space="0" w:color="auto"/>
          <w:lang w:eastAsia="en-GB"/>
        </w:rPr>
        <w:t xml:space="preserve"> provides that</w:t>
      </w:r>
      <w:r w:rsidR="0063085F">
        <w:rPr>
          <w:rFonts w:ascii="Century Schoolbook" w:eastAsia="Century Schoolbook" w:hAnsi="Century Schoolbook"/>
          <w:color w:val="000000" w:themeColor="text1"/>
          <w:bdr w:val="none" w:sz="0" w:space="0" w:color="auto"/>
          <w:lang w:eastAsia="en-GB"/>
        </w:rPr>
        <w:t xml:space="preserve"> </w:t>
      </w:r>
      <w:r w:rsidR="00F80591" w:rsidRPr="006E49BF">
        <w:rPr>
          <w:rFonts w:ascii="Century Schoolbook" w:eastAsia="Century Schoolbook" w:hAnsi="Century Schoolbook"/>
          <w:color w:val="000000" w:themeColor="text1"/>
          <w:bdr w:val="none" w:sz="0" w:space="0" w:color="auto"/>
          <w:lang w:eastAsia="en-GB"/>
        </w:rPr>
        <w:t xml:space="preserve">these two criteria are </w:t>
      </w:r>
      <w:r w:rsidR="0035310F">
        <w:rPr>
          <w:rFonts w:ascii="Century Schoolbook" w:eastAsia="Century Schoolbook" w:hAnsi="Century Schoolbook"/>
          <w:color w:val="000000" w:themeColor="text1"/>
          <w:bdr w:val="none" w:sz="0" w:space="0" w:color="auto"/>
          <w:lang w:eastAsia="en-GB"/>
        </w:rPr>
        <w:t xml:space="preserve">subject to </w:t>
      </w:r>
      <w:r w:rsidR="00C107D6">
        <w:rPr>
          <w:rFonts w:ascii="Century Schoolbook" w:eastAsia="Century Schoolbook" w:hAnsi="Century Schoolbook"/>
          <w:color w:val="000000" w:themeColor="text1"/>
          <w:bdr w:val="none" w:sz="0" w:space="0" w:color="auto"/>
          <w:lang w:eastAsia="en-GB"/>
        </w:rPr>
        <w:t xml:space="preserve">the concept of </w:t>
      </w:r>
      <w:r w:rsidR="0035310F">
        <w:rPr>
          <w:rFonts w:ascii="Century Schoolbook" w:eastAsia="Century Schoolbook" w:hAnsi="Century Schoolbook"/>
          <w:color w:val="000000" w:themeColor="text1"/>
          <w:bdr w:val="none" w:sz="0" w:space="0" w:color="auto"/>
          <w:lang w:eastAsia="en-GB"/>
        </w:rPr>
        <w:t xml:space="preserve"> “</w:t>
      </w:r>
      <w:r w:rsidR="00C107D6">
        <w:rPr>
          <w:rFonts w:ascii="Century Schoolbook" w:eastAsia="Century Schoolbook" w:hAnsi="Century Schoolbook"/>
          <w:color w:val="000000" w:themeColor="text1"/>
          <w:bdr w:val="none" w:sz="0" w:space="0" w:color="auto"/>
          <w:lang w:eastAsia="en-GB"/>
        </w:rPr>
        <w:t>feasibility</w:t>
      </w:r>
      <w:r w:rsidR="0035310F">
        <w:rPr>
          <w:rFonts w:ascii="Century Schoolbook" w:eastAsia="Century Schoolbook" w:hAnsi="Century Schoolbook"/>
          <w:color w:val="000000" w:themeColor="text1"/>
          <w:bdr w:val="none" w:sz="0" w:space="0" w:color="auto"/>
          <w:lang w:eastAsia="en-GB"/>
        </w:rPr>
        <w:t xml:space="preserve">”. </w:t>
      </w:r>
      <w:r w:rsidR="00C107D6">
        <w:rPr>
          <w:rFonts w:ascii="Century Schoolbook" w:eastAsia="Century Schoolbook" w:hAnsi="Century Schoolbook"/>
          <w:color w:val="000000" w:themeColor="text1"/>
          <w:bdr w:val="none" w:sz="0" w:space="0" w:color="auto"/>
          <w:lang w:eastAsia="en-GB"/>
        </w:rPr>
        <w:t>W</w:t>
      </w:r>
      <w:r w:rsidR="0035310F">
        <w:rPr>
          <w:rFonts w:ascii="Century Schoolbook" w:eastAsia="Century Schoolbook" w:hAnsi="Century Schoolbook"/>
          <w:color w:val="000000" w:themeColor="text1"/>
          <w:bdr w:val="none" w:sz="0" w:space="0" w:color="auto"/>
          <w:lang w:eastAsia="en-GB"/>
        </w:rPr>
        <w:t>hether that means the</w:t>
      </w:r>
      <w:r w:rsidR="00C107D6">
        <w:rPr>
          <w:rFonts w:ascii="Century Schoolbook" w:eastAsia="Century Schoolbook" w:hAnsi="Century Schoolbook"/>
          <w:color w:val="000000" w:themeColor="text1"/>
          <w:bdr w:val="none" w:sz="0" w:space="0" w:color="auto"/>
          <w:lang w:eastAsia="en-GB"/>
        </w:rPr>
        <w:t xml:space="preserve"> two central elements</w:t>
      </w:r>
      <w:r w:rsidR="0035310F">
        <w:rPr>
          <w:rFonts w:ascii="Century Schoolbook" w:eastAsia="Century Schoolbook" w:hAnsi="Century Schoolbook"/>
          <w:color w:val="000000" w:themeColor="text1"/>
          <w:bdr w:val="none" w:sz="0" w:space="0" w:color="auto"/>
          <w:lang w:eastAsia="en-GB"/>
        </w:rPr>
        <w:t xml:space="preserve"> are considered an </w:t>
      </w:r>
      <w:r w:rsidR="002246DD">
        <w:rPr>
          <w:rFonts w:ascii="Century Schoolbook" w:eastAsia="Century Schoolbook" w:hAnsi="Century Schoolbook"/>
          <w:color w:val="000000" w:themeColor="text1"/>
          <w:bdr w:val="none" w:sz="0" w:space="0" w:color="auto"/>
          <w:lang w:eastAsia="en-GB"/>
        </w:rPr>
        <w:t>“</w:t>
      </w:r>
      <w:r w:rsidR="00F80591" w:rsidRPr="006E49BF">
        <w:rPr>
          <w:rFonts w:ascii="Century Schoolbook" w:eastAsia="Century Schoolbook" w:hAnsi="Century Schoolbook"/>
          <w:color w:val="000000" w:themeColor="text1"/>
          <w:bdr w:val="none" w:sz="0" w:space="0" w:color="auto"/>
          <w:lang w:eastAsia="en-GB"/>
        </w:rPr>
        <w:t>absolute</w:t>
      </w:r>
      <w:r w:rsidR="0035310F">
        <w:rPr>
          <w:rFonts w:ascii="Century Schoolbook" w:eastAsia="Century Schoolbook" w:hAnsi="Century Schoolbook"/>
          <w:color w:val="000000" w:themeColor="text1"/>
          <w:bdr w:val="none" w:sz="0" w:space="0" w:color="auto"/>
          <w:lang w:eastAsia="en-GB"/>
        </w:rPr>
        <w:t xml:space="preserve"> obligation</w:t>
      </w:r>
      <w:r w:rsidR="002246DD">
        <w:rPr>
          <w:rFonts w:ascii="Century Schoolbook" w:eastAsia="Century Schoolbook" w:hAnsi="Century Schoolbook"/>
          <w:color w:val="000000" w:themeColor="text1"/>
          <w:bdr w:val="none" w:sz="0" w:space="0" w:color="auto"/>
          <w:lang w:eastAsia="en-GB"/>
        </w:rPr>
        <w:t>”</w:t>
      </w:r>
      <w:r w:rsidR="0063085F">
        <w:rPr>
          <w:rFonts w:ascii="Century Schoolbook" w:eastAsia="Century Schoolbook" w:hAnsi="Century Schoolbook"/>
          <w:color w:val="000000" w:themeColor="text1"/>
          <w:bdr w:val="none" w:sz="0" w:space="0" w:color="auto"/>
          <w:lang w:eastAsia="en-GB"/>
        </w:rPr>
        <w:t xml:space="preserve">, </w:t>
      </w:r>
      <w:r w:rsidR="00F80591" w:rsidRPr="006E49BF">
        <w:rPr>
          <w:rFonts w:ascii="Century Schoolbook" w:eastAsia="Century Schoolbook" w:hAnsi="Century Schoolbook"/>
          <w:color w:val="000000" w:themeColor="text1"/>
          <w:bdr w:val="none" w:sz="0" w:space="0" w:color="auto"/>
          <w:lang w:eastAsia="en-GB"/>
        </w:rPr>
        <w:t xml:space="preserve">or </w:t>
      </w:r>
      <w:r w:rsidR="0035310F">
        <w:rPr>
          <w:rFonts w:ascii="Century Schoolbook" w:eastAsia="Century Schoolbook" w:hAnsi="Century Schoolbook"/>
          <w:color w:val="000000" w:themeColor="text1"/>
          <w:bdr w:val="none" w:sz="0" w:space="0" w:color="auto"/>
          <w:lang w:eastAsia="en-GB"/>
        </w:rPr>
        <w:t>whether they should be carried out</w:t>
      </w:r>
      <w:r w:rsidR="00F80591" w:rsidRPr="006E49BF">
        <w:rPr>
          <w:rFonts w:ascii="Century Schoolbook" w:eastAsia="Century Schoolbook" w:hAnsi="Century Schoolbook"/>
          <w:color w:val="000000" w:themeColor="text1"/>
          <w:bdr w:val="none" w:sz="0" w:space="0" w:color="auto"/>
          <w:lang w:eastAsia="en-GB"/>
        </w:rPr>
        <w:t xml:space="preserve"> </w:t>
      </w:r>
      <w:r w:rsidR="00C107D6">
        <w:rPr>
          <w:rFonts w:ascii="Century Schoolbook" w:eastAsia="Century Schoolbook" w:hAnsi="Century Schoolbook"/>
          <w:color w:val="000000" w:themeColor="text1"/>
          <w:bdr w:val="none" w:sz="0" w:space="0" w:color="auto"/>
          <w:lang w:eastAsia="en-GB"/>
        </w:rPr>
        <w:t>in line with the concept of</w:t>
      </w:r>
      <w:r w:rsidR="00F80591" w:rsidRPr="006E49BF">
        <w:rPr>
          <w:rFonts w:ascii="Century Schoolbook" w:eastAsia="Century Schoolbook" w:hAnsi="Century Schoolbook"/>
          <w:color w:val="000000" w:themeColor="text1"/>
          <w:bdr w:val="none" w:sz="0" w:space="0" w:color="auto"/>
          <w:lang w:eastAsia="en-GB"/>
        </w:rPr>
        <w:t xml:space="preserve"> </w:t>
      </w:r>
      <w:r w:rsidR="0035310F">
        <w:rPr>
          <w:rFonts w:ascii="Century Schoolbook" w:eastAsia="Century Schoolbook" w:hAnsi="Century Schoolbook"/>
          <w:color w:val="000000" w:themeColor="text1"/>
          <w:bdr w:val="none" w:sz="0" w:space="0" w:color="auto"/>
          <w:lang w:eastAsia="en-GB"/>
        </w:rPr>
        <w:t>“</w:t>
      </w:r>
      <w:r w:rsidR="00F80591" w:rsidRPr="006E49BF">
        <w:rPr>
          <w:rFonts w:ascii="Century Schoolbook" w:eastAsia="Century Schoolbook" w:hAnsi="Century Schoolbook"/>
          <w:color w:val="000000" w:themeColor="text1"/>
          <w:bdr w:val="none" w:sz="0" w:space="0" w:color="auto"/>
          <w:lang w:eastAsia="en-GB"/>
        </w:rPr>
        <w:t>reasonableness</w:t>
      </w:r>
      <w:r w:rsidR="0035310F">
        <w:rPr>
          <w:rFonts w:ascii="Century Schoolbook" w:eastAsia="Century Schoolbook" w:hAnsi="Century Schoolbook"/>
          <w:color w:val="000000" w:themeColor="text1"/>
          <w:bdr w:val="none" w:sz="0" w:space="0" w:color="auto"/>
          <w:lang w:eastAsia="en-GB"/>
        </w:rPr>
        <w:t>”</w:t>
      </w:r>
      <w:r w:rsidR="002246DD">
        <w:rPr>
          <w:rFonts w:ascii="Century Schoolbook" w:eastAsia="Century Schoolbook" w:hAnsi="Century Schoolbook"/>
          <w:color w:val="000000" w:themeColor="text1"/>
          <w:bdr w:val="none" w:sz="0" w:space="0" w:color="auto"/>
          <w:lang w:eastAsia="en-GB"/>
        </w:rPr>
        <w:t>,</w:t>
      </w:r>
      <w:r w:rsidR="0035310F">
        <w:rPr>
          <w:rFonts w:ascii="Century Schoolbook" w:eastAsia="Century Schoolbook" w:hAnsi="Century Schoolbook"/>
          <w:color w:val="000000" w:themeColor="text1"/>
          <w:bdr w:val="none" w:sz="0" w:space="0" w:color="auto"/>
          <w:lang w:eastAsia="en-GB"/>
        </w:rPr>
        <w:t xml:space="preserve"> </w:t>
      </w:r>
      <w:r w:rsidR="00F80591" w:rsidRPr="006E49BF">
        <w:rPr>
          <w:rFonts w:ascii="Century Schoolbook" w:eastAsia="Century Schoolbook" w:hAnsi="Century Schoolbook"/>
          <w:color w:val="000000" w:themeColor="text1"/>
          <w:bdr w:val="none" w:sz="0" w:space="0" w:color="auto"/>
          <w:lang w:eastAsia="en-GB"/>
        </w:rPr>
        <w:t xml:space="preserve">differs </w:t>
      </w:r>
      <w:r w:rsidR="0063085F">
        <w:rPr>
          <w:rFonts w:ascii="Century Schoolbook" w:eastAsia="Century Schoolbook" w:hAnsi="Century Schoolbook"/>
          <w:color w:val="000000" w:themeColor="text1"/>
          <w:bdr w:val="none" w:sz="0" w:space="0" w:color="auto"/>
          <w:lang w:eastAsia="en-GB"/>
        </w:rPr>
        <w:t xml:space="preserve">from </w:t>
      </w:r>
      <w:r w:rsidR="00F80591" w:rsidRPr="006E49BF">
        <w:rPr>
          <w:rFonts w:ascii="Century Schoolbook" w:eastAsia="Century Schoolbook" w:hAnsi="Century Schoolbook"/>
          <w:color w:val="000000" w:themeColor="text1"/>
          <w:bdr w:val="none" w:sz="0" w:space="0" w:color="auto"/>
          <w:lang w:eastAsia="en-GB"/>
        </w:rPr>
        <w:t>state-to-state.</w:t>
      </w:r>
      <w:r w:rsidR="0063085F">
        <w:rPr>
          <w:rFonts w:ascii="Century Schoolbook" w:eastAsia="Century Schoolbook" w:hAnsi="Century Schoolbook"/>
          <w:color w:val="000000" w:themeColor="text1"/>
          <w:bdr w:val="none" w:sz="0" w:space="0" w:color="auto"/>
          <w:lang w:eastAsia="en-GB"/>
        </w:rPr>
        <w:t xml:space="preserve"> T</w:t>
      </w:r>
      <w:r w:rsidR="00F80591" w:rsidRPr="006E49BF">
        <w:rPr>
          <w:rFonts w:ascii="Century Schoolbook" w:eastAsia="Century Schoolbook" w:hAnsi="Century Schoolbook"/>
          <w:color w:val="000000" w:themeColor="text1"/>
          <w:bdr w:val="none" w:sz="0" w:space="0" w:color="auto"/>
          <w:lang w:eastAsia="en-GB"/>
        </w:rPr>
        <w:t>h</w:t>
      </w:r>
      <w:r w:rsidR="00C107D6">
        <w:rPr>
          <w:rFonts w:ascii="Century Schoolbook" w:eastAsia="Century Schoolbook" w:hAnsi="Century Schoolbook"/>
          <w:color w:val="000000" w:themeColor="text1"/>
          <w:bdr w:val="none" w:sz="0" w:space="0" w:color="auto"/>
          <w:lang w:eastAsia="en-GB"/>
        </w:rPr>
        <w:t>ough th</w:t>
      </w:r>
      <w:r w:rsidR="00F80591" w:rsidRPr="006E49BF">
        <w:rPr>
          <w:rFonts w:ascii="Century Schoolbook" w:eastAsia="Century Schoolbook" w:hAnsi="Century Schoolbook"/>
          <w:color w:val="000000" w:themeColor="text1"/>
          <w:bdr w:val="none" w:sz="0" w:space="0" w:color="auto"/>
          <w:lang w:eastAsia="en-GB"/>
        </w:rPr>
        <w:t>e current authors accept that the former might</w:t>
      </w:r>
      <w:r w:rsidR="0035310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 xml:space="preserve">be a </w:t>
      </w:r>
      <w:r w:rsidR="0035310F">
        <w:rPr>
          <w:rFonts w:ascii="Century Schoolbook" w:eastAsia="Century Schoolbook" w:hAnsi="Century Schoolbook"/>
          <w:color w:val="000000" w:themeColor="text1"/>
          <w:bdr w:val="none" w:sz="0" w:space="0" w:color="auto"/>
          <w:lang w:eastAsia="en-GB"/>
        </w:rPr>
        <w:t>somewhat</w:t>
      </w:r>
      <w:r w:rsidR="0063085F">
        <w:rPr>
          <w:rFonts w:ascii="Century Schoolbook" w:eastAsia="Century Schoolbook" w:hAnsi="Century Schoolbook"/>
          <w:color w:val="000000" w:themeColor="text1"/>
          <w:bdr w:val="none" w:sz="0" w:space="0" w:color="auto"/>
          <w:lang w:eastAsia="en-GB"/>
        </w:rPr>
        <w:t xml:space="preserve"> lofty aspiration</w:t>
      </w:r>
      <w:r w:rsidR="00F80591" w:rsidRPr="006E49BF">
        <w:rPr>
          <w:rFonts w:ascii="Century Schoolbook" w:eastAsia="Century Schoolbook" w:hAnsi="Century Schoolbook"/>
          <w:color w:val="000000" w:themeColor="text1"/>
          <w:bdr w:val="none" w:sz="0" w:space="0" w:color="auto"/>
          <w:lang w:eastAsia="en-GB"/>
        </w:rPr>
        <w:t xml:space="preserve">. </w:t>
      </w:r>
    </w:p>
    <w:p w14:paraId="0CE421FD" w14:textId="636675E7" w:rsidR="00F80591" w:rsidRPr="006E49BF" w:rsidRDefault="00C107D6" w:rsidP="000C21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tab/>
        <w:t>N</w:t>
      </w:r>
      <w:r w:rsidR="00F80591" w:rsidRPr="006E49BF">
        <w:rPr>
          <w:rFonts w:ascii="Century Schoolbook" w:eastAsia="Century Schoolbook" w:hAnsi="Century Schoolbook"/>
          <w:color w:val="000000" w:themeColor="text1"/>
          <w:bdr w:val="none" w:sz="0" w:space="0" w:color="auto"/>
          <w:lang w:eastAsia="en-GB"/>
        </w:rPr>
        <w:t>o matter which interpretation is adopted</w:t>
      </w:r>
      <w:r w:rsidR="0063085F">
        <w:rPr>
          <w:rFonts w:ascii="Century Schoolbook" w:eastAsia="Century Schoolbook" w:hAnsi="Century Schoolbook"/>
          <w:color w:val="000000" w:themeColor="text1"/>
          <w:bdr w:val="none" w:sz="0" w:space="0" w:color="auto"/>
          <w:lang w:eastAsia="en-GB"/>
        </w:rPr>
        <w:t xml:space="preserve">, </w:t>
      </w:r>
      <w:r w:rsidR="00F80591" w:rsidRPr="006E49BF">
        <w:rPr>
          <w:rFonts w:ascii="Century Schoolbook" w:eastAsia="Century Schoolbook" w:hAnsi="Century Schoolbook"/>
          <w:color w:val="000000" w:themeColor="text1"/>
          <w:bdr w:val="none" w:sz="0" w:space="0" w:color="auto"/>
          <w:lang w:eastAsia="en-GB"/>
        </w:rPr>
        <w:t>in certain environments, a commander will be obligated to use a certain weapon in his or her arsenal.</w:t>
      </w:r>
      <w:r w:rsidR="008071D9">
        <w:rPr>
          <w:rFonts w:ascii="Century Schoolbook" w:eastAsia="Century Schoolbook" w:hAnsi="Century Schoolbook"/>
          <w:color w:val="000000" w:themeColor="text1"/>
          <w:bdr w:val="none" w:sz="0" w:space="0" w:color="auto"/>
          <w:lang w:eastAsia="en-GB"/>
        </w:rPr>
        <w:t xml:space="preserve"> </w:t>
      </w:r>
      <w:r w:rsidR="00F80591" w:rsidRPr="006E49BF">
        <w:rPr>
          <w:rFonts w:ascii="Century Schoolbook" w:eastAsia="Century Schoolbook" w:hAnsi="Century Schoolbook"/>
          <w:color w:val="000000" w:themeColor="text1"/>
          <w:bdr w:val="none" w:sz="0" w:space="0" w:color="auto"/>
          <w:lang w:eastAsia="en-GB"/>
        </w:rPr>
        <w:t xml:space="preserve">This </w:t>
      </w:r>
      <w:r w:rsidR="0035310F">
        <w:rPr>
          <w:rFonts w:ascii="Century Schoolbook" w:eastAsia="Century Schoolbook" w:hAnsi="Century Schoolbook"/>
          <w:color w:val="000000" w:themeColor="text1"/>
          <w:bdr w:val="none" w:sz="0" w:space="0" w:color="auto"/>
          <w:lang w:eastAsia="en-GB"/>
        </w:rPr>
        <w:t xml:space="preserve">is </w:t>
      </w:r>
      <w:r w:rsidR="00F80591" w:rsidRPr="006E49BF">
        <w:rPr>
          <w:rFonts w:ascii="Century Schoolbook" w:eastAsia="Century Schoolbook" w:hAnsi="Century Schoolbook"/>
          <w:color w:val="000000" w:themeColor="text1"/>
          <w:bdr w:val="none" w:sz="0" w:space="0" w:color="auto"/>
          <w:lang w:eastAsia="en-GB"/>
        </w:rPr>
        <w:t>appli</w:t>
      </w:r>
      <w:r w:rsidR="0035310F">
        <w:rPr>
          <w:rFonts w:ascii="Century Schoolbook" w:eastAsia="Century Schoolbook" w:hAnsi="Century Schoolbook"/>
          <w:color w:val="000000" w:themeColor="text1"/>
          <w:bdr w:val="none" w:sz="0" w:space="0" w:color="auto"/>
          <w:lang w:eastAsia="en-GB"/>
        </w:rPr>
        <w:t>cable</w:t>
      </w:r>
      <w:r w:rsidR="00F80591" w:rsidRPr="006E49BF">
        <w:rPr>
          <w:rFonts w:ascii="Century Schoolbook" w:eastAsia="Century Schoolbook" w:hAnsi="Century Schoolbook"/>
          <w:color w:val="000000" w:themeColor="text1"/>
          <w:bdr w:val="none" w:sz="0" w:space="0" w:color="auto"/>
          <w:lang w:eastAsia="en-GB"/>
        </w:rPr>
        <w:t xml:space="preserve"> to </w:t>
      </w:r>
      <w:r w:rsidR="00F80591" w:rsidRPr="006E49BF">
        <w:rPr>
          <w:rFonts w:ascii="Century Schoolbook" w:eastAsia="Century Schoolbook" w:hAnsi="Century Schoolbook"/>
          <w:i/>
          <w:iCs/>
          <w:color w:val="000000" w:themeColor="text1"/>
          <w:bdr w:val="none" w:sz="0" w:space="0" w:color="auto"/>
          <w:lang w:eastAsia="en-GB"/>
        </w:rPr>
        <w:t>all</w:t>
      </w:r>
      <w:r w:rsidR="00F80591" w:rsidRPr="006E49BF">
        <w:rPr>
          <w:rFonts w:ascii="Century Schoolbook" w:eastAsia="Century Schoolbook" w:hAnsi="Century Schoolbook"/>
          <w:color w:val="000000" w:themeColor="text1"/>
          <w:bdr w:val="none" w:sz="0" w:space="0" w:color="auto"/>
          <w:lang w:eastAsia="en-GB"/>
        </w:rPr>
        <w:t xml:space="preserve"> means and methods of warfare, and in absence of a further </w:t>
      </w:r>
      <w:r w:rsidR="00DB6058" w:rsidRPr="006E49BF">
        <w:rPr>
          <w:rFonts w:ascii="Century Schoolbook" w:eastAsia="Century Schoolbook" w:hAnsi="Century Schoolbook"/>
          <w:color w:val="000000" w:themeColor="text1"/>
          <w:bdr w:val="none" w:sz="0" w:space="0" w:color="auto"/>
          <w:lang w:eastAsia="en-GB"/>
        </w:rPr>
        <w:t xml:space="preserve">substantial </w:t>
      </w:r>
      <w:r w:rsidR="00F80591" w:rsidRPr="006E49BF">
        <w:rPr>
          <w:rFonts w:ascii="Century Schoolbook" w:eastAsia="Century Schoolbook" w:hAnsi="Century Schoolbook"/>
          <w:color w:val="000000" w:themeColor="text1"/>
          <w:bdr w:val="none" w:sz="0" w:space="0" w:color="auto"/>
          <w:lang w:eastAsia="en-GB"/>
        </w:rPr>
        <w:t xml:space="preserve">IHL </w:t>
      </w:r>
      <w:r w:rsidR="00DB6058" w:rsidRPr="006E49BF">
        <w:rPr>
          <w:rFonts w:ascii="Century Schoolbook" w:eastAsia="Century Schoolbook" w:hAnsi="Century Schoolbook"/>
          <w:color w:val="000000" w:themeColor="text1"/>
          <w:bdr w:val="none" w:sz="0" w:space="0" w:color="auto"/>
          <w:lang w:eastAsia="en-GB"/>
        </w:rPr>
        <w:t>being introduced</w:t>
      </w:r>
      <w:r w:rsidR="00F80591" w:rsidRPr="006E49BF">
        <w:rPr>
          <w:rFonts w:ascii="Century Schoolbook" w:eastAsia="Century Schoolbook" w:hAnsi="Century Schoolbook"/>
          <w:color w:val="000000" w:themeColor="text1"/>
          <w:bdr w:val="none" w:sz="0" w:space="0" w:color="auto"/>
          <w:lang w:eastAsia="en-GB"/>
        </w:rPr>
        <w:t xml:space="preserve">, </w:t>
      </w:r>
      <w:r w:rsidR="0035310F">
        <w:rPr>
          <w:rFonts w:ascii="Century Schoolbook" w:eastAsia="Century Schoolbook" w:hAnsi="Century Schoolbook"/>
          <w:color w:val="000000" w:themeColor="text1"/>
          <w:bdr w:val="none" w:sz="0" w:space="0" w:color="auto"/>
          <w:lang w:eastAsia="en-GB"/>
        </w:rPr>
        <w:t>this will be the case</w:t>
      </w:r>
      <w:r w:rsidR="00DB6058" w:rsidRPr="006E49BF">
        <w:rPr>
          <w:rFonts w:ascii="Century Schoolbook" w:eastAsia="Century Schoolbook" w:hAnsi="Century Schoolbook"/>
          <w:color w:val="000000" w:themeColor="text1"/>
          <w:bdr w:val="none" w:sz="0" w:space="0" w:color="auto"/>
          <w:lang w:eastAsia="en-GB"/>
        </w:rPr>
        <w:t xml:space="preserve"> for years</w:t>
      </w:r>
      <w:r w:rsidR="00F80591" w:rsidRPr="006E49BF">
        <w:rPr>
          <w:rFonts w:ascii="Century Schoolbook" w:eastAsia="Century Schoolbook" w:hAnsi="Century Schoolbook"/>
          <w:color w:val="000000" w:themeColor="text1"/>
          <w:bdr w:val="none" w:sz="0" w:space="0" w:color="auto"/>
          <w:lang w:eastAsia="en-GB"/>
        </w:rPr>
        <w:t xml:space="preserve"> </w:t>
      </w:r>
      <w:r w:rsidR="00DB6058" w:rsidRPr="006E49BF">
        <w:rPr>
          <w:rFonts w:ascii="Century Schoolbook" w:eastAsia="Century Schoolbook" w:hAnsi="Century Schoolbook"/>
          <w:color w:val="000000" w:themeColor="text1"/>
          <w:bdr w:val="none" w:sz="0" w:space="0" w:color="auto"/>
          <w:lang w:eastAsia="en-GB"/>
        </w:rPr>
        <w:t>yet</w:t>
      </w:r>
      <w:r w:rsidR="00F80591" w:rsidRPr="006E49BF">
        <w:rPr>
          <w:rFonts w:ascii="Century Schoolbook" w:eastAsia="Century Schoolbook" w:hAnsi="Century Schoolbook"/>
          <w:color w:val="000000" w:themeColor="text1"/>
          <w:bdr w:val="none" w:sz="0" w:space="0" w:color="auto"/>
          <w:lang w:eastAsia="en-GB"/>
        </w:rPr>
        <w:t xml:space="preserve"> to come. </w:t>
      </w:r>
      <w:r w:rsidR="002246DD">
        <w:rPr>
          <w:rFonts w:ascii="Century Schoolbook" w:eastAsia="Century Schoolbook" w:hAnsi="Century Schoolbook"/>
          <w:color w:val="000000" w:themeColor="text1"/>
          <w:bdr w:val="none" w:sz="0" w:space="0" w:color="auto"/>
          <w:lang w:eastAsia="en-GB"/>
        </w:rPr>
        <w:t>N</w:t>
      </w:r>
      <w:r w:rsidR="00DB6058" w:rsidRPr="006E49BF">
        <w:rPr>
          <w:rFonts w:ascii="Century Schoolbook" w:eastAsia="Century Schoolbook" w:hAnsi="Century Schoolbook"/>
          <w:color w:val="000000" w:themeColor="text1"/>
          <w:bdr w:val="none" w:sz="0" w:space="0" w:color="auto"/>
          <w:lang w:eastAsia="en-GB"/>
        </w:rPr>
        <w:t>o matter w</w:t>
      </w:r>
      <w:r w:rsidR="00F80591" w:rsidRPr="006E49BF">
        <w:rPr>
          <w:rFonts w:ascii="Century Schoolbook" w:eastAsia="Century Schoolbook" w:hAnsi="Century Schoolbook"/>
          <w:color w:val="000000" w:themeColor="text1"/>
          <w:bdr w:val="none" w:sz="0" w:space="0" w:color="auto"/>
          <w:lang w:eastAsia="en-GB"/>
        </w:rPr>
        <w:t>hether AWS</w:t>
      </w:r>
      <w:r w:rsidR="00DB6058" w:rsidRPr="006E49BF">
        <w:rPr>
          <w:rFonts w:ascii="Century Schoolbook" w:eastAsia="Century Schoolbook" w:hAnsi="Century Schoolbook"/>
          <w:color w:val="000000" w:themeColor="text1"/>
          <w:bdr w:val="none" w:sz="0" w:space="0" w:color="auto"/>
          <w:lang w:eastAsia="en-GB"/>
        </w:rPr>
        <w:t xml:space="preserve"> </w:t>
      </w:r>
      <w:r w:rsidR="00F80591" w:rsidRPr="006E49BF">
        <w:rPr>
          <w:rFonts w:ascii="Century Schoolbook" w:eastAsia="Century Schoolbook" w:hAnsi="Century Schoolbook"/>
          <w:color w:val="000000" w:themeColor="text1"/>
          <w:bdr w:val="none" w:sz="0" w:space="0" w:color="auto"/>
          <w:lang w:eastAsia="en-GB"/>
        </w:rPr>
        <w:t xml:space="preserve">as a </w:t>
      </w:r>
      <w:r w:rsidR="00BE6C1F">
        <w:rPr>
          <w:rFonts w:ascii="Century Schoolbook" w:eastAsia="Century Schoolbook" w:hAnsi="Century Schoolbook"/>
          <w:color w:val="000000" w:themeColor="text1"/>
          <w:bdr w:val="none" w:sz="0" w:space="0" w:color="auto"/>
          <w:lang w:eastAsia="en-GB"/>
        </w:rPr>
        <w:t>“</w:t>
      </w:r>
      <w:r w:rsidR="00F80591" w:rsidRPr="006E49BF">
        <w:rPr>
          <w:rFonts w:ascii="Century Schoolbook" w:eastAsia="Century Schoolbook" w:hAnsi="Century Schoolbook"/>
          <w:color w:val="000000" w:themeColor="text1"/>
          <w:bdr w:val="none" w:sz="0" w:space="0" w:color="auto"/>
          <w:lang w:eastAsia="en-GB"/>
        </w:rPr>
        <w:t>means</w:t>
      </w:r>
      <w:r w:rsidR="00BE6C1F">
        <w:rPr>
          <w:rFonts w:ascii="Century Schoolbook" w:eastAsia="Century Schoolbook" w:hAnsi="Century Schoolbook"/>
          <w:color w:val="000000" w:themeColor="text1"/>
          <w:bdr w:val="none" w:sz="0" w:space="0" w:color="auto"/>
          <w:lang w:eastAsia="en-GB"/>
        </w:rPr>
        <w:t>”</w:t>
      </w:r>
      <w:r w:rsidR="00DB6058" w:rsidRPr="006E49BF">
        <w:rPr>
          <w:rFonts w:ascii="Century Schoolbook" w:eastAsia="Century Schoolbook" w:hAnsi="Century Schoolbook"/>
          <w:color w:val="000000" w:themeColor="text1"/>
          <w:bdr w:val="none" w:sz="0" w:space="0" w:color="auto"/>
          <w:lang w:eastAsia="en-GB"/>
        </w:rPr>
        <w:t>,</w:t>
      </w:r>
      <w:r w:rsidR="00F80591" w:rsidRPr="006E49BF">
        <w:rPr>
          <w:rFonts w:ascii="Century Schoolbook" w:eastAsia="Century Schoolbook" w:hAnsi="Century Schoolbook"/>
          <w:color w:val="000000" w:themeColor="text1"/>
          <w:bdr w:val="none" w:sz="0" w:space="0" w:color="auto"/>
          <w:lang w:eastAsia="en-GB"/>
        </w:rPr>
        <w:t xml:space="preserve"> are ever fully realized, unarmed AI systems, including EAIs</w:t>
      </w:r>
      <w:r w:rsidR="00DB6058" w:rsidRPr="006E49BF">
        <w:rPr>
          <w:rFonts w:ascii="Century Schoolbook" w:eastAsia="Century Schoolbook" w:hAnsi="Century Schoolbook"/>
          <w:color w:val="000000" w:themeColor="text1"/>
          <w:bdr w:val="none" w:sz="0" w:space="0" w:color="auto"/>
          <w:lang w:eastAsia="en-GB"/>
        </w:rPr>
        <w:t>,</w:t>
      </w:r>
      <w:r w:rsidR="00F80591" w:rsidRPr="006E49BF">
        <w:rPr>
          <w:rFonts w:ascii="Century Schoolbook" w:eastAsia="Century Schoolbook" w:hAnsi="Century Schoolbook"/>
          <w:color w:val="000000" w:themeColor="text1"/>
          <w:bdr w:val="none" w:sz="0" w:space="0" w:color="auto"/>
          <w:lang w:eastAsia="en-GB"/>
        </w:rPr>
        <w:t xml:space="preserve"> </w:t>
      </w:r>
      <w:r w:rsidR="00F80591" w:rsidRPr="006E49BF">
        <w:rPr>
          <w:rFonts w:ascii="Century Schoolbook" w:eastAsia="Century Schoolbook" w:hAnsi="Century Schoolbook"/>
          <w:i/>
          <w:iCs/>
          <w:color w:val="000000" w:themeColor="text1"/>
          <w:bdr w:val="none" w:sz="0" w:space="0" w:color="auto"/>
          <w:lang w:eastAsia="en-GB"/>
        </w:rPr>
        <w:t>will</w:t>
      </w:r>
      <w:r w:rsidR="00F80591" w:rsidRPr="006E49BF">
        <w:rPr>
          <w:rFonts w:ascii="Century Schoolbook" w:eastAsia="Century Schoolbook" w:hAnsi="Century Schoolbook"/>
          <w:color w:val="000000" w:themeColor="text1"/>
          <w:bdr w:val="none" w:sz="0" w:space="0" w:color="auto"/>
          <w:lang w:eastAsia="en-GB"/>
        </w:rPr>
        <w:t xml:space="preserve"> almost certainly play a role in enhancing the </w:t>
      </w:r>
      <w:r w:rsidR="002246DD">
        <w:rPr>
          <w:rFonts w:ascii="Century Schoolbook" w:eastAsia="Century Schoolbook" w:hAnsi="Century Schoolbook"/>
          <w:color w:val="000000" w:themeColor="text1"/>
          <w:bdr w:val="none" w:sz="0" w:space="0" w:color="auto"/>
          <w:lang w:eastAsia="en-GB"/>
        </w:rPr>
        <w:t>“</w:t>
      </w:r>
      <w:r w:rsidR="00F80591" w:rsidRPr="006E49BF">
        <w:rPr>
          <w:rFonts w:ascii="Century Schoolbook" w:eastAsia="Century Schoolbook" w:hAnsi="Century Schoolbook"/>
          <w:color w:val="000000" w:themeColor="text1"/>
          <w:bdr w:val="none" w:sz="0" w:space="0" w:color="auto"/>
          <w:lang w:eastAsia="en-GB"/>
        </w:rPr>
        <w:t>methods</w:t>
      </w:r>
      <w:r w:rsidR="002246DD">
        <w:rPr>
          <w:rFonts w:ascii="Century Schoolbook" w:eastAsia="Century Schoolbook" w:hAnsi="Century Schoolbook"/>
          <w:color w:val="000000" w:themeColor="text1"/>
          <w:bdr w:val="none" w:sz="0" w:space="0" w:color="auto"/>
          <w:lang w:eastAsia="en-GB"/>
        </w:rPr>
        <w:t>”</w:t>
      </w:r>
      <w:r w:rsidR="00F80591" w:rsidRPr="006E49BF">
        <w:rPr>
          <w:rFonts w:ascii="Century Schoolbook" w:eastAsia="Century Schoolbook" w:hAnsi="Century Schoolbook"/>
          <w:color w:val="000000" w:themeColor="text1"/>
          <w:bdr w:val="none" w:sz="0" w:space="0" w:color="auto"/>
          <w:lang w:eastAsia="en-GB"/>
        </w:rPr>
        <w:t xml:space="preserve"> </w:t>
      </w:r>
      <w:r w:rsidR="0022200F">
        <w:rPr>
          <w:rFonts w:ascii="Century Schoolbook" w:eastAsia="Century Schoolbook" w:hAnsi="Century Schoolbook"/>
          <w:color w:val="000000" w:themeColor="text1"/>
          <w:bdr w:val="none" w:sz="0" w:space="0" w:color="auto"/>
          <w:lang w:eastAsia="en-GB"/>
        </w:rPr>
        <w:t xml:space="preserve"> used by</w:t>
      </w:r>
      <w:r w:rsidR="00F80591" w:rsidRPr="006E49BF">
        <w:rPr>
          <w:rFonts w:ascii="Century Schoolbook" w:eastAsia="Century Schoolbook" w:hAnsi="Century Schoolbook"/>
          <w:color w:val="000000" w:themeColor="text1"/>
          <w:bdr w:val="none" w:sz="0" w:space="0" w:color="auto"/>
          <w:lang w:eastAsia="en-GB"/>
        </w:rPr>
        <w:t xml:space="preserve"> armed-forces. </w:t>
      </w:r>
      <w:r w:rsidR="00DB6058" w:rsidRPr="006E49BF">
        <w:rPr>
          <w:rFonts w:ascii="Century Schoolbook" w:eastAsia="Century Schoolbook" w:hAnsi="Century Schoolbook"/>
          <w:color w:val="000000" w:themeColor="text1"/>
          <w:bdr w:val="none" w:sz="0" w:space="0" w:color="auto"/>
          <w:lang w:eastAsia="en-GB"/>
        </w:rPr>
        <w:t>As previously  noted, the current authors support the proposition</w:t>
      </w:r>
      <w:r w:rsidR="002246DD">
        <w:rPr>
          <w:rFonts w:ascii="Century Schoolbook" w:eastAsia="Century Schoolbook" w:hAnsi="Century Schoolbook"/>
          <w:color w:val="000000" w:themeColor="text1"/>
          <w:bdr w:val="none" w:sz="0" w:space="0" w:color="auto"/>
          <w:lang w:eastAsia="en-GB"/>
        </w:rPr>
        <w:t xml:space="preserve"> t</w:t>
      </w:r>
      <w:r w:rsidR="00DB6058" w:rsidRPr="006E49BF">
        <w:rPr>
          <w:rFonts w:ascii="Century Schoolbook" w:eastAsia="Century Schoolbook" w:hAnsi="Century Schoolbook"/>
          <w:color w:val="000000" w:themeColor="text1"/>
          <w:bdr w:val="none" w:sz="0" w:space="0" w:color="auto"/>
          <w:lang w:eastAsia="en-GB"/>
        </w:rPr>
        <w:t>hat such robots will certainly become increasing autonomous. And as a result</w:t>
      </w:r>
      <w:r w:rsidR="008071D9">
        <w:rPr>
          <w:rFonts w:ascii="Century Schoolbook" w:eastAsia="Century Schoolbook" w:hAnsi="Century Schoolbook"/>
          <w:color w:val="000000" w:themeColor="text1"/>
          <w:bdr w:val="none" w:sz="0" w:space="0" w:color="auto"/>
          <w:lang w:eastAsia="en-GB"/>
        </w:rPr>
        <w:t>,</w:t>
      </w:r>
      <w:r w:rsidR="00DB6058" w:rsidRPr="006E49BF">
        <w:rPr>
          <w:rFonts w:ascii="Century Schoolbook" w:eastAsia="Century Schoolbook" w:hAnsi="Century Schoolbook"/>
          <w:color w:val="000000" w:themeColor="text1"/>
          <w:bdr w:val="none" w:sz="0" w:space="0" w:color="auto"/>
          <w:lang w:eastAsia="en-GB"/>
        </w:rPr>
        <w:t xml:space="preserve"> they will almost certainly able to make certain decisions. For example, although a human typically programs an autonomous car (an EAI) with a destination address, or set of GPS coordinates, it is the car</w:t>
      </w:r>
      <w:r w:rsidR="008071D9">
        <w:rPr>
          <w:rFonts w:ascii="Century Schoolbook" w:eastAsia="Century Schoolbook" w:hAnsi="Century Schoolbook"/>
          <w:color w:val="000000" w:themeColor="text1"/>
          <w:bdr w:val="none" w:sz="0" w:space="0" w:color="auto"/>
          <w:lang w:eastAsia="en-GB"/>
        </w:rPr>
        <w:t>’</w:t>
      </w:r>
      <w:r w:rsidR="00DB6058" w:rsidRPr="006E49BF">
        <w:rPr>
          <w:rFonts w:ascii="Century Schoolbook" w:eastAsia="Century Schoolbook" w:hAnsi="Century Schoolbook"/>
          <w:color w:val="000000" w:themeColor="text1"/>
          <w:bdr w:val="none" w:sz="0" w:space="0" w:color="auto"/>
          <w:lang w:eastAsia="en-GB"/>
        </w:rPr>
        <w:t>s software that is responsible for taking the majority of decisions about which turns to make, or perhaps for the sake of the current Article, which turns not to make.</w:t>
      </w:r>
      <w:r w:rsidR="00DB6058" w:rsidRPr="006E49BF">
        <w:rPr>
          <w:rStyle w:val="FootnoteReference"/>
          <w:rFonts w:ascii="Century Schoolbook" w:eastAsia="Century Schoolbook" w:hAnsi="Century Schoolbook"/>
          <w:color w:val="000000" w:themeColor="text1"/>
          <w:bdr w:val="none" w:sz="0" w:space="0" w:color="auto"/>
          <w:lang w:eastAsia="en-GB"/>
        </w:rPr>
        <w:footnoteReference w:id="88"/>
      </w:r>
      <w:r w:rsidR="00DB6058" w:rsidRPr="006E49BF">
        <w:rPr>
          <w:rFonts w:ascii="Century Schoolbook" w:eastAsia="Century Schoolbook" w:hAnsi="Century Schoolbook"/>
          <w:color w:val="000000" w:themeColor="text1"/>
          <w:bdr w:val="none" w:sz="0" w:space="0" w:color="auto"/>
          <w:lang w:eastAsia="en-GB"/>
        </w:rPr>
        <w:t xml:space="preserve"> In the military domain, the task may not be as straightforward as getting from </w:t>
      </w:r>
      <w:r w:rsidR="008071D9">
        <w:rPr>
          <w:rFonts w:ascii="Century Schoolbook" w:eastAsia="Century Schoolbook" w:hAnsi="Century Schoolbook"/>
          <w:color w:val="000000" w:themeColor="text1"/>
          <w:bdr w:val="none" w:sz="0" w:space="0" w:color="auto"/>
          <w:lang w:eastAsia="en-GB"/>
        </w:rPr>
        <w:t>“</w:t>
      </w:r>
      <w:r w:rsidR="00DB6058" w:rsidRPr="006E49BF">
        <w:rPr>
          <w:rFonts w:ascii="Century Schoolbook" w:eastAsia="Century Schoolbook" w:hAnsi="Century Schoolbook"/>
          <w:color w:val="000000" w:themeColor="text1"/>
          <w:bdr w:val="none" w:sz="0" w:space="0" w:color="auto"/>
          <w:lang w:eastAsia="en-GB"/>
        </w:rPr>
        <w:t>A</w:t>
      </w:r>
      <w:r w:rsidR="008071D9">
        <w:rPr>
          <w:rFonts w:ascii="Century Schoolbook" w:eastAsia="Century Schoolbook" w:hAnsi="Century Schoolbook"/>
          <w:color w:val="000000" w:themeColor="text1"/>
          <w:bdr w:val="none" w:sz="0" w:space="0" w:color="auto"/>
          <w:lang w:eastAsia="en-GB"/>
        </w:rPr>
        <w:t>”</w:t>
      </w:r>
      <w:r w:rsidR="00DB6058" w:rsidRPr="006E49BF">
        <w:rPr>
          <w:rFonts w:ascii="Century Schoolbook" w:eastAsia="Century Schoolbook" w:hAnsi="Century Schoolbook"/>
          <w:color w:val="000000" w:themeColor="text1"/>
          <w:bdr w:val="none" w:sz="0" w:space="0" w:color="auto"/>
          <w:lang w:eastAsia="en-GB"/>
        </w:rPr>
        <w:t xml:space="preserve"> to </w:t>
      </w:r>
      <w:r w:rsidR="008071D9">
        <w:rPr>
          <w:rFonts w:ascii="Century Schoolbook" w:eastAsia="Century Schoolbook" w:hAnsi="Century Schoolbook"/>
          <w:color w:val="000000" w:themeColor="text1"/>
          <w:bdr w:val="none" w:sz="0" w:space="0" w:color="auto"/>
          <w:lang w:eastAsia="en-GB"/>
        </w:rPr>
        <w:t>“</w:t>
      </w:r>
      <w:r w:rsidR="00DB6058" w:rsidRPr="006E49BF">
        <w:rPr>
          <w:rFonts w:ascii="Century Schoolbook" w:eastAsia="Century Schoolbook" w:hAnsi="Century Schoolbook"/>
          <w:color w:val="000000" w:themeColor="text1"/>
          <w:bdr w:val="none" w:sz="0" w:space="0" w:color="auto"/>
          <w:lang w:eastAsia="en-GB"/>
        </w:rPr>
        <w:t>B</w:t>
      </w:r>
      <w:r w:rsidR="008071D9">
        <w:rPr>
          <w:rFonts w:ascii="Century Schoolbook" w:eastAsia="Century Schoolbook" w:hAnsi="Century Schoolbook"/>
          <w:color w:val="000000" w:themeColor="text1"/>
          <w:bdr w:val="none" w:sz="0" w:space="0" w:color="auto"/>
          <w:lang w:eastAsia="en-GB"/>
        </w:rPr>
        <w:t>”</w:t>
      </w:r>
      <w:r w:rsidR="00DB6058" w:rsidRPr="006E49BF">
        <w:rPr>
          <w:rFonts w:ascii="Century Schoolbook" w:eastAsia="Century Schoolbook" w:hAnsi="Century Schoolbook"/>
          <w:color w:val="000000" w:themeColor="text1"/>
          <w:bdr w:val="none" w:sz="0" w:space="0" w:color="auto"/>
          <w:lang w:eastAsia="en-GB"/>
        </w:rPr>
        <w:t>. Instead, as identified in Part I, EAIs may be programmed to carry out all sorts of tasks.</w:t>
      </w:r>
      <w:r w:rsidR="008071D9">
        <w:rPr>
          <w:rFonts w:ascii="Century Schoolbook" w:eastAsia="Century Schoolbook" w:hAnsi="Century Schoolbook"/>
          <w:color w:val="000000" w:themeColor="text1"/>
          <w:bdr w:val="none" w:sz="0" w:space="0" w:color="auto"/>
          <w:lang w:eastAsia="en-GB"/>
        </w:rPr>
        <w:t xml:space="preserve"> O</w:t>
      </w:r>
      <w:r w:rsidR="00DB6058" w:rsidRPr="006E49BF">
        <w:rPr>
          <w:rFonts w:ascii="Century Schoolbook" w:eastAsia="Century Schoolbook" w:hAnsi="Century Schoolbook"/>
          <w:color w:val="000000" w:themeColor="text1"/>
          <w:bdr w:val="none" w:sz="0" w:space="0" w:color="auto"/>
          <w:lang w:eastAsia="en-GB"/>
        </w:rPr>
        <w:t>ne thing IHL will ensure that they will have in common, is that the positive military advantage on offer, is balanced with humanitarian considerations.</w:t>
      </w:r>
      <w:r w:rsidR="00F80591" w:rsidRPr="006E49BF">
        <w:rPr>
          <w:rFonts w:ascii="Century Schoolbook" w:eastAsia="Century Schoolbook" w:hAnsi="Century Schoolbook"/>
          <w:color w:val="000000" w:themeColor="text1"/>
          <w:bdr w:val="none" w:sz="0" w:space="0" w:color="auto"/>
          <w:lang w:eastAsia="en-GB"/>
        </w:rPr>
        <w:t xml:space="preserve"> </w:t>
      </w:r>
      <w:r w:rsidR="00DB6058" w:rsidRPr="006E49BF">
        <w:rPr>
          <w:rFonts w:ascii="Century Schoolbook" w:eastAsia="Century Schoolbook" w:hAnsi="Century Schoolbook"/>
          <w:color w:val="000000" w:themeColor="text1"/>
          <w:bdr w:val="none" w:sz="0" w:space="0" w:color="auto"/>
          <w:lang w:eastAsia="en-GB"/>
        </w:rPr>
        <w:t xml:space="preserve">And, in order to achieve the latter, EAIs may often have to </w:t>
      </w:r>
      <w:r w:rsidR="008071D9">
        <w:rPr>
          <w:rFonts w:ascii="Century Schoolbook" w:eastAsia="Century Schoolbook" w:hAnsi="Century Schoolbook"/>
          <w:color w:val="000000" w:themeColor="text1"/>
          <w:bdr w:val="none" w:sz="0" w:space="0" w:color="auto"/>
          <w:lang w:eastAsia="en-GB"/>
        </w:rPr>
        <w:t>r</w:t>
      </w:r>
      <w:r w:rsidR="00DB6058" w:rsidRPr="006E49BF">
        <w:rPr>
          <w:rFonts w:ascii="Century Schoolbook" w:eastAsia="Century Schoolbook" w:hAnsi="Century Schoolbook"/>
          <w:color w:val="000000" w:themeColor="text1"/>
          <w:bdr w:val="none" w:sz="0" w:space="0" w:color="auto"/>
          <w:lang w:eastAsia="en-GB"/>
        </w:rPr>
        <w:t xml:space="preserve">efuse to order. </w:t>
      </w:r>
    </w:p>
    <w:p w14:paraId="1BF81670" w14:textId="48841AC7" w:rsidR="00977A73" w:rsidRPr="006E49BF" w:rsidRDefault="00DB6058" w:rsidP="000C21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ab/>
      </w:r>
      <w:r w:rsidR="000C21B2" w:rsidRPr="006E49BF">
        <w:rPr>
          <w:rFonts w:ascii="Century Schoolbook" w:eastAsia="Century Schoolbook" w:hAnsi="Century Schoolbook"/>
          <w:color w:val="000000" w:themeColor="text1"/>
          <w:bdr w:val="none" w:sz="0" w:space="0" w:color="auto"/>
          <w:lang w:eastAsia="en-GB"/>
        </w:rPr>
        <w:t>T</w:t>
      </w:r>
      <w:r w:rsidR="00B00452" w:rsidRPr="006E49BF">
        <w:rPr>
          <w:rFonts w:ascii="Century Schoolbook" w:eastAsia="Century Schoolbook" w:hAnsi="Century Schoolbook"/>
          <w:color w:val="000000" w:themeColor="text1"/>
          <w:bdr w:val="none" w:sz="0" w:space="0" w:color="auto"/>
          <w:lang w:eastAsia="en-GB"/>
        </w:rPr>
        <w:t xml:space="preserve">he proposition that EAIs can account for </w:t>
      </w:r>
      <w:r w:rsidRPr="006E49BF">
        <w:rPr>
          <w:rFonts w:ascii="Century Schoolbook" w:eastAsia="Century Schoolbook" w:hAnsi="Century Schoolbook"/>
          <w:color w:val="000000" w:themeColor="text1"/>
          <w:bdr w:val="none" w:sz="0" w:space="0" w:color="auto"/>
          <w:lang w:eastAsia="en-GB"/>
        </w:rPr>
        <w:t>a</w:t>
      </w:r>
      <w:r w:rsidR="00B00452" w:rsidRPr="006E49BF">
        <w:rPr>
          <w:rFonts w:ascii="Century Schoolbook" w:eastAsia="Century Schoolbook" w:hAnsi="Century Schoolbook"/>
          <w:color w:val="000000" w:themeColor="text1"/>
          <w:bdr w:val="none" w:sz="0" w:space="0" w:color="auto"/>
          <w:lang w:eastAsia="en-GB"/>
        </w:rPr>
        <w:t xml:space="preserve"> </w:t>
      </w:r>
      <w:r w:rsidR="00BE6C1F">
        <w:rPr>
          <w:rFonts w:ascii="Century Schoolbook" w:eastAsia="Century Schoolbook" w:hAnsi="Century Schoolbook"/>
          <w:color w:val="000000" w:themeColor="text1"/>
          <w:bdr w:val="none" w:sz="0" w:space="0" w:color="auto"/>
          <w:lang w:eastAsia="en-GB"/>
        </w:rPr>
        <w:t>“</w:t>
      </w:r>
      <w:r w:rsidR="00B00452" w:rsidRPr="006E49BF">
        <w:rPr>
          <w:rFonts w:ascii="Century Schoolbook" w:eastAsia="Century Schoolbook" w:hAnsi="Century Schoolbook"/>
          <w:color w:val="000000" w:themeColor="text1"/>
          <w:bdr w:val="none" w:sz="0" w:space="0" w:color="auto"/>
          <w:lang w:eastAsia="en-GB"/>
        </w:rPr>
        <w:t>gray area</w:t>
      </w:r>
      <w:r w:rsidR="00BE6C1F">
        <w:rPr>
          <w:rFonts w:ascii="Century Schoolbook" w:eastAsia="Century Schoolbook" w:hAnsi="Century Schoolbook"/>
          <w:color w:val="000000" w:themeColor="text1"/>
          <w:bdr w:val="none" w:sz="0" w:space="0" w:color="auto"/>
          <w:lang w:eastAsia="en-GB"/>
        </w:rPr>
        <w:t>”</w:t>
      </w:r>
      <w:r w:rsidR="00B00452" w:rsidRPr="006E49BF">
        <w:rPr>
          <w:rFonts w:ascii="Century Schoolbook" w:eastAsia="Century Schoolbook" w:hAnsi="Century Schoolbook"/>
          <w:color w:val="000000" w:themeColor="text1"/>
          <w:bdr w:val="none" w:sz="0" w:space="0" w:color="auto"/>
          <w:lang w:eastAsia="en-GB"/>
        </w:rPr>
        <w:t xml:space="preserve"> that currently exists with regards to a combatants</w:t>
      </w:r>
      <w:r w:rsidR="008071D9">
        <w:rPr>
          <w:rFonts w:ascii="Century Schoolbook" w:eastAsia="Century Schoolbook" w:hAnsi="Century Schoolbook"/>
          <w:color w:val="000000" w:themeColor="text1"/>
          <w:bdr w:val="none" w:sz="0" w:space="0" w:color="auto"/>
          <w:lang w:eastAsia="en-GB"/>
        </w:rPr>
        <w:t>’</w:t>
      </w:r>
      <w:r w:rsidR="00B00452" w:rsidRPr="006E49BF">
        <w:rPr>
          <w:rFonts w:ascii="Century Schoolbook" w:eastAsia="Century Schoolbook" w:hAnsi="Century Schoolbook"/>
          <w:color w:val="000000" w:themeColor="text1"/>
          <w:bdr w:val="none" w:sz="0" w:space="0" w:color="auto"/>
          <w:lang w:eastAsia="en-GB"/>
        </w:rPr>
        <w:t xml:space="preserve"> right to disobey </w:t>
      </w:r>
      <w:r w:rsidR="00B00452" w:rsidRPr="006E49BF">
        <w:rPr>
          <w:rFonts w:ascii="Century Schoolbook" w:eastAsia="Century Schoolbook" w:hAnsi="Century Schoolbook"/>
          <w:i/>
          <w:iCs/>
          <w:color w:val="000000" w:themeColor="text1"/>
          <w:bdr w:val="none" w:sz="0" w:space="0" w:color="auto"/>
          <w:lang w:eastAsia="en-GB"/>
        </w:rPr>
        <w:t>certain</w:t>
      </w:r>
      <w:r w:rsidR="00B00452" w:rsidRPr="006E49BF">
        <w:rPr>
          <w:rFonts w:ascii="Century Schoolbook" w:eastAsia="Century Schoolbook" w:hAnsi="Century Schoolbook"/>
          <w:color w:val="000000" w:themeColor="text1"/>
          <w:bdr w:val="none" w:sz="0" w:space="0" w:color="auto"/>
          <w:lang w:eastAsia="en-GB"/>
        </w:rPr>
        <w:t xml:space="preserve"> orders</w:t>
      </w:r>
      <w:r w:rsidR="000C21B2" w:rsidRPr="006E49BF">
        <w:rPr>
          <w:rFonts w:ascii="Century Schoolbook" w:eastAsia="Century Schoolbook" w:hAnsi="Century Schoolbook"/>
          <w:color w:val="000000" w:themeColor="text1"/>
          <w:bdr w:val="none" w:sz="0" w:space="0" w:color="auto"/>
          <w:lang w:eastAsia="en-GB"/>
        </w:rPr>
        <w:t xml:space="preserve"> is central to the present thesis</w:t>
      </w:r>
      <w:r w:rsidR="00B00452" w:rsidRPr="006E49BF">
        <w:rPr>
          <w:rFonts w:ascii="Century Schoolbook" w:eastAsia="Century Schoolbook" w:hAnsi="Century Schoolbook"/>
          <w:color w:val="000000" w:themeColor="text1"/>
          <w:bdr w:val="none" w:sz="0" w:space="0" w:color="auto"/>
          <w:lang w:eastAsia="en-GB"/>
        </w:rPr>
        <w:t>. As a consequence, th</w:t>
      </w:r>
      <w:r w:rsidR="008071D9">
        <w:rPr>
          <w:rFonts w:ascii="Century Schoolbook" w:eastAsia="Century Schoolbook" w:hAnsi="Century Schoolbook"/>
          <w:color w:val="000000" w:themeColor="text1"/>
          <w:bdr w:val="none" w:sz="0" w:space="0" w:color="auto"/>
          <w:lang w:eastAsia="en-GB"/>
        </w:rPr>
        <w:t>e</w:t>
      </w:r>
      <w:r w:rsidR="00B00452"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following discussion</w:t>
      </w:r>
      <w:r w:rsidR="00B00452" w:rsidRPr="006E49BF">
        <w:rPr>
          <w:rFonts w:ascii="Century Schoolbook" w:eastAsia="Century Schoolbook" w:hAnsi="Century Schoolbook"/>
          <w:color w:val="000000" w:themeColor="text1"/>
          <w:bdr w:val="none" w:sz="0" w:space="0" w:color="auto"/>
          <w:lang w:eastAsia="en-GB"/>
        </w:rPr>
        <w:t xml:space="preserve"> identifies </w:t>
      </w:r>
      <w:r w:rsidR="000C21B2" w:rsidRPr="006E49BF">
        <w:rPr>
          <w:rFonts w:ascii="Century Schoolbook" w:eastAsia="Century Schoolbook" w:hAnsi="Century Schoolbook"/>
          <w:color w:val="000000" w:themeColor="text1"/>
          <w:bdr w:val="none" w:sz="0" w:space="0" w:color="auto"/>
          <w:lang w:eastAsia="en-GB"/>
        </w:rPr>
        <w:t>two</w:t>
      </w:r>
      <w:r w:rsidR="00B00452" w:rsidRPr="006E49BF">
        <w:rPr>
          <w:rFonts w:ascii="Century Schoolbook" w:eastAsia="Century Schoolbook" w:hAnsi="Century Schoolbook"/>
          <w:color w:val="000000" w:themeColor="text1"/>
          <w:bdr w:val="none" w:sz="0" w:space="0" w:color="auto"/>
          <w:lang w:eastAsia="en-GB"/>
        </w:rPr>
        <w:t xml:space="preserve"> relevant concepts. First, it demonstrates how members of the armed-forces must</w:t>
      </w:r>
      <w:r w:rsidR="000C21B2" w:rsidRPr="006E49BF">
        <w:rPr>
          <w:rFonts w:ascii="Century Schoolbook" w:eastAsia="Century Schoolbook" w:hAnsi="Century Schoolbook"/>
          <w:color w:val="000000" w:themeColor="text1"/>
          <w:bdr w:val="none" w:sz="0" w:space="0" w:color="auto"/>
          <w:lang w:eastAsia="en-GB"/>
        </w:rPr>
        <w:t xml:space="preserve"> currently</w:t>
      </w:r>
      <w:r w:rsidR="008071D9">
        <w:rPr>
          <w:rFonts w:ascii="Century Schoolbook" w:eastAsia="Century Schoolbook" w:hAnsi="Century Schoolbook"/>
          <w:color w:val="000000" w:themeColor="text1"/>
          <w:bdr w:val="none" w:sz="0" w:space="0" w:color="auto"/>
          <w:lang w:eastAsia="en-GB"/>
        </w:rPr>
        <w:t xml:space="preserve"> (</w:t>
      </w:r>
      <w:r w:rsidR="00B00452" w:rsidRPr="006E49BF">
        <w:rPr>
          <w:rFonts w:ascii="Century Schoolbook" w:eastAsia="Century Schoolbook" w:hAnsi="Century Schoolbook"/>
          <w:color w:val="000000" w:themeColor="text1"/>
          <w:bdr w:val="none" w:sz="0" w:space="0" w:color="auto"/>
          <w:lang w:eastAsia="en-GB"/>
        </w:rPr>
        <w:t xml:space="preserve"> in the vast majority of circumstances</w:t>
      </w:r>
      <w:r w:rsidR="008071D9">
        <w:rPr>
          <w:rFonts w:ascii="Century Schoolbook" w:eastAsia="Century Schoolbook" w:hAnsi="Century Schoolbook"/>
          <w:color w:val="000000" w:themeColor="text1"/>
          <w:bdr w:val="none" w:sz="0" w:space="0" w:color="auto"/>
          <w:lang w:eastAsia="en-GB"/>
        </w:rPr>
        <w:t>)</w:t>
      </w:r>
      <w:r w:rsidR="00B00452" w:rsidRPr="006E49BF">
        <w:rPr>
          <w:rFonts w:ascii="Century Schoolbook" w:eastAsia="Century Schoolbook" w:hAnsi="Century Schoolbook"/>
          <w:color w:val="000000" w:themeColor="text1"/>
          <w:bdr w:val="none" w:sz="0" w:space="0" w:color="auto"/>
          <w:lang w:eastAsia="en-GB"/>
        </w:rPr>
        <w:t>,</w:t>
      </w:r>
      <w:r w:rsidR="000C21B2" w:rsidRPr="006E49BF">
        <w:rPr>
          <w:rFonts w:ascii="Century Schoolbook" w:eastAsia="Century Schoolbook" w:hAnsi="Century Schoolbook"/>
          <w:color w:val="000000" w:themeColor="text1"/>
          <w:bdr w:val="none" w:sz="0" w:space="0" w:color="auto"/>
          <w:lang w:eastAsia="en-GB"/>
        </w:rPr>
        <w:t xml:space="preserve"> </w:t>
      </w:r>
      <w:r w:rsidR="00977A73" w:rsidRPr="006E49BF">
        <w:rPr>
          <w:rFonts w:ascii="Century Schoolbook" w:eastAsia="Century Schoolbook" w:hAnsi="Century Schoolbook"/>
          <w:i/>
          <w:iCs/>
          <w:color w:val="000000" w:themeColor="text1"/>
          <w:bdr w:val="none" w:sz="0" w:space="0" w:color="auto"/>
          <w:lang w:eastAsia="en-GB"/>
        </w:rPr>
        <w:t>obey</w:t>
      </w:r>
      <w:r w:rsidR="00B00452" w:rsidRPr="006E49BF">
        <w:rPr>
          <w:rFonts w:ascii="Century Schoolbook" w:eastAsia="Century Schoolbook" w:hAnsi="Century Schoolbook"/>
          <w:color w:val="000000" w:themeColor="text1"/>
          <w:bdr w:val="none" w:sz="0" w:space="0" w:color="auto"/>
          <w:lang w:eastAsia="en-GB"/>
        </w:rPr>
        <w:t xml:space="preserve"> orders.</w:t>
      </w:r>
      <w:r w:rsidR="000C21B2" w:rsidRPr="006E49BF">
        <w:rPr>
          <w:rFonts w:ascii="Century Schoolbook" w:eastAsia="Century Schoolbook" w:hAnsi="Century Schoolbook"/>
          <w:color w:val="000000" w:themeColor="text1"/>
          <w:bdr w:val="none" w:sz="0" w:space="0" w:color="auto"/>
          <w:lang w:eastAsia="en-GB"/>
        </w:rPr>
        <w:t xml:space="preserve"> In addition,</w:t>
      </w:r>
      <w:r w:rsidR="00BE6C1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it</w:t>
      </w:r>
      <w:r w:rsidR="00B00452" w:rsidRPr="006E49BF">
        <w:rPr>
          <w:rFonts w:ascii="Century Schoolbook" w:eastAsia="Century Schoolbook" w:hAnsi="Century Schoolbook"/>
          <w:color w:val="000000" w:themeColor="text1"/>
          <w:bdr w:val="none" w:sz="0" w:space="0" w:color="auto"/>
          <w:lang w:eastAsia="en-GB"/>
        </w:rPr>
        <w:t xml:space="preserve"> </w:t>
      </w:r>
      <w:r w:rsidR="000C21B2" w:rsidRPr="006E49BF">
        <w:rPr>
          <w:rFonts w:ascii="Century Schoolbook" w:eastAsia="Century Schoolbook" w:hAnsi="Century Schoolbook"/>
          <w:color w:val="000000" w:themeColor="text1"/>
          <w:bdr w:val="none" w:sz="0" w:space="0" w:color="auto"/>
          <w:lang w:eastAsia="en-GB"/>
        </w:rPr>
        <w:t>also i</w:t>
      </w:r>
      <w:r w:rsidR="00B00452" w:rsidRPr="006E49BF">
        <w:rPr>
          <w:rFonts w:ascii="Century Schoolbook" w:eastAsia="Century Schoolbook" w:hAnsi="Century Schoolbook"/>
          <w:color w:val="000000" w:themeColor="text1"/>
          <w:bdr w:val="none" w:sz="0" w:space="0" w:color="auto"/>
          <w:lang w:eastAsia="en-GB"/>
        </w:rPr>
        <w:t xml:space="preserve">ntroduces the circumstances in which a combatant does </w:t>
      </w:r>
      <w:r w:rsidRPr="006E49BF">
        <w:rPr>
          <w:rFonts w:ascii="Century Schoolbook" w:eastAsia="Century Schoolbook" w:hAnsi="Century Schoolbook"/>
          <w:color w:val="000000" w:themeColor="text1"/>
          <w:bdr w:val="none" w:sz="0" w:space="0" w:color="auto"/>
          <w:lang w:eastAsia="en-GB"/>
        </w:rPr>
        <w:t xml:space="preserve">the right </w:t>
      </w:r>
      <w:r w:rsidR="00B00452" w:rsidRPr="006E49BF">
        <w:rPr>
          <w:rFonts w:ascii="Century Schoolbook" w:eastAsia="Century Schoolbook" w:hAnsi="Century Schoolbook"/>
          <w:color w:val="000000" w:themeColor="text1"/>
          <w:bdr w:val="none" w:sz="0" w:space="0" w:color="auto"/>
          <w:lang w:eastAsia="en-GB"/>
        </w:rPr>
        <w:t>to refuse to obey an order</w:t>
      </w:r>
      <w:r w:rsidR="000C21B2" w:rsidRPr="006E49BF">
        <w:rPr>
          <w:rFonts w:ascii="Century Schoolbook" w:eastAsia="Century Schoolbook" w:hAnsi="Century Schoolbook"/>
          <w:color w:val="000000" w:themeColor="text1"/>
          <w:bdr w:val="none" w:sz="0" w:space="0" w:color="auto"/>
          <w:lang w:eastAsia="en-GB"/>
        </w:rPr>
        <w:t xml:space="preserve">. </w:t>
      </w:r>
      <w:r w:rsidR="00BE6C1F">
        <w:rPr>
          <w:rFonts w:ascii="Century Schoolbook" w:eastAsia="Century Schoolbook" w:hAnsi="Century Schoolbook"/>
          <w:color w:val="000000" w:themeColor="text1"/>
          <w:bdr w:val="none" w:sz="0" w:space="0" w:color="auto"/>
          <w:lang w:eastAsia="en-GB"/>
        </w:rPr>
        <w:t>By way of further explanation</w:t>
      </w:r>
      <w:r w:rsidR="00B448AF" w:rsidRPr="006E49BF">
        <w:rPr>
          <w:rFonts w:ascii="Century Schoolbook" w:eastAsia="Century Schoolbook" w:hAnsi="Century Schoolbook"/>
          <w:color w:val="000000" w:themeColor="text1"/>
          <w:bdr w:val="none" w:sz="0" w:space="0" w:color="auto"/>
          <w:lang w:eastAsia="en-GB"/>
        </w:rPr>
        <w:t>, t</w:t>
      </w:r>
      <w:r w:rsidR="00B00452" w:rsidRPr="006E49BF">
        <w:rPr>
          <w:rFonts w:ascii="Century Schoolbook" w:eastAsia="Century Schoolbook" w:hAnsi="Century Schoolbook"/>
          <w:color w:val="000000" w:themeColor="text1"/>
          <w:bdr w:val="none" w:sz="0" w:space="0" w:color="auto"/>
          <w:lang w:eastAsia="en-GB"/>
        </w:rPr>
        <w:t>he first matter t</w:t>
      </w:r>
      <w:r w:rsidR="00206E05" w:rsidRPr="006E49BF">
        <w:rPr>
          <w:rFonts w:ascii="Century Schoolbook" w:eastAsia="Century Schoolbook" w:hAnsi="Century Schoolbook"/>
          <w:color w:val="000000" w:themeColor="text1"/>
          <w:bdr w:val="none" w:sz="0" w:space="0" w:color="auto"/>
          <w:lang w:eastAsia="en-GB"/>
        </w:rPr>
        <w:t>hat is</w:t>
      </w:r>
      <w:r w:rsidR="00B00452" w:rsidRPr="006E49BF">
        <w:rPr>
          <w:rFonts w:ascii="Century Schoolbook" w:eastAsia="Century Schoolbook" w:hAnsi="Century Schoolbook"/>
          <w:color w:val="000000" w:themeColor="text1"/>
          <w:bdr w:val="none" w:sz="0" w:space="0" w:color="auto"/>
          <w:lang w:eastAsia="en-GB"/>
        </w:rPr>
        <w:t xml:space="preserve"> consider</w:t>
      </w:r>
      <w:r w:rsidR="00206E05" w:rsidRPr="006E49BF">
        <w:rPr>
          <w:rFonts w:ascii="Century Schoolbook" w:eastAsia="Century Schoolbook" w:hAnsi="Century Schoolbook"/>
          <w:color w:val="000000" w:themeColor="text1"/>
          <w:bdr w:val="none" w:sz="0" w:space="0" w:color="auto"/>
          <w:lang w:eastAsia="en-GB"/>
        </w:rPr>
        <w:t>ed</w:t>
      </w:r>
      <w:r w:rsidR="00B00452" w:rsidRPr="006E49BF">
        <w:rPr>
          <w:rFonts w:ascii="Century Schoolbook" w:eastAsia="Century Schoolbook" w:hAnsi="Century Schoolbook"/>
          <w:color w:val="000000" w:themeColor="text1"/>
          <w:bdr w:val="none" w:sz="0" w:space="0" w:color="auto"/>
          <w:lang w:eastAsia="en-GB"/>
        </w:rPr>
        <w:t xml:space="preserve"> is th</w:t>
      </w:r>
      <w:r w:rsidR="00206E05" w:rsidRPr="006E49BF">
        <w:rPr>
          <w:rFonts w:ascii="Century Schoolbook" w:eastAsia="Century Schoolbook" w:hAnsi="Century Schoolbook"/>
          <w:color w:val="000000" w:themeColor="text1"/>
          <w:bdr w:val="none" w:sz="0" w:space="0" w:color="auto"/>
          <w:lang w:eastAsia="en-GB"/>
        </w:rPr>
        <w:t>e</w:t>
      </w:r>
      <w:r w:rsidR="00B00452" w:rsidRPr="006E49BF">
        <w:rPr>
          <w:rFonts w:ascii="Century Schoolbook" w:eastAsia="Century Schoolbook" w:hAnsi="Century Schoolbook"/>
          <w:color w:val="000000" w:themeColor="text1"/>
          <w:bdr w:val="none" w:sz="0" w:space="0" w:color="auto"/>
          <w:lang w:eastAsia="en-GB"/>
        </w:rPr>
        <w:t xml:space="preserve"> combatants</w:t>
      </w:r>
      <w:r w:rsidR="008071D9">
        <w:rPr>
          <w:rFonts w:ascii="Century Schoolbook" w:eastAsia="Century Schoolbook" w:hAnsi="Century Schoolbook"/>
          <w:color w:val="000000" w:themeColor="text1"/>
          <w:bdr w:val="none" w:sz="0" w:space="0" w:color="auto"/>
          <w:lang w:eastAsia="en-GB"/>
        </w:rPr>
        <w:t>’</w:t>
      </w:r>
      <w:r w:rsidR="00B448AF" w:rsidRPr="006E49BF">
        <w:rPr>
          <w:rFonts w:ascii="Century Schoolbook" w:eastAsia="Century Schoolbook" w:hAnsi="Century Schoolbook"/>
          <w:color w:val="000000" w:themeColor="text1"/>
          <w:bdr w:val="none" w:sz="0" w:space="0" w:color="auto"/>
          <w:lang w:eastAsia="en-GB"/>
        </w:rPr>
        <w:t xml:space="preserve"> duty to</w:t>
      </w:r>
      <w:r w:rsidR="00B00452" w:rsidRPr="006E49BF">
        <w:rPr>
          <w:rFonts w:ascii="Century Schoolbook" w:eastAsia="Century Schoolbook" w:hAnsi="Century Schoolbook"/>
          <w:color w:val="000000" w:themeColor="text1"/>
          <w:bdr w:val="none" w:sz="0" w:space="0" w:color="auto"/>
          <w:lang w:eastAsia="en-GB"/>
        </w:rPr>
        <w:t xml:space="preserve"> follow orders. </w:t>
      </w:r>
      <w:r w:rsidR="00B448AF" w:rsidRPr="006E49BF">
        <w:rPr>
          <w:rFonts w:ascii="Century Schoolbook" w:eastAsia="Century Schoolbook" w:hAnsi="Century Schoolbook"/>
          <w:color w:val="000000" w:themeColor="text1"/>
          <w:bdr w:val="none" w:sz="0" w:space="0" w:color="auto"/>
          <w:lang w:eastAsia="en-GB"/>
        </w:rPr>
        <w:t>Indeed,</w:t>
      </w:r>
      <w:r w:rsidR="008071D9">
        <w:rPr>
          <w:rFonts w:ascii="Century Schoolbook" w:eastAsia="Century Schoolbook" w:hAnsi="Century Schoolbook"/>
          <w:color w:val="000000" w:themeColor="text1"/>
          <w:bdr w:val="none" w:sz="0" w:space="0" w:color="auto"/>
          <w:lang w:eastAsia="en-GB"/>
        </w:rPr>
        <w:t xml:space="preserve"> </w:t>
      </w:r>
      <w:r w:rsidR="00B448AF" w:rsidRPr="006E49BF">
        <w:rPr>
          <w:rFonts w:ascii="Century Schoolbook" w:eastAsia="Century Schoolbook" w:hAnsi="Century Schoolbook"/>
          <w:color w:val="000000" w:themeColor="text1"/>
          <w:bdr w:val="none" w:sz="0" w:space="0" w:color="auto"/>
          <w:lang w:eastAsia="en-GB"/>
        </w:rPr>
        <w:t>as noted by one commentator,</w:t>
      </w:r>
      <w:r w:rsidR="00B448AF" w:rsidRPr="006E49BF">
        <w:rPr>
          <w:rStyle w:val="FootnoteReference"/>
          <w:rFonts w:ascii="Century Schoolbook" w:eastAsia="Century Schoolbook" w:hAnsi="Century Schoolbook"/>
          <w:color w:val="000000" w:themeColor="text1"/>
          <w:bdr w:val="none" w:sz="0" w:space="0" w:color="auto"/>
          <w:lang w:eastAsia="en-GB"/>
        </w:rPr>
        <w:footnoteReference w:id="89"/>
      </w:r>
      <w:r w:rsidR="00B448AF" w:rsidRPr="006E49BF">
        <w:rPr>
          <w:rFonts w:ascii="Century Schoolbook" w:eastAsia="Century Schoolbook" w:hAnsi="Century Schoolbook"/>
          <w:color w:val="000000" w:themeColor="text1"/>
          <w:bdr w:val="none" w:sz="0" w:space="0" w:color="auto"/>
          <w:lang w:eastAsia="en-GB"/>
        </w:rPr>
        <w:t xml:space="preserve"> from 1863, Article 44 of Lieber code </w:t>
      </w:r>
      <w:r w:rsidR="008E16B4" w:rsidRPr="006E49BF">
        <w:rPr>
          <w:rFonts w:ascii="Century Schoolbook" w:eastAsia="Century Schoolbook" w:hAnsi="Century Schoolbook"/>
          <w:color w:val="000000" w:themeColor="text1"/>
          <w:bdr w:val="none" w:sz="0" w:space="0" w:color="auto"/>
          <w:lang w:eastAsia="en-GB"/>
        </w:rPr>
        <w:t>permitted</w:t>
      </w:r>
      <w:r w:rsidR="00B448AF" w:rsidRPr="006E49BF">
        <w:rPr>
          <w:rFonts w:ascii="Century Schoolbook" w:eastAsia="Century Schoolbook" w:hAnsi="Century Schoolbook"/>
          <w:color w:val="000000" w:themeColor="text1"/>
          <w:bdr w:val="none" w:sz="0" w:space="0" w:color="auto"/>
          <w:lang w:eastAsia="en-GB"/>
        </w:rPr>
        <w:t xml:space="preserve"> a commanding officer to shoot and kill a subordinate on the spot</w:t>
      </w:r>
      <w:r w:rsidRPr="006E49BF">
        <w:rPr>
          <w:rFonts w:ascii="Century Schoolbook" w:eastAsia="Century Schoolbook" w:hAnsi="Century Schoolbook"/>
          <w:color w:val="000000" w:themeColor="text1"/>
          <w:bdr w:val="none" w:sz="0" w:space="0" w:color="auto"/>
          <w:lang w:eastAsia="en-GB"/>
        </w:rPr>
        <w:t>,</w:t>
      </w:r>
      <w:r w:rsidR="00B448AF" w:rsidRPr="006E49BF">
        <w:rPr>
          <w:rFonts w:ascii="Century Schoolbook" w:eastAsia="Century Schoolbook" w:hAnsi="Century Schoolbook"/>
          <w:color w:val="000000" w:themeColor="text1"/>
          <w:bdr w:val="none" w:sz="0" w:space="0" w:color="auto"/>
          <w:lang w:eastAsia="en-GB"/>
        </w:rPr>
        <w:t xml:space="preserve"> should </w:t>
      </w:r>
      <w:r w:rsidR="002246DD">
        <w:rPr>
          <w:rFonts w:ascii="Century Schoolbook" w:eastAsia="Century Schoolbook" w:hAnsi="Century Schoolbook"/>
          <w:color w:val="000000" w:themeColor="text1"/>
          <w:bdr w:val="none" w:sz="0" w:space="0" w:color="auto"/>
          <w:lang w:eastAsia="en-GB"/>
        </w:rPr>
        <w:t>t</w:t>
      </w:r>
      <w:r w:rsidR="00B448AF" w:rsidRPr="006E49BF">
        <w:rPr>
          <w:rFonts w:ascii="Century Schoolbook" w:eastAsia="Century Schoolbook" w:hAnsi="Century Schoolbook"/>
          <w:color w:val="000000" w:themeColor="text1"/>
          <w:bdr w:val="none" w:sz="0" w:space="0" w:color="auto"/>
          <w:lang w:eastAsia="en-GB"/>
        </w:rPr>
        <w:t>he</w:t>
      </w:r>
      <w:r w:rsidR="002246DD">
        <w:rPr>
          <w:rFonts w:ascii="Century Schoolbook" w:eastAsia="Century Schoolbook" w:hAnsi="Century Schoolbook"/>
          <w:color w:val="000000" w:themeColor="text1"/>
          <w:bdr w:val="none" w:sz="0" w:space="0" w:color="auto"/>
          <w:lang w:eastAsia="en-GB"/>
        </w:rPr>
        <w:t>y</w:t>
      </w:r>
      <w:r w:rsidR="00B448AF" w:rsidRPr="006E49BF">
        <w:rPr>
          <w:rFonts w:ascii="Century Schoolbook" w:eastAsia="Century Schoolbook" w:hAnsi="Century Schoolbook"/>
          <w:color w:val="000000" w:themeColor="text1"/>
          <w:bdr w:val="none" w:sz="0" w:space="0" w:color="auto"/>
          <w:lang w:eastAsia="en-GB"/>
        </w:rPr>
        <w:t xml:space="preserve"> disobey </w:t>
      </w:r>
      <w:r w:rsidR="008E16B4" w:rsidRPr="006E49BF">
        <w:rPr>
          <w:rFonts w:ascii="Century Schoolbook" w:eastAsia="Century Schoolbook" w:hAnsi="Century Schoolbook"/>
          <w:color w:val="000000" w:themeColor="text1"/>
          <w:bdr w:val="none" w:sz="0" w:space="0" w:color="auto"/>
          <w:lang w:eastAsia="en-GB"/>
        </w:rPr>
        <w:t xml:space="preserve">their </w:t>
      </w:r>
      <w:r w:rsidR="00B448AF" w:rsidRPr="006E49BF">
        <w:rPr>
          <w:rFonts w:ascii="Century Schoolbook" w:eastAsia="Century Schoolbook" w:hAnsi="Century Schoolbook"/>
          <w:color w:val="000000" w:themeColor="text1"/>
          <w:bdr w:val="none" w:sz="0" w:space="0" w:color="auto"/>
          <w:lang w:eastAsia="en-GB"/>
        </w:rPr>
        <w:t xml:space="preserve">order to cease committing a </w:t>
      </w:r>
      <w:r w:rsidR="00B448AF" w:rsidRPr="006E49BF">
        <w:rPr>
          <w:rFonts w:ascii="Century Schoolbook" w:eastAsia="Century Schoolbook" w:hAnsi="Century Schoolbook"/>
          <w:color w:val="000000" w:themeColor="text1"/>
          <w:bdr w:val="none" w:sz="0" w:space="0" w:color="auto"/>
          <w:lang w:eastAsia="en-GB"/>
        </w:rPr>
        <w:lastRenderedPageBreak/>
        <w:t>crime.</w:t>
      </w:r>
      <w:r w:rsidR="00B448AF" w:rsidRPr="006E49BF">
        <w:rPr>
          <w:rStyle w:val="FootnoteReference"/>
          <w:rFonts w:ascii="Century Schoolbook" w:eastAsia="Century Schoolbook" w:hAnsi="Century Schoolbook"/>
          <w:color w:val="000000" w:themeColor="text1"/>
          <w:bdr w:val="none" w:sz="0" w:space="0" w:color="auto"/>
          <w:lang w:eastAsia="en-GB"/>
        </w:rPr>
        <w:footnoteReference w:id="90"/>
      </w:r>
      <w:r w:rsidR="00B448AF" w:rsidRPr="006E49BF">
        <w:rPr>
          <w:rFonts w:ascii="Century Schoolbook" w:eastAsia="Century Schoolbook" w:hAnsi="Century Schoolbook"/>
          <w:color w:val="000000" w:themeColor="text1"/>
          <w:bdr w:val="none" w:sz="0" w:space="0" w:color="auto"/>
          <w:lang w:eastAsia="en-GB"/>
        </w:rPr>
        <w:t xml:space="preserve"> </w:t>
      </w:r>
      <w:r w:rsidR="008E16B4" w:rsidRPr="006E49BF">
        <w:rPr>
          <w:rFonts w:ascii="Century Schoolbook" w:eastAsia="Century Schoolbook" w:hAnsi="Century Schoolbook"/>
          <w:color w:val="000000" w:themeColor="text1"/>
          <w:bdr w:val="none" w:sz="0" w:space="0" w:color="auto"/>
          <w:lang w:eastAsia="en-GB"/>
        </w:rPr>
        <w:t>Today, w</w:t>
      </w:r>
      <w:r w:rsidR="00B448AF" w:rsidRPr="006E49BF">
        <w:rPr>
          <w:rFonts w:ascii="Century Schoolbook" w:eastAsia="Century Schoolbook" w:hAnsi="Century Schoolbook"/>
          <w:color w:val="000000" w:themeColor="text1"/>
          <w:bdr w:val="none" w:sz="0" w:space="0" w:color="auto"/>
          <w:lang w:eastAsia="en-GB"/>
        </w:rPr>
        <w:t>h</w:t>
      </w:r>
      <w:r w:rsidR="002246DD">
        <w:rPr>
          <w:rFonts w:ascii="Century Schoolbook" w:eastAsia="Century Schoolbook" w:hAnsi="Century Schoolbook"/>
          <w:color w:val="000000" w:themeColor="text1"/>
          <w:bdr w:val="none" w:sz="0" w:space="0" w:color="auto"/>
          <w:lang w:eastAsia="en-GB"/>
        </w:rPr>
        <w:t>en</w:t>
      </w:r>
      <w:r w:rsidR="00B448AF"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a soldier refuses an  order</w:t>
      </w:r>
      <w:r w:rsidR="00B00452"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they</w:t>
      </w:r>
      <w:r w:rsidRPr="006E49BF">
        <w:rPr>
          <w:rFonts w:ascii="Century Schoolbook" w:eastAsia="Century Schoolbook" w:hAnsi="Century Schoolbook"/>
          <w:color w:val="000000" w:themeColor="text1"/>
          <w:bdr w:val="none" w:sz="0" w:space="0" w:color="auto"/>
          <w:lang w:eastAsia="en-GB"/>
        </w:rPr>
        <w:t xml:space="preserve"> </w:t>
      </w:r>
      <w:r w:rsidR="00B448AF" w:rsidRPr="006E49BF">
        <w:rPr>
          <w:rFonts w:ascii="Century Schoolbook" w:eastAsia="Century Schoolbook" w:hAnsi="Century Schoolbook"/>
          <w:color w:val="000000" w:themeColor="text1"/>
          <w:bdr w:val="none" w:sz="0" w:space="0" w:color="auto"/>
          <w:lang w:eastAsia="en-GB"/>
        </w:rPr>
        <w:t xml:space="preserve">may not face quite the same fate. However, </w:t>
      </w:r>
      <w:r w:rsidRPr="006E49BF">
        <w:rPr>
          <w:rFonts w:ascii="Century Schoolbook" w:eastAsia="Century Schoolbook" w:hAnsi="Century Schoolbook"/>
          <w:color w:val="000000" w:themeColor="text1"/>
          <w:bdr w:val="none" w:sz="0" w:space="0" w:color="auto"/>
          <w:lang w:eastAsia="en-GB"/>
        </w:rPr>
        <w:t>they will</w:t>
      </w:r>
      <w:r w:rsidR="00977A73" w:rsidRPr="006E49BF">
        <w:rPr>
          <w:rFonts w:ascii="Century Schoolbook" w:eastAsia="Century Schoolbook" w:hAnsi="Century Schoolbook"/>
          <w:color w:val="000000" w:themeColor="text1"/>
          <w:bdr w:val="none" w:sz="0" w:space="0" w:color="auto"/>
          <w:lang w:eastAsia="en-GB"/>
        </w:rPr>
        <w:t>, for example,</w:t>
      </w:r>
      <w:r w:rsidR="00B448AF" w:rsidRPr="006E49BF">
        <w:rPr>
          <w:rFonts w:ascii="Century Schoolbook" w:eastAsia="Century Schoolbook" w:hAnsi="Century Schoolbook"/>
          <w:color w:val="000000" w:themeColor="text1"/>
          <w:bdr w:val="none" w:sz="0" w:space="0" w:color="auto"/>
          <w:lang w:eastAsia="en-GB"/>
        </w:rPr>
        <w:t xml:space="preserve"> be subject to</w:t>
      </w:r>
      <w:r w:rsidR="00B00452" w:rsidRPr="006E49BF">
        <w:rPr>
          <w:rFonts w:ascii="Century Schoolbook" w:eastAsia="Century Schoolbook" w:hAnsi="Century Schoolbook"/>
          <w:color w:val="000000" w:themeColor="text1"/>
          <w:bdr w:val="none" w:sz="0" w:space="0" w:color="auto"/>
          <w:lang w:eastAsia="en-GB"/>
        </w:rPr>
        <w:t xml:space="preserve"> court martial and</w:t>
      </w:r>
      <w:r w:rsidR="008071D9">
        <w:rPr>
          <w:rFonts w:ascii="Century Schoolbook" w:eastAsia="Century Schoolbook" w:hAnsi="Century Schoolbook"/>
          <w:color w:val="000000" w:themeColor="text1"/>
          <w:bdr w:val="none" w:sz="0" w:space="0" w:color="auto"/>
          <w:lang w:eastAsia="en-GB"/>
        </w:rPr>
        <w:t xml:space="preserve"> </w:t>
      </w:r>
      <w:r w:rsidR="00B00452" w:rsidRPr="006E49BF">
        <w:rPr>
          <w:rFonts w:ascii="Century Schoolbook" w:eastAsia="Century Schoolbook" w:hAnsi="Century Schoolbook"/>
          <w:color w:val="000000" w:themeColor="text1"/>
          <w:bdr w:val="none" w:sz="0" w:space="0" w:color="auto"/>
          <w:lang w:eastAsia="en-GB"/>
        </w:rPr>
        <w:t>/ or imprisonment</w:t>
      </w:r>
      <w:r w:rsidRPr="006E49BF">
        <w:rPr>
          <w:rFonts w:ascii="Century Schoolbook" w:eastAsia="Century Schoolbook" w:hAnsi="Century Schoolbook"/>
          <w:color w:val="000000" w:themeColor="text1"/>
          <w:bdr w:val="none" w:sz="0" w:space="0" w:color="auto"/>
          <w:lang w:eastAsia="en-GB"/>
        </w:rPr>
        <w:t xml:space="preserve"> if</w:t>
      </w:r>
      <w:r w:rsidR="00B448AF" w:rsidRPr="006E49BF">
        <w:rPr>
          <w:rFonts w:ascii="Century Schoolbook" w:eastAsia="Century Schoolbook" w:hAnsi="Century Schoolbook"/>
          <w:color w:val="000000" w:themeColor="text1"/>
          <w:bdr w:val="none" w:sz="0" w:space="0" w:color="auto"/>
          <w:lang w:eastAsia="en-GB"/>
        </w:rPr>
        <w:t xml:space="preserve"> appropriate</w:t>
      </w:r>
      <w:r w:rsidR="00B00452" w:rsidRPr="006E49BF">
        <w:rPr>
          <w:rFonts w:ascii="Century Schoolbook" w:eastAsia="Century Schoolbook" w:hAnsi="Century Schoolbook"/>
          <w:color w:val="000000" w:themeColor="text1"/>
          <w:bdr w:val="none" w:sz="0" w:space="0" w:color="auto"/>
          <w:lang w:eastAsia="en-GB"/>
        </w:rPr>
        <w:t>.</w:t>
      </w:r>
      <w:r w:rsidR="00B00452" w:rsidRPr="006E49BF">
        <w:rPr>
          <w:rStyle w:val="FootnoteReference"/>
          <w:rFonts w:ascii="Century Schoolbook" w:eastAsia="Century Schoolbook" w:hAnsi="Century Schoolbook"/>
          <w:color w:val="000000" w:themeColor="text1"/>
          <w:bdr w:val="none" w:sz="0" w:space="0" w:color="auto"/>
          <w:lang w:eastAsia="en-GB"/>
        </w:rPr>
        <w:footnoteReference w:id="91"/>
      </w:r>
      <w:r w:rsidR="00B00452" w:rsidRPr="006E49BF">
        <w:rPr>
          <w:rFonts w:ascii="Century Schoolbook" w:eastAsia="Century Schoolbook" w:hAnsi="Century Schoolbook"/>
          <w:color w:val="000000" w:themeColor="text1"/>
          <w:bdr w:val="none" w:sz="0" w:space="0" w:color="auto"/>
          <w:lang w:eastAsia="en-GB"/>
        </w:rPr>
        <w:t xml:space="preserve">  </w:t>
      </w:r>
      <w:r w:rsidR="00B448AF" w:rsidRPr="006E49BF">
        <w:rPr>
          <w:rFonts w:ascii="Century Schoolbook" w:eastAsia="Century Schoolbook" w:hAnsi="Century Schoolbook"/>
          <w:color w:val="000000" w:themeColor="text1"/>
          <w:bdr w:val="none" w:sz="0" w:space="0" w:color="auto"/>
          <w:lang w:eastAsia="en-GB"/>
        </w:rPr>
        <w:t>As a consequence, in the vast majority of circumstances</w:t>
      </w:r>
      <w:r w:rsidR="008071D9">
        <w:rPr>
          <w:rFonts w:ascii="Century Schoolbook" w:eastAsia="Century Schoolbook" w:hAnsi="Century Schoolbook"/>
          <w:color w:val="000000" w:themeColor="text1"/>
          <w:bdr w:val="none" w:sz="0" w:space="0" w:color="auto"/>
          <w:lang w:eastAsia="en-GB"/>
        </w:rPr>
        <w:t xml:space="preserve"> (</w:t>
      </w:r>
      <w:r w:rsidR="008E16B4" w:rsidRPr="006E49BF">
        <w:rPr>
          <w:rFonts w:ascii="Century Schoolbook" w:eastAsia="Century Schoolbook" w:hAnsi="Century Schoolbook"/>
          <w:color w:val="000000" w:themeColor="text1"/>
          <w:bdr w:val="none" w:sz="0" w:space="0" w:color="auto"/>
          <w:lang w:eastAsia="en-GB"/>
        </w:rPr>
        <w:t xml:space="preserve">while seemingly </w:t>
      </w:r>
      <w:r w:rsidR="00B448AF" w:rsidRPr="006E49BF">
        <w:rPr>
          <w:rFonts w:ascii="Century Schoolbook" w:eastAsia="Century Schoolbook" w:hAnsi="Century Schoolbook"/>
          <w:color w:val="000000" w:themeColor="text1"/>
          <w:bdr w:val="none" w:sz="0" w:space="0" w:color="auto"/>
          <w:lang w:eastAsia="en-GB"/>
        </w:rPr>
        <w:t xml:space="preserve">at odds with the ICJ’s rejection of the </w:t>
      </w:r>
      <w:r w:rsidRPr="006E49BF">
        <w:rPr>
          <w:rFonts w:ascii="Century Schoolbook" w:eastAsia="Century Schoolbook" w:hAnsi="Century Schoolbook"/>
          <w:color w:val="000000" w:themeColor="text1"/>
          <w:bdr w:val="none" w:sz="0" w:space="0" w:color="auto"/>
          <w:lang w:eastAsia="en-GB"/>
        </w:rPr>
        <w:t>‘</w:t>
      </w:r>
      <w:r w:rsidR="00B448AF" w:rsidRPr="006E49BF">
        <w:rPr>
          <w:rFonts w:ascii="Century Schoolbook" w:eastAsia="Century Schoolbook" w:hAnsi="Century Schoolbook"/>
          <w:color w:val="000000" w:themeColor="text1"/>
          <w:bdr w:val="none" w:sz="0" w:space="0" w:color="auto"/>
          <w:lang w:eastAsia="en-GB"/>
        </w:rPr>
        <w:t xml:space="preserve">Nuremberg </w:t>
      </w:r>
      <w:r w:rsidR="006420BF" w:rsidRPr="006E49BF">
        <w:rPr>
          <w:rFonts w:ascii="Century Schoolbook" w:eastAsia="Century Schoolbook" w:hAnsi="Century Schoolbook"/>
          <w:color w:val="000000" w:themeColor="text1"/>
          <w:bdr w:val="none" w:sz="0" w:space="0" w:color="auto"/>
          <w:lang w:eastAsia="en-GB"/>
        </w:rPr>
        <w:t>defense</w:t>
      </w:r>
      <w:r w:rsidRPr="006E49BF">
        <w:rPr>
          <w:rFonts w:ascii="Century Schoolbook" w:eastAsia="Century Schoolbook" w:hAnsi="Century Schoolbook"/>
          <w:color w:val="000000" w:themeColor="text1"/>
          <w:bdr w:val="none" w:sz="0" w:space="0" w:color="auto"/>
          <w:lang w:eastAsia="en-GB"/>
        </w:rPr>
        <w:t>’</w:t>
      </w:r>
      <w:r w:rsidR="008071D9">
        <w:rPr>
          <w:rFonts w:ascii="Century Schoolbook" w:eastAsia="Century Schoolbook" w:hAnsi="Century Schoolbook"/>
          <w:color w:val="000000" w:themeColor="text1"/>
          <w:bdr w:val="none" w:sz="0" w:space="0" w:color="auto"/>
          <w:lang w:eastAsia="en-GB"/>
        </w:rPr>
        <w:t>)</w:t>
      </w:r>
      <w:r w:rsidR="00B448AF" w:rsidRPr="006E49BF">
        <w:rPr>
          <w:rFonts w:ascii="Century Schoolbook" w:eastAsia="Century Schoolbook" w:hAnsi="Century Schoolbook"/>
          <w:color w:val="000000" w:themeColor="text1"/>
          <w:bdr w:val="none" w:sz="0" w:space="0" w:color="auto"/>
          <w:lang w:eastAsia="en-GB"/>
        </w:rPr>
        <w:t>,</w:t>
      </w:r>
      <w:r w:rsidR="00B448AF" w:rsidRPr="006E49BF">
        <w:rPr>
          <w:rStyle w:val="FootnoteReference"/>
          <w:rFonts w:ascii="Century Schoolbook" w:eastAsia="Century Schoolbook" w:hAnsi="Century Schoolbook"/>
          <w:color w:val="000000" w:themeColor="text1"/>
          <w:bdr w:val="none" w:sz="0" w:space="0" w:color="auto"/>
          <w:lang w:eastAsia="en-GB"/>
        </w:rPr>
        <w:footnoteReference w:id="92"/>
      </w:r>
      <w:r w:rsidR="00B448AF" w:rsidRPr="006E49BF">
        <w:rPr>
          <w:rFonts w:ascii="Century Schoolbook" w:eastAsia="Century Schoolbook" w:hAnsi="Century Schoolbook"/>
          <w:color w:val="000000" w:themeColor="text1"/>
          <w:bdr w:val="none" w:sz="0" w:space="0" w:color="auto"/>
          <w:lang w:eastAsia="en-GB"/>
        </w:rPr>
        <w:t xml:space="preserve"> a combatant </w:t>
      </w:r>
      <w:r w:rsidR="00B448AF" w:rsidRPr="006E49BF">
        <w:rPr>
          <w:rFonts w:ascii="Century Schoolbook" w:eastAsia="Century Schoolbook" w:hAnsi="Century Schoolbook"/>
          <w:i/>
          <w:iCs/>
          <w:color w:val="000000" w:themeColor="text1"/>
          <w:bdr w:val="none" w:sz="0" w:space="0" w:color="auto"/>
          <w:lang w:eastAsia="en-GB"/>
        </w:rPr>
        <w:t>may</w:t>
      </w:r>
      <w:r w:rsidR="00B448AF" w:rsidRPr="006E49BF">
        <w:rPr>
          <w:rFonts w:ascii="Century Schoolbook" w:eastAsia="Century Schoolbook" w:hAnsi="Century Schoolbook"/>
          <w:color w:val="000000" w:themeColor="text1"/>
          <w:bdr w:val="none" w:sz="0" w:space="0" w:color="auto"/>
          <w:lang w:eastAsia="en-GB"/>
        </w:rPr>
        <w:t xml:space="preserve"> rely upon the </w:t>
      </w:r>
      <w:r w:rsidR="006420BF" w:rsidRPr="006E49BF">
        <w:rPr>
          <w:rFonts w:ascii="Century Schoolbook" w:eastAsia="Century Schoolbook" w:hAnsi="Century Schoolbook"/>
          <w:color w:val="000000" w:themeColor="text1"/>
          <w:bdr w:val="none" w:sz="0" w:space="0" w:color="auto"/>
          <w:lang w:eastAsia="en-GB"/>
        </w:rPr>
        <w:t>defense</w:t>
      </w:r>
      <w:r w:rsidR="00B448AF" w:rsidRPr="006E49BF">
        <w:rPr>
          <w:rFonts w:ascii="Century Schoolbook" w:eastAsia="Century Schoolbook" w:hAnsi="Century Schoolbook"/>
          <w:color w:val="000000" w:themeColor="text1"/>
          <w:bdr w:val="none" w:sz="0" w:space="0" w:color="auto"/>
          <w:lang w:eastAsia="en-GB"/>
        </w:rPr>
        <w:t xml:space="preserve"> that they were acting in accordance with orders.</w:t>
      </w:r>
      <w:r w:rsidR="00B448AF" w:rsidRPr="006E49BF">
        <w:rPr>
          <w:rStyle w:val="FootnoteReference"/>
          <w:rFonts w:ascii="Century Schoolbook" w:eastAsia="Century Schoolbook" w:hAnsi="Century Schoolbook"/>
          <w:color w:val="000000" w:themeColor="text1"/>
          <w:bdr w:val="none" w:sz="0" w:space="0" w:color="auto"/>
          <w:lang w:eastAsia="en-GB"/>
        </w:rPr>
        <w:footnoteReference w:id="93"/>
      </w:r>
      <w:r w:rsidR="00B448AF" w:rsidRPr="006E49BF">
        <w:rPr>
          <w:rFonts w:ascii="Century Schoolbook" w:eastAsia="Century Schoolbook" w:hAnsi="Century Schoolbook"/>
          <w:color w:val="000000" w:themeColor="text1"/>
          <w:bdr w:val="none" w:sz="0" w:space="0" w:color="auto"/>
          <w:lang w:eastAsia="en-GB"/>
        </w:rPr>
        <w:t xml:space="preserve"> </w:t>
      </w:r>
    </w:p>
    <w:p w14:paraId="328FDE47" w14:textId="01A38B6A" w:rsidR="0079465F" w:rsidRPr="006E49BF" w:rsidRDefault="00DB6058" w:rsidP="0079465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T</w:t>
      </w:r>
      <w:r w:rsidR="008E16B4" w:rsidRPr="006E49BF">
        <w:rPr>
          <w:rFonts w:ascii="Century Schoolbook" w:eastAsia="Century Schoolbook" w:hAnsi="Century Schoolbook"/>
          <w:color w:val="000000" w:themeColor="text1"/>
          <w:bdr w:val="none" w:sz="0" w:space="0" w:color="auto"/>
          <w:lang w:eastAsia="en-GB"/>
        </w:rPr>
        <w:t>he majority of domestic courts recognize one of three variations</w:t>
      </w:r>
      <w:r w:rsidR="00206E05" w:rsidRPr="006E49BF">
        <w:rPr>
          <w:rFonts w:ascii="Century Schoolbook" w:eastAsia="Century Schoolbook" w:hAnsi="Century Schoolbook"/>
          <w:color w:val="000000" w:themeColor="text1"/>
          <w:bdr w:val="none" w:sz="0" w:space="0" w:color="auto"/>
          <w:lang w:eastAsia="en-GB"/>
        </w:rPr>
        <w:t xml:space="preserve"> of </w:t>
      </w:r>
      <w:r w:rsidRPr="006E49BF">
        <w:rPr>
          <w:rFonts w:ascii="Century Schoolbook" w:eastAsia="Century Schoolbook" w:hAnsi="Century Schoolbook"/>
          <w:color w:val="000000" w:themeColor="text1"/>
          <w:bdr w:val="none" w:sz="0" w:space="0" w:color="auto"/>
          <w:lang w:eastAsia="en-GB"/>
        </w:rPr>
        <w:t>this</w:t>
      </w:r>
      <w:r w:rsidR="00206E05" w:rsidRPr="006E49BF">
        <w:rPr>
          <w:rFonts w:ascii="Century Schoolbook" w:eastAsia="Century Schoolbook" w:hAnsi="Century Schoolbook"/>
          <w:color w:val="000000" w:themeColor="text1"/>
          <w:bdr w:val="none" w:sz="0" w:space="0" w:color="auto"/>
          <w:lang w:eastAsia="en-GB"/>
        </w:rPr>
        <w:t xml:space="preserve"> </w:t>
      </w:r>
      <w:r w:rsidR="006420BF" w:rsidRPr="006E49BF">
        <w:rPr>
          <w:rFonts w:ascii="Century Schoolbook" w:eastAsia="Century Schoolbook" w:hAnsi="Century Schoolbook"/>
          <w:color w:val="000000" w:themeColor="text1"/>
          <w:bdr w:val="none" w:sz="0" w:space="0" w:color="auto"/>
          <w:lang w:eastAsia="en-GB"/>
        </w:rPr>
        <w:t>defense</w:t>
      </w:r>
      <w:r w:rsidRPr="006E49BF">
        <w:rPr>
          <w:rFonts w:ascii="Century Schoolbook" w:eastAsia="Century Schoolbook" w:hAnsi="Century Schoolbook"/>
          <w:color w:val="000000" w:themeColor="text1"/>
          <w:bdr w:val="none" w:sz="0" w:space="0" w:color="auto"/>
          <w:lang w:eastAsia="en-GB"/>
        </w:rPr>
        <w:t xml:space="preserve"> -</w:t>
      </w:r>
      <w:r w:rsidR="008E16B4" w:rsidRPr="006E49BF">
        <w:rPr>
          <w:rFonts w:ascii="Century Schoolbook" w:eastAsia="Century Schoolbook" w:hAnsi="Century Schoolbook"/>
          <w:color w:val="000000" w:themeColor="text1"/>
          <w:bdr w:val="none" w:sz="0" w:space="0" w:color="auto"/>
          <w:lang w:eastAsia="en-GB"/>
        </w:rPr>
        <w:t xml:space="preserve"> (i) that following orders is always a </w:t>
      </w:r>
      <w:r w:rsidR="006420BF" w:rsidRPr="006E49BF">
        <w:rPr>
          <w:rFonts w:ascii="Century Schoolbook" w:eastAsia="Century Schoolbook" w:hAnsi="Century Schoolbook"/>
          <w:color w:val="000000" w:themeColor="text1"/>
          <w:bdr w:val="none" w:sz="0" w:space="0" w:color="auto"/>
          <w:lang w:eastAsia="en-GB"/>
        </w:rPr>
        <w:t>defense</w:t>
      </w:r>
      <w:r w:rsidR="008E16B4" w:rsidRPr="006E49BF">
        <w:rPr>
          <w:rFonts w:ascii="Century Schoolbook" w:eastAsia="Century Schoolbook" w:hAnsi="Century Schoolbook"/>
          <w:color w:val="000000" w:themeColor="text1"/>
          <w:bdr w:val="none" w:sz="0" w:space="0" w:color="auto"/>
          <w:lang w:eastAsia="en-GB"/>
        </w:rPr>
        <w:t xml:space="preserve">; (ii) that following orders is a </w:t>
      </w:r>
      <w:r w:rsidR="006420BF" w:rsidRPr="006E49BF">
        <w:rPr>
          <w:rFonts w:ascii="Century Schoolbook" w:eastAsia="Century Schoolbook" w:hAnsi="Century Schoolbook"/>
          <w:color w:val="000000" w:themeColor="text1"/>
          <w:bdr w:val="none" w:sz="0" w:space="0" w:color="auto"/>
          <w:lang w:eastAsia="en-GB"/>
        </w:rPr>
        <w:t>defense</w:t>
      </w:r>
      <w:r w:rsidR="008E16B4" w:rsidRPr="006E49BF">
        <w:rPr>
          <w:rFonts w:ascii="Century Schoolbook" w:eastAsia="Century Schoolbook" w:hAnsi="Century Schoolbook"/>
          <w:color w:val="000000" w:themeColor="text1"/>
          <w:bdr w:val="none" w:sz="0" w:space="0" w:color="auto"/>
          <w:lang w:eastAsia="en-GB"/>
        </w:rPr>
        <w:t xml:space="preserve"> where the combatant believed it was a lawful order, and; (iii) that following orders is a </w:t>
      </w:r>
      <w:r w:rsidR="006420BF" w:rsidRPr="006E49BF">
        <w:rPr>
          <w:rFonts w:ascii="Century Schoolbook" w:eastAsia="Century Schoolbook" w:hAnsi="Century Schoolbook"/>
          <w:color w:val="000000" w:themeColor="text1"/>
          <w:bdr w:val="none" w:sz="0" w:space="0" w:color="auto"/>
          <w:lang w:eastAsia="en-GB"/>
        </w:rPr>
        <w:t>defense</w:t>
      </w:r>
      <w:r w:rsidR="008E16B4" w:rsidRPr="006E49BF">
        <w:rPr>
          <w:rFonts w:ascii="Century Schoolbook" w:eastAsia="Century Schoolbook" w:hAnsi="Century Schoolbook"/>
          <w:color w:val="000000" w:themeColor="text1"/>
          <w:bdr w:val="none" w:sz="0" w:space="0" w:color="auto"/>
          <w:lang w:eastAsia="en-GB"/>
        </w:rPr>
        <w:t xml:space="preserve"> where it would have been </w:t>
      </w:r>
      <w:r w:rsidR="008E16B4" w:rsidRPr="006E49BF">
        <w:rPr>
          <w:rFonts w:ascii="Century Schoolbook" w:eastAsia="Century Schoolbook" w:hAnsi="Century Schoolbook"/>
          <w:i/>
          <w:iCs/>
          <w:color w:val="000000" w:themeColor="text1"/>
          <w:bdr w:val="none" w:sz="0" w:space="0" w:color="auto"/>
          <w:lang w:eastAsia="en-GB"/>
        </w:rPr>
        <w:t>reasonable</w:t>
      </w:r>
      <w:r w:rsidR="008E16B4" w:rsidRPr="006E49BF">
        <w:rPr>
          <w:rFonts w:ascii="Century Schoolbook" w:eastAsia="Century Schoolbook" w:hAnsi="Century Schoolbook"/>
          <w:color w:val="000000" w:themeColor="text1"/>
          <w:bdr w:val="none" w:sz="0" w:space="0" w:color="auto"/>
          <w:lang w:eastAsia="en-GB"/>
        </w:rPr>
        <w:t xml:space="preserve"> to believe that the order was lawful.</w:t>
      </w:r>
      <w:r w:rsidR="008E16B4" w:rsidRPr="006E49BF">
        <w:rPr>
          <w:rStyle w:val="FootnoteReference"/>
          <w:rFonts w:ascii="Century Schoolbook" w:eastAsia="Century Schoolbook" w:hAnsi="Century Schoolbook"/>
          <w:color w:val="000000" w:themeColor="text1"/>
          <w:bdr w:val="none" w:sz="0" w:space="0" w:color="auto"/>
          <w:lang w:eastAsia="en-GB"/>
        </w:rPr>
        <w:footnoteReference w:id="94"/>
      </w:r>
      <w:r w:rsidR="008E16B4" w:rsidRPr="006E49BF">
        <w:rPr>
          <w:rFonts w:ascii="Century Schoolbook" w:eastAsia="Century Schoolbook" w:hAnsi="Century Schoolbook"/>
          <w:color w:val="000000" w:themeColor="text1"/>
          <w:bdr w:val="none" w:sz="0" w:space="0" w:color="auto"/>
          <w:lang w:eastAsia="en-GB"/>
        </w:rPr>
        <w:t xml:space="preserve"> The U.S.</w:t>
      </w:r>
      <w:r w:rsidR="00206E05" w:rsidRPr="006E49BF">
        <w:rPr>
          <w:rFonts w:ascii="Century Schoolbook" w:eastAsia="Century Schoolbook" w:hAnsi="Century Schoolbook"/>
          <w:color w:val="000000" w:themeColor="text1"/>
          <w:bdr w:val="none" w:sz="0" w:space="0" w:color="auto"/>
          <w:lang w:eastAsia="en-GB"/>
        </w:rPr>
        <w:t>, for example,</w:t>
      </w:r>
      <w:r w:rsidR="008E16B4" w:rsidRPr="006E49BF">
        <w:rPr>
          <w:rFonts w:ascii="Century Schoolbook" w:eastAsia="Century Schoolbook" w:hAnsi="Century Schoolbook"/>
          <w:color w:val="000000" w:themeColor="text1"/>
          <w:bdr w:val="none" w:sz="0" w:space="0" w:color="auto"/>
          <w:lang w:eastAsia="en-GB"/>
        </w:rPr>
        <w:t xml:space="preserve"> follows the latter of these three variants, with</w:t>
      </w:r>
      <w:r w:rsidR="00B448AF" w:rsidRPr="006E49BF">
        <w:rPr>
          <w:rFonts w:ascii="Century Schoolbook" w:eastAsia="Century Schoolbook" w:hAnsi="Century Schoolbook"/>
          <w:color w:val="000000" w:themeColor="text1"/>
          <w:bdr w:val="none" w:sz="0" w:space="0" w:color="auto"/>
          <w:lang w:eastAsia="en-GB"/>
        </w:rPr>
        <w:t xml:space="preserve"> </w:t>
      </w:r>
      <w:r w:rsidR="008E16B4" w:rsidRPr="006E49BF">
        <w:rPr>
          <w:rFonts w:ascii="Century Schoolbook" w:eastAsia="Century Schoolbook" w:hAnsi="Century Schoolbook"/>
          <w:color w:val="000000" w:themeColor="text1"/>
          <w:bdr w:val="none" w:sz="0" w:space="0" w:color="auto"/>
          <w:lang w:eastAsia="en-GB"/>
        </w:rPr>
        <w:t xml:space="preserve">the passage previously identified in the </w:t>
      </w:r>
      <w:r w:rsidR="00B448AF" w:rsidRPr="006E49BF">
        <w:rPr>
          <w:rFonts w:ascii="Century Schoolbook" w:eastAsia="Century Schoolbook" w:hAnsi="Century Schoolbook"/>
          <w:color w:val="000000" w:themeColor="text1"/>
          <w:bdr w:val="none" w:sz="0" w:space="0" w:color="auto"/>
          <w:lang w:eastAsia="en-GB"/>
        </w:rPr>
        <w:t>US Courts-Martial Manual</w:t>
      </w:r>
      <w:r w:rsidR="008E16B4" w:rsidRPr="006E49BF">
        <w:rPr>
          <w:rFonts w:ascii="Century Schoolbook" w:eastAsia="Century Schoolbook" w:hAnsi="Century Schoolbook"/>
          <w:color w:val="000000" w:themeColor="text1"/>
          <w:bdr w:val="none" w:sz="0" w:space="0" w:color="auto"/>
          <w:lang w:eastAsia="en-GB"/>
        </w:rPr>
        <w:t>,</w:t>
      </w:r>
      <w:r w:rsidR="00B448AF" w:rsidRPr="006E49BF">
        <w:rPr>
          <w:rFonts w:ascii="Century Schoolbook" w:eastAsia="Century Schoolbook" w:hAnsi="Century Schoolbook"/>
          <w:color w:val="000000" w:themeColor="text1"/>
          <w:bdr w:val="none" w:sz="0" w:space="0" w:color="auto"/>
          <w:lang w:eastAsia="en-GB"/>
        </w:rPr>
        <w:t xml:space="preserve"> </w:t>
      </w:r>
      <w:r w:rsidR="008E16B4" w:rsidRPr="006E49BF">
        <w:rPr>
          <w:rFonts w:ascii="Century Schoolbook" w:eastAsia="Century Schoolbook" w:hAnsi="Century Schoolbook"/>
          <w:color w:val="000000" w:themeColor="text1"/>
          <w:bdr w:val="none" w:sz="0" w:space="0" w:color="auto"/>
          <w:lang w:eastAsia="en-GB"/>
        </w:rPr>
        <w:t>continuing on to assert</w:t>
      </w:r>
      <w:r w:rsidR="00B448AF"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w:t>
      </w:r>
      <w:r w:rsidR="00B448AF" w:rsidRPr="006E49BF">
        <w:rPr>
          <w:rFonts w:ascii="Century Schoolbook" w:eastAsia="Century Schoolbook" w:hAnsi="Century Schoolbook"/>
          <w:color w:val="000000" w:themeColor="text1"/>
          <w:bdr w:val="none" w:sz="0" w:space="0" w:color="auto"/>
          <w:lang w:eastAsia="en-GB"/>
        </w:rPr>
        <w:t>…unless the accused knew the orders to be unlawful or a person of ordinary sense and understanding would have known the orders to be unlawful.</w:t>
      </w:r>
      <w:r w:rsidRPr="006E49BF">
        <w:rPr>
          <w:rFonts w:ascii="Century Schoolbook" w:eastAsia="Century Schoolbook" w:hAnsi="Century Schoolbook"/>
          <w:color w:val="000000" w:themeColor="text1"/>
          <w:bdr w:val="none" w:sz="0" w:space="0" w:color="auto"/>
          <w:lang w:eastAsia="en-GB"/>
        </w:rPr>
        <w:t>”</w:t>
      </w:r>
      <w:r w:rsidR="00B448AF" w:rsidRPr="006E49BF">
        <w:rPr>
          <w:rStyle w:val="FootnoteReference"/>
          <w:rFonts w:ascii="Century Schoolbook" w:eastAsia="Century Schoolbook" w:hAnsi="Century Schoolbook"/>
          <w:color w:val="000000" w:themeColor="text1"/>
          <w:bdr w:val="none" w:sz="0" w:space="0" w:color="auto"/>
          <w:lang w:eastAsia="en-GB"/>
        </w:rPr>
        <w:footnoteReference w:id="95"/>
      </w:r>
      <w:r w:rsidR="00B448AF" w:rsidRPr="006E49BF">
        <w:rPr>
          <w:rFonts w:ascii="Century Schoolbook" w:eastAsia="Century Schoolbook" w:hAnsi="Century Schoolbook"/>
          <w:color w:val="000000" w:themeColor="text1"/>
          <w:bdr w:val="none" w:sz="0" w:space="0" w:color="auto"/>
          <w:lang w:eastAsia="en-GB"/>
        </w:rPr>
        <w:t xml:space="preserve"> </w:t>
      </w:r>
      <w:r w:rsidR="00F80591" w:rsidRPr="006E49BF">
        <w:rPr>
          <w:rFonts w:ascii="Century Schoolbook" w:eastAsia="Century Schoolbook" w:hAnsi="Century Schoolbook"/>
          <w:color w:val="000000" w:themeColor="text1"/>
          <w:bdr w:val="none" w:sz="0" w:space="0" w:color="auto"/>
          <w:lang w:eastAsia="en-GB"/>
        </w:rPr>
        <w:t>In other words, according to t</w:t>
      </w:r>
      <w:r w:rsidR="00604FBD" w:rsidRPr="006E49BF">
        <w:rPr>
          <w:rFonts w:ascii="Century Schoolbook" w:eastAsia="Century Schoolbook" w:hAnsi="Century Schoolbook"/>
          <w:color w:val="000000" w:themeColor="text1"/>
          <w:bdr w:val="none" w:sz="0" w:space="0" w:color="auto"/>
          <w:lang w:eastAsia="en-GB"/>
        </w:rPr>
        <w:t>he second and third variants of th</w:t>
      </w:r>
      <w:r w:rsidRPr="006E49BF">
        <w:rPr>
          <w:rFonts w:ascii="Century Schoolbook" w:eastAsia="Century Schoolbook" w:hAnsi="Century Schoolbook"/>
          <w:color w:val="000000" w:themeColor="text1"/>
          <w:bdr w:val="none" w:sz="0" w:space="0" w:color="auto"/>
          <w:lang w:eastAsia="en-GB"/>
        </w:rPr>
        <w:t>e ‘following orders’</w:t>
      </w:r>
      <w:r w:rsidR="00604FBD" w:rsidRPr="006E49BF">
        <w:rPr>
          <w:rFonts w:ascii="Century Schoolbook" w:eastAsia="Century Schoolbook" w:hAnsi="Century Schoolbook"/>
          <w:color w:val="000000" w:themeColor="text1"/>
          <w:bdr w:val="none" w:sz="0" w:space="0" w:color="auto"/>
          <w:lang w:eastAsia="en-GB"/>
        </w:rPr>
        <w:t xml:space="preserve"> </w:t>
      </w:r>
      <w:r w:rsidR="006420BF" w:rsidRPr="006E49BF">
        <w:rPr>
          <w:rFonts w:ascii="Century Schoolbook" w:eastAsia="Century Schoolbook" w:hAnsi="Century Schoolbook"/>
          <w:color w:val="000000" w:themeColor="text1"/>
          <w:bdr w:val="none" w:sz="0" w:space="0" w:color="auto"/>
          <w:lang w:eastAsia="en-GB"/>
        </w:rPr>
        <w:t>defense</w:t>
      </w:r>
      <w:r w:rsidR="00F80591" w:rsidRPr="006E49BF">
        <w:rPr>
          <w:rFonts w:ascii="Century Schoolbook" w:eastAsia="Century Schoolbook" w:hAnsi="Century Schoolbook"/>
          <w:color w:val="000000" w:themeColor="text1"/>
          <w:bdr w:val="none" w:sz="0" w:space="0" w:color="auto"/>
          <w:lang w:eastAsia="en-GB"/>
        </w:rPr>
        <w:t>,</w:t>
      </w:r>
      <w:r w:rsidR="00604FBD" w:rsidRPr="006E49BF">
        <w:rPr>
          <w:rFonts w:ascii="Century Schoolbook" w:eastAsia="Century Schoolbook" w:hAnsi="Century Schoolbook"/>
          <w:color w:val="000000" w:themeColor="text1"/>
          <w:bdr w:val="none" w:sz="0" w:space="0" w:color="auto"/>
          <w:lang w:eastAsia="en-GB"/>
        </w:rPr>
        <w:t xml:space="preserve"> there may be circumstances where a soldier either </w:t>
      </w:r>
      <w:r w:rsidR="00F80591" w:rsidRPr="006E49BF">
        <w:rPr>
          <w:rFonts w:ascii="Century Schoolbook" w:eastAsia="Century Schoolbook" w:hAnsi="Century Schoolbook"/>
          <w:color w:val="000000" w:themeColor="text1"/>
          <w:bdr w:val="none" w:sz="0" w:space="0" w:color="auto"/>
          <w:lang w:eastAsia="en-GB"/>
        </w:rPr>
        <w:t xml:space="preserve">‘will’ either recognize an unlawful order, or </w:t>
      </w:r>
      <w:r w:rsidRPr="006E49BF">
        <w:rPr>
          <w:rFonts w:ascii="Century Schoolbook" w:eastAsia="Century Schoolbook" w:hAnsi="Century Schoolbook"/>
          <w:color w:val="000000" w:themeColor="text1"/>
          <w:bdr w:val="none" w:sz="0" w:space="0" w:color="auto"/>
          <w:lang w:eastAsia="en-GB"/>
        </w:rPr>
        <w:t xml:space="preserve">where they </w:t>
      </w:r>
      <w:r w:rsidR="00F80591" w:rsidRPr="006E49BF">
        <w:rPr>
          <w:rFonts w:ascii="Century Schoolbook" w:eastAsia="Century Schoolbook" w:hAnsi="Century Schoolbook"/>
          <w:color w:val="000000" w:themeColor="text1"/>
          <w:bdr w:val="none" w:sz="0" w:space="0" w:color="auto"/>
          <w:lang w:eastAsia="en-GB"/>
        </w:rPr>
        <w:t>‘should’ have recognized that it was an unlawful order.</w:t>
      </w:r>
      <w:r w:rsidR="00C935BF" w:rsidRPr="006E49BF">
        <w:rPr>
          <w:rFonts w:ascii="Century Schoolbook" w:eastAsia="Century Schoolbook" w:hAnsi="Century Schoolbook"/>
          <w:color w:val="000000" w:themeColor="text1"/>
          <w:bdr w:val="none" w:sz="0" w:space="0" w:color="auto"/>
          <w:lang w:eastAsia="en-GB"/>
        </w:rPr>
        <w:t xml:space="preserve"> </w:t>
      </w:r>
      <w:r w:rsidR="00F80591" w:rsidRPr="006E49BF">
        <w:rPr>
          <w:rFonts w:ascii="Century Schoolbook" w:eastAsia="Century Schoolbook" w:hAnsi="Century Schoolbook"/>
          <w:color w:val="000000" w:themeColor="text1"/>
          <w:bdr w:val="none" w:sz="0" w:space="0" w:color="auto"/>
          <w:lang w:eastAsia="en-GB"/>
        </w:rPr>
        <w:t>T</w:t>
      </w:r>
      <w:r w:rsidR="00FA17E9" w:rsidRPr="006E49BF">
        <w:rPr>
          <w:rFonts w:ascii="Century Schoolbook" w:eastAsia="Century Schoolbook" w:hAnsi="Century Schoolbook"/>
          <w:color w:val="000000" w:themeColor="text1"/>
          <w:bdr w:val="none" w:sz="0" w:space="0" w:color="auto"/>
          <w:lang w:eastAsia="en-GB"/>
        </w:rPr>
        <w:t>h</w:t>
      </w:r>
      <w:r w:rsidRPr="006E49BF">
        <w:rPr>
          <w:rFonts w:ascii="Century Schoolbook" w:eastAsia="Century Schoolbook" w:hAnsi="Century Schoolbook"/>
          <w:color w:val="000000" w:themeColor="text1"/>
          <w:bdr w:val="none" w:sz="0" w:space="0" w:color="auto"/>
          <w:lang w:eastAsia="en-GB"/>
        </w:rPr>
        <w:t>is</w:t>
      </w:r>
      <w:r w:rsidR="00FA17E9" w:rsidRPr="006E49BF">
        <w:rPr>
          <w:rFonts w:ascii="Century Schoolbook" w:eastAsia="Century Schoolbook" w:hAnsi="Century Schoolbook"/>
          <w:color w:val="000000" w:themeColor="text1"/>
          <w:bdr w:val="none" w:sz="0" w:space="0" w:color="auto"/>
          <w:lang w:eastAsia="en-GB"/>
        </w:rPr>
        <w:t xml:space="preserve"> is</w:t>
      </w:r>
      <w:r w:rsidR="00BE6C1F">
        <w:rPr>
          <w:rFonts w:ascii="Century Schoolbook" w:eastAsia="Century Schoolbook" w:hAnsi="Century Schoolbook"/>
          <w:color w:val="000000" w:themeColor="text1"/>
          <w:bdr w:val="none" w:sz="0" w:space="0" w:color="auto"/>
          <w:lang w:eastAsia="en-GB"/>
        </w:rPr>
        <w:t xml:space="preserve"> </w:t>
      </w:r>
      <w:r w:rsidR="00F80591" w:rsidRPr="006E49BF">
        <w:rPr>
          <w:rFonts w:ascii="Century Schoolbook" w:eastAsia="Century Schoolbook" w:hAnsi="Century Schoolbook"/>
          <w:color w:val="000000" w:themeColor="text1"/>
          <w:bdr w:val="none" w:sz="0" w:space="0" w:color="auto"/>
          <w:lang w:eastAsia="en-GB"/>
        </w:rPr>
        <w:t>clearly</w:t>
      </w:r>
      <w:r w:rsidR="008E16B4" w:rsidRPr="006E49BF">
        <w:rPr>
          <w:rFonts w:ascii="Century Schoolbook" w:eastAsia="Century Schoolbook" w:hAnsi="Century Schoolbook"/>
          <w:color w:val="000000" w:themeColor="text1"/>
          <w:bdr w:val="none" w:sz="0" w:space="0" w:color="auto"/>
          <w:lang w:eastAsia="en-GB"/>
        </w:rPr>
        <w:t xml:space="preserve"> an exception to the combatants</w:t>
      </w:r>
      <w:r w:rsidR="008071D9">
        <w:rPr>
          <w:rFonts w:ascii="Century Schoolbook" w:eastAsia="Century Schoolbook" w:hAnsi="Century Schoolbook"/>
          <w:color w:val="000000" w:themeColor="text1"/>
          <w:bdr w:val="none" w:sz="0" w:space="0" w:color="auto"/>
          <w:lang w:eastAsia="en-GB"/>
        </w:rPr>
        <w:t>’</w:t>
      </w:r>
      <w:r w:rsidR="008E16B4" w:rsidRPr="006E49BF">
        <w:rPr>
          <w:rFonts w:ascii="Century Schoolbook" w:eastAsia="Century Schoolbook" w:hAnsi="Century Schoolbook"/>
          <w:color w:val="000000" w:themeColor="text1"/>
          <w:bdr w:val="none" w:sz="0" w:space="0" w:color="auto"/>
          <w:lang w:eastAsia="en-GB"/>
        </w:rPr>
        <w:t xml:space="preserve"> obligation to obey orders. </w:t>
      </w:r>
      <w:r w:rsidR="00F80591" w:rsidRPr="006E49BF">
        <w:rPr>
          <w:rFonts w:ascii="Century Schoolbook" w:eastAsia="Century Schoolbook" w:hAnsi="Century Schoolbook"/>
          <w:color w:val="000000" w:themeColor="text1"/>
          <w:bdr w:val="none" w:sz="0" w:space="0" w:color="auto"/>
          <w:lang w:eastAsia="en-GB"/>
        </w:rPr>
        <w:t>A</w:t>
      </w:r>
      <w:r w:rsidR="008E16B4" w:rsidRPr="006E49BF">
        <w:rPr>
          <w:rFonts w:ascii="Century Schoolbook" w:eastAsia="Century Schoolbook" w:hAnsi="Century Schoolbook"/>
          <w:color w:val="000000" w:themeColor="text1"/>
          <w:bdr w:val="none" w:sz="0" w:space="0" w:color="auto"/>
          <w:lang w:eastAsia="en-GB"/>
        </w:rPr>
        <w:t xml:space="preserve">s </w:t>
      </w:r>
      <w:r w:rsidR="00F80591" w:rsidRPr="006E49BF">
        <w:rPr>
          <w:rFonts w:ascii="Century Schoolbook" w:eastAsia="Century Schoolbook" w:hAnsi="Century Schoolbook"/>
          <w:color w:val="000000" w:themeColor="text1"/>
          <w:bdr w:val="none" w:sz="0" w:space="0" w:color="auto"/>
          <w:lang w:eastAsia="en-GB"/>
        </w:rPr>
        <w:t>identified</w:t>
      </w:r>
      <w:r w:rsidR="008E16B4" w:rsidRPr="006E49BF">
        <w:rPr>
          <w:rFonts w:ascii="Century Schoolbook" w:eastAsia="Century Schoolbook" w:hAnsi="Century Schoolbook"/>
          <w:color w:val="000000" w:themeColor="text1"/>
          <w:bdr w:val="none" w:sz="0" w:space="0" w:color="auto"/>
          <w:lang w:eastAsia="en-GB"/>
        </w:rPr>
        <w:t xml:space="preserve"> by the ICRC</w:t>
      </w:r>
      <w:r w:rsidR="00F80591" w:rsidRPr="006E49BF">
        <w:rPr>
          <w:rFonts w:ascii="Century Schoolbook" w:eastAsia="Century Schoolbook" w:hAnsi="Century Schoolbook"/>
          <w:color w:val="000000" w:themeColor="text1"/>
          <w:bdr w:val="none" w:sz="0" w:space="0" w:color="auto"/>
          <w:lang w:eastAsia="en-GB"/>
        </w:rPr>
        <w:t>,</w:t>
      </w:r>
      <w:r w:rsidR="008E16B4" w:rsidRPr="006E49BF">
        <w:rPr>
          <w:rFonts w:ascii="Century Schoolbook" w:eastAsia="Century Schoolbook" w:hAnsi="Century Schoolbook"/>
          <w:color w:val="000000" w:themeColor="text1"/>
          <w:bdr w:val="none" w:sz="0" w:space="0" w:color="auto"/>
          <w:lang w:eastAsia="en-GB"/>
        </w:rPr>
        <w:t xml:space="preserve"> th</w:t>
      </w:r>
      <w:r w:rsidR="00F80591" w:rsidRPr="006E49BF">
        <w:rPr>
          <w:rFonts w:ascii="Century Schoolbook" w:eastAsia="Century Schoolbook" w:hAnsi="Century Schoolbook"/>
          <w:color w:val="000000" w:themeColor="text1"/>
          <w:bdr w:val="none" w:sz="0" w:space="0" w:color="auto"/>
          <w:lang w:eastAsia="en-GB"/>
        </w:rPr>
        <w:t>is</w:t>
      </w:r>
      <w:r w:rsidR="008E16B4" w:rsidRPr="006E49BF">
        <w:rPr>
          <w:rFonts w:ascii="Century Schoolbook" w:eastAsia="Century Schoolbook" w:hAnsi="Century Schoolbook"/>
          <w:color w:val="000000" w:themeColor="text1"/>
          <w:bdr w:val="none" w:sz="0" w:space="0" w:color="auto"/>
          <w:lang w:eastAsia="en-GB"/>
        </w:rPr>
        <w:t xml:space="preserve"> exception </w:t>
      </w:r>
      <w:r w:rsidR="00B448AF" w:rsidRPr="006E49BF">
        <w:rPr>
          <w:rFonts w:ascii="Century Schoolbook" w:eastAsia="Century Schoolbook" w:hAnsi="Century Schoolbook"/>
          <w:color w:val="000000" w:themeColor="text1"/>
          <w:bdr w:val="none" w:sz="0" w:space="0" w:color="auto"/>
          <w:lang w:eastAsia="en-GB"/>
        </w:rPr>
        <w:t xml:space="preserve">is </w:t>
      </w:r>
      <w:r w:rsidR="000F6DE2" w:rsidRPr="006E49BF">
        <w:rPr>
          <w:rFonts w:ascii="Century Schoolbook" w:eastAsia="Century Schoolbook" w:hAnsi="Century Schoolbook"/>
          <w:color w:val="000000" w:themeColor="text1"/>
          <w:bdr w:val="none" w:sz="0" w:space="0" w:color="auto"/>
          <w:lang w:eastAsia="en-GB"/>
        </w:rPr>
        <w:t xml:space="preserve">customary and </w:t>
      </w:r>
      <w:r w:rsidR="00B448AF" w:rsidRPr="006E49BF">
        <w:rPr>
          <w:rFonts w:ascii="Century Schoolbook" w:eastAsia="Century Schoolbook" w:hAnsi="Century Schoolbook"/>
          <w:color w:val="000000" w:themeColor="text1"/>
          <w:bdr w:val="none" w:sz="0" w:space="0" w:color="auto"/>
          <w:lang w:eastAsia="en-GB"/>
        </w:rPr>
        <w:t>bind</w:t>
      </w:r>
      <w:r w:rsidR="00FA17E9" w:rsidRPr="006E49BF">
        <w:rPr>
          <w:rFonts w:ascii="Century Schoolbook" w:eastAsia="Century Schoolbook" w:hAnsi="Century Schoolbook"/>
          <w:color w:val="000000" w:themeColor="text1"/>
          <w:bdr w:val="none" w:sz="0" w:space="0" w:color="auto"/>
          <w:lang w:eastAsia="en-GB"/>
        </w:rPr>
        <w:t>ing upon</w:t>
      </w:r>
      <w:r w:rsidR="00B448AF" w:rsidRPr="006E49BF">
        <w:rPr>
          <w:rFonts w:ascii="Century Schoolbook" w:eastAsia="Century Schoolbook" w:hAnsi="Century Schoolbook"/>
          <w:color w:val="000000" w:themeColor="text1"/>
          <w:bdr w:val="none" w:sz="0" w:space="0" w:color="auto"/>
          <w:lang w:eastAsia="en-GB"/>
        </w:rPr>
        <w:t xml:space="preserve"> all </w:t>
      </w:r>
      <w:r w:rsidR="008E16B4" w:rsidRPr="006E49BF">
        <w:rPr>
          <w:rFonts w:ascii="Century Schoolbook" w:eastAsia="Century Schoolbook" w:hAnsi="Century Schoolbook"/>
          <w:color w:val="000000" w:themeColor="text1"/>
          <w:bdr w:val="none" w:sz="0" w:space="0" w:color="auto"/>
          <w:lang w:eastAsia="en-GB"/>
        </w:rPr>
        <w:t>partie</w:t>
      </w:r>
      <w:r w:rsidR="000F6DE2" w:rsidRPr="006E49BF">
        <w:rPr>
          <w:rFonts w:ascii="Century Schoolbook" w:eastAsia="Century Schoolbook" w:hAnsi="Century Schoolbook"/>
          <w:color w:val="000000" w:themeColor="text1"/>
          <w:bdr w:val="none" w:sz="0" w:space="0" w:color="auto"/>
          <w:lang w:eastAsia="en-GB"/>
        </w:rPr>
        <w:t>s</w:t>
      </w:r>
      <w:r w:rsidR="00B448AF" w:rsidRPr="006E49BF">
        <w:rPr>
          <w:rFonts w:ascii="Century Schoolbook" w:eastAsia="Century Schoolbook" w:hAnsi="Century Schoolbook"/>
          <w:color w:val="000000" w:themeColor="text1"/>
          <w:bdr w:val="none" w:sz="0" w:space="0" w:color="auto"/>
          <w:lang w:eastAsia="en-GB"/>
        </w:rPr>
        <w:t>.</w:t>
      </w:r>
      <w:r w:rsidR="00B448AF" w:rsidRPr="006E49BF">
        <w:rPr>
          <w:rStyle w:val="FootnoteReference"/>
          <w:rFonts w:ascii="Century Schoolbook" w:eastAsia="Century Schoolbook" w:hAnsi="Century Schoolbook"/>
          <w:color w:val="000000" w:themeColor="text1"/>
          <w:bdr w:val="none" w:sz="0" w:space="0" w:color="auto"/>
          <w:lang w:eastAsia="en-GB"/>
        </w:rPr>
        <w:footnoteReference w:id="96"/>
      </w:r>
      <w:r w:rsidR="00EF2F7D" w:rsidRPr="006E49BF">
        <w:rPr>
          <w:rFonts w:ascii="Century Schoolbook" w:eastAsia="Century Schoolbook" w:hAnsi="Century Schoolbook"/>
          <w:color w:val="000000" w:themeColor="text1"/>
          <w:bdr w:val="none" w:sz="0" w:space="0" w:color="auto"/>
          <w:lang w:eastAsia="en-GB"/>
        </w:rPr>
        <w:t xml:space="preserve"> </w:t>
      </w:r>
      <w:r w:rsidR="00F80591" w:rsidRPr="006E49BF">
        <w:rPr>
          <w:rFonts w:ascii="Century Schoolbook" w:eastAsia="Century Schoolbook" w:hAnsi="Century Schoolbook"/>
          <w:color w:val="000000" w:themeColor="text1"/>
          <w:bdr w:val="none" w:sz="0" w:space="0" w:color="auto"/>
          <w:lang w:eastAsia="en-GB"/>
        </w:rPr>
        <w:t>S</w:t>
      </w:r>
      <w:r w:rsidR="008E16B4" w:rsidRPr="006E49BF">
        <w:rPr>
          <w:rFonts w:ascii="Century Schoolbook" w:eastAsia="Century Schoolbook" w:hAnsi="Century Schoolbook"/>
          <w:color w:val="000000" w:themeColor="text1"/>
          <w:bdr w:val="none" w:sz="0" w:space="0" w:color="auto"/>
          <w:lang w:eastAsia="en-GB"/>
        </w:rPr>
        <w:t>ignificant</w:t>
      </w:r>
      <w:r w:rsidR="00F80591" w:rsidRPr="006E49BF">
        <w:rPr>
          <w:rFonts w:ascii="Century Schoolbook" w:eastAsia="Century Schoolbook" w:hAnsi="Century Schoolbook"/>
          <w:color w:val="000000" w:themeColor="text1"/>
          <w:bdr w:val="none" w:sz="0" w:space="0" w:color="auto"/>
          <w:lang w:eastAsia="en-GB"/>
        </w:rPr>
        <w:t>ly, th</w:t>
      </w:r>
      <w:r w:rsidRPr="006E49BF">
        <w:rPr>
          <w:rFonts w:ascii="Century Schoolbook" w:eastAsia="Century Schoolbook" w:hAnsi="Century Schoolbook"/>
          <w:color w:val="000000" w:themeColor="text1"/>
          <w:bdr w:val="none" w:sz="0" w:space="0" w:color="auto"/>
          <w:lang w:eastAsia="en-GB"/>
        </w:rPr>
        <w:t>is</w:t>
      </w:r>
      <w:r w:rsidR="00F80591" w:rsidRPr="006E49BF">
        <w:rPr>
          <w:rFonts w:ascii="Century Schoolbook" w:eastAsia="Century Schoolbook" w:hAnsi="Century Schoolbook"/>
          <w:color w:val="000000" w:themeColor="text1"/>
          <w:bdr w:val="none" w:sz="0" w:space="0" w:color="auto"/>
          <w:lang w:eastAsia="en-GB"/>
        </w:rPr>
        <w:t xml:space="preserve"> customary duty </w:t>
      </w:r>
      <w:r w:rsidR="0079465F" w:rsidRPr="006E49BF">
        <w:rPr>
          <w:rFonts w:ascii="Century Schoolbook" w:eastAsia="Century Schoolbook" w:hAnsi="Century Schoolbook"/>
          <w:color w:val="000000" w:themeColor="text1"/>
          <w:bdr w:val="none" w:sz="0" w:space="0" w:color="auto"/>
          <w:lang w:eastAsia="en-GB"/>
        </w:rPr>
        <w:t xml:space="preserve">not only </w:t>
      </w:r>
      <w:r w:rsidRPr="006E49BF">
        <w:rPr>
          <w:rFonts w:ascii="Century Schoolbook" w:eastAsia="Century Schoolbook" w:hAnsi="Century Schoolbook"/>
          <w:color w:val="000000" w:themeColor="text1"/>
          <w:bdr w:val="none" w:sz="0" w:space="0" w:color="auto"/>
          <w:lang w:eastAsia="en-GB"/>
        </w:rPr>
        <w:t>means that</w:t>
      </w:r>
      <w:r w:rsidR="0079465F" w:rsidRPr="006E49BF">
        <w:rPr>
          <w:rFonts w:ascii="Century Schoolbook" w:eastAsia="Century Schoolbook" w:hAnsi="Century Schoolbook"/>
          <w:color w:val="000000" w:themeColor="text1"/>
          <w:bdr w:val="none" w:sz="0" w:space="0" w:color="auto"/>
          <w:lang w:eastAsia="en-GB"/>
        </w:rPr>
        <w:t xml:space="preserve"> there </w:t>
      </w:r>
      <w:r w:rsidRPr="006E49BF">
        <w:rPr>
          <w:rFonts w:ascii="Century Schoolbook" w:eastAsia="Century Schoolbook" w:hAnsi="Century Schoolbook"/>
          <w:color w:val="000000" w:themeColor="text1"/>
          <w:bdr w:val="none" w:sz="0" w:space="0" w:color="auto"/>
          <w:lang w:eastAsia="en-GB"/>
        </w:rPr>
        <w:t xml:space="preserve">are </w:t>
      </w:r>
      <w:r w:rsidR="008E16B4" w:rsidRPr="006E49BF">
        <w:rPr>
          <w:rFonts w:ascii="Century Schoolbook" w:eastAsia="Century Schoolbook" w:hAnsi="Century Schoolbook"/>
          <w:color w:val="000000" w:themeColor="text1"/>
          <w:bdr w:val="none" w:sz="0" w:space="0" w:color="auto"/>
          <w:lang w:eastAsia="en-GB"/>
        </w:rPr>
        <w:t xml:space="preserve">limited </w:t>
      </w:r>
      <w:r w:rsidR="0079465F" w:rsidRPr="006E49BF">
        <w:rPr>
          <w:rFonts w:ascii="Century Schoolbook" w:eastAsia="Century Schoolbook" w:hAnsi="Century Schoolbook"/>
          <w:color w:val="000000" w:themeColor="text1"/>
          <w:bdr w:val="none" w:sz="0" w:space="0" w:color="auto"/>
          <w:lang w:eastAsia="en-GB"/>
        </w:rPr>
        <w:t xml:space="preserve">circumstances </w:t>
      </w:r>
      <w:r w:rsidR="002246DD">
        <w:rPr>
          <w:rFonts w:ascii="Century Schoolbook" w:eastAsia="Century Schoolbook" w:hAnsi="Century Schoolbook"/>
          <w:color w:val="000000" w:themeColor="text1"/>
          <w:bdr w:val="none" w:sz="0" w:space="0" w:color="auto"/>
          <w:lang w:eastAsia="en-GB"/>
        </w:rPr>
        <w:t>under</w:t>
      </w:r>
      <w:r w:rsidR="0079465F" w:rsidRPr="006E49BF">
        <w:rPr>
          <w:rFonts w:ascii="Century Schoolbook" w:eastAsia="Century Schoolbook" w:hAnsi="Century Schoolbook"/>
          <w:color w:val="000000" w:themeColor="text1"/>
          <w:bdr w:val="none" w:sz="0" w:space="0" w:color="auto"/>
          <w:lang w:eastAsia="en-GB"/>
        </w:rPr>
        <w:t xml:space="preserve"> which a combatant </w:t>
      </w:r>
      <w:r w:rsidR="0079465F" w:rsidRPr="006E49BF">
        <w:rPr>
          <w:rFonts w:ascii="Century Schoolbook" w:eastAsia="Century Schoolbook" w:hAnsi="Century Schoolbook"/>
          <w:i/>
          <w:iCs/>
          <w:color w:val="000000" w:themeColor="text1"/>
          <w:bdr w:val="none" w:sz="0" w:space="0" w:color="auto"/>
          <w:lang w:eastAsia="en-GB"/>
        </w:rPr>
        <w:t>can</w:t>
      </w:r>
      <w:r w:rsidR="0079465F" w:rsidRPr="006E49BF">
        <w:rPr>
          <w:rFonts w:ascii="Century Schoolbook" w:eastAsia="Century Schoolbook" w:hAnsi="Century Schoolbook"/>
          <w:color w:val="000000" w:themeColor="text1"/>
          <w:bdr w:val="none" w:sz="0" w:space="0" w:color="auto"/>
          <w:lang w:eastAsia="en-GB"/>
        </w:rPr>
        <w:t xml:space="preserve"> refuse to follow an order, but, </w:t>
      </w:r>
      <w:r w:rsidRPr="006E49BF">
        <w:rPr>
          <w:rFonts w:ascii="Century Schoolbook" w:eastAsia="Century Schoolbook" w:hAnsi="Century Schoolbook"/>
          <w:color w:val="000000" w:themeColor="text1"/>
          <w:bdr w:val="none" w:sz="0" w:space="0" w:color="auto"/>
          <w:lang w:eastAsia="en-GB"/>
        </w:rPr>
        <w:t xml:space="preserve">that </w:t>
      </w:r>
      <w:r w:rsidR="0079465F" w:rsidRPr="006E49BF">
        <w:rPr>
          <w:rFonts w:ascii="Century Schoolbook" w:eastAsia="Century Schoolbook" w:hAnsi="Century Schoolbook"/>
          <w:color w:val="000000" w:themeColor="text1"/>
          <w:bdr w:val="none" w:sz="0" w:space="0" w:color="auto"/>
          <w:lang w:eastAsia="en-GB"/>
        </w:rPr>
        <w:t xml:space="preserve">in </w:t>
      </w:r>
      <w:r w:rsidR="00206E05" w:rsidRPr="006E49BF">
        <w:rPr>
          <w:rFonts w:ascii="Century Schoolbook" w:eastAsia="Century Schoolbook" w:hAnsi="Century Schoolbook"/>
          <w:color w:val="000000" w:themeColor="text1"/>
          <w:bdr w:val="none" w:sz="0" w:space="0" w:color="auto"/>
          <w:lang w:eastAsia="en-GB"/>
        </w:rPr>
        <w:t>such</w:t>
      </w:r>
      <w:r w:rsidR="0079465F" w:rsidRPr="006E49BF">
        <w:rPr>
          <w:rFonts w:ascii="Century Schoolbook" w:eastAsia="Century Schoolbook" w:hAnsi="Century Schoolbook"/>
          <w:color w:val="000000" w:themeColor="text1"/>
          <w:bdr w:val="none" w:sz="0" w:space="0" w:color="auto"/>
          <w:lang w:eastAsia="en-GB"/>
        </w:rPr>
        <w:t xml:space="preserve"> circumstances </w:t>
      </w:r>
      <w:r w:rsidRPr="006E49BF">
        <w:rPr>
          <w:rFonts w:ascii="Century Schoolbook" w:eastAsia="Century Schoolbook" w:hAnsi="Century Schoolbook"/>
          <w:color w:val="000000" w:themeColor="text1"/>
          <w:bdr w:val="none" w:sz="0" w:space="0" w:color="auto"/>
          <w:lang w:eastAsia="en-GB"/>
        </w:rPr>
        <w:t>“</w:t>
      </w:r>
      <w:r w:rsidR="0079465F" w:rsidRPr="006E49BF">
        <w:rPr>
          <w:rFonts w:ascii="Century Schoolbook" w:eastAsia="Century Schoolbook" w:hAnsi="Century Schoolbook"/>
          <w:color w:val="000000" w:themeColor="text1"/>
          <w:bdr w:val="none" w:sz="0" w:space="0" w:color="auto"/>
          <w:lang w:eastAsia="en-GB"/>
        </w:rPr>
        <w:t xml:space="preserve">[e]very combatant has a </w:t>
      </w:r>
      <w:r w:rsidR="0079465F" w:rsidRPr="006E49BF">
        <w:rPr>
          <w:rFonts w:ascii="Century Schoolbook" w:eastAsia="Century Schoolbook" w:hAnsi="Century Schoolbook"/>
          <w:i/>
          <w:iCs/>
          <w:color w:val="000000" w:themeColor="text1"/>
          <w:bdr w:val="none" w:sz="0" w:space="0" w:color="auto"/>
          <w:lang w:eastAsia="en-GB"/>
        </w:rPr>
        <w:t>duty</w:t>
      </w:r>
      <w:r w:rsidR="0079465F" w:rsidRPr="006E49BF">
        <w:rPr>
          <w:rFonts w:ascii="Century Schoolbook" w:eastAsia="Century Schoolbook" w:hAnsi="Century Schoolbook"/>
          <w:color w:val="000000" w:themeColor="text1"/>
          <w:bdr w:val="none" w:sz="0" w:space="0" w:color="auto"/>
          <w:lang w:eastAsia="en-GB"/>
        </w:rPr>
        <w:t xml:space="preserve"> to disobey a manifestly unlawful order’.</w:t>
      </w:r>
      <w:r w:rsidR="0079465F" w:rsidRPr="006E49BF">
        <w:rPr>
          <w:rStyle w:val="FootnoteReference"/>
          <w:rFonts w:ascii="Century Schoolbook" w:eastAsia="Century Schoolbook" w:hAnsi="Century Schoolbook"/>
          <w:color w:val="000000" w:themeColor="text1"/>
          <w:bdr w:val="none" w:sz="0" w:space="0" w:color="auto"/>
          <w:lang w:eastAsia="en-GB"/>
        </w:rPr>
        <w:footnoteReference w:id="97"/>
      </w:r>
      <w:r w:rsidR="008E16B4"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In other words, the obligation is reversed. </w:t>
      </w:r>
      <w:r w:rsidR="00F80591" w:rsidRPr="006E49BF">
        <w:rPr>
          <w:rFonts w:ascii="Century Schoolbook" w:eastAsia="Century Schoolbook" w:hAnsi="Century Schoolbook"/>
          <w:color w:val="000000" w:themeColor="text1"/>
          <w:bdr w:val="none" w:sz="0" w:space="0" w:color="auto"/>
          <w:lang w:eastAsia="en-GB"/>
        </w:rPr>
        <w:t>Indeed, w</w:t>
      </w:r>
      <w:r w:rsidR="008E16B4" w:rsidRPr="006E49BF">
        <w:rPr>
          <w:rFonts w:ascii="Century Schoolbook" w:eastAsia="Century Schoolbook" w:hAnsi="Century Schoolbook"/>
          <w:color w:val="000000" w:themeColor="text1"/>
          <w:bdr w:val="none" w:sz="0" w:space="0" w:color="auto"/>
          <w:lang w:eastAsia="en-GB"/>
        </w:rPr>
        <w:t xml:space="preserve">here the combatant does not fulfil this </w:t>
      </w:r>
      <w:r w:rsidRPr="006E49BF">
        <w:rPr>
          <w:rFonts w:ascii="Century Schoolbook" w:eastAsia="Century Schoolbook" w:hAnsi="Century Schoolbook"/>
          <w:color w:val="000000" w:themeColor="text1"/>
          <w:bdr w:val="none" w:sz="0" w:space="0" w:color="auto"/>
          <w:lang w:eastAsia="en-GB"/>
        </w:rPr>
        <w:t xml:space="preserve">latter </w:t>
      </w:r>
      <w:r w:rsidR="008E16B4" w:rsidRPr="006E49BF">
        <w:rPr>
          <w:rFonts w:ascii="Century Schoolbook" w:eastAsia="Century Schoolbook" w:hAnsi="Century Schoolbook"/>
          <w:color w:val="000000" w:themeColor="text1"/>
          <w:bdr w:val="none" w:sz="0" w:space="0" w:color="auto"/>
          <w:lang w:eastAsia="en-GB"/>
        </w:rPr>
        <w:t xml:space="preserve">duty, but instead carries out a manifestly unlawful order, there </w:t>
      </w:r>
      <w:r w:rsidRPr="006E49BF">
        <w:rPr>
          <w:rFonts w:ascii="Century Schoolbook" w:eastAsia="Century Schoolbook" w:hAnsi="Century Schoolbook"/>
          <w:color w:val="000000" w:themeColor="text1"/>
          <w:bdr w:val="none" w:sz="0" w:space="0" w:color="auto"/>
          <w:lang w:eastAsia="en-GB"/>
        </w:rPr>
        <w:t>can</w:t>
      </w:r>
      <w:r w:rsidR="008E16B4" w:rsidRPr="006E49BF">
        <w:rPr>
          <w:rFonts w:ascii="Century Schoolbook" w:eastAsia="Century Schoolbook" w:hAnsi="Century Schoolbook"/>
          <w:color w:val="000000" w:themeColor="text1"/>
          <w:bdr w:val="none" w:sz="0" w:space="0" w:color="auto"/>
          <w:lang w:eastAsia="en-GB"/>
        </w:rPr>
        <w:t xml:space="preserve"> be no </w:t>
      </w:r>
      <w:r w:rsidRPr="006E49BF">
        <w:rPr>
          <w:rFonts w:ascii="Century Schoolbook" w:eastAsia="Century Schoolbook" w:hAnsi="Century Schoolbook"/>
          <w:color w:val="000000" w:themeColor="text1"/>
          <w:bdr w:val="none" w:sz="0" w:space="0" w:color="auto"/>
          <w:lang w:eastAsia="en-GB"/>
        </w:rPr>
        <w:t xml:space="preserve">‘Nuremberg” </w:t>
      </w:r>
      <w:r w:rsidR="006420BF" w:rsidRPr="006E49BF">
        <w:rPr>
          <w:rFonts w:ascii="Century Schoolbook" w:eastAsia="Century Schoolbook" w:hAnsi="Century Schoolbook"/>
          <w:color w:val="000000" w:themeColor="text1"/>
          <w:bdr w:val="none" w:sz="0" w:space="0" w:color="auto"/>
          <w:lang w:eastAsia="en-GB"/>
        </w:rPr>
        <w:t>defense</w:t>
      </w:r>
      <w:r w:rsidR="00977A73" w:rsidRPr="006E49BF">
        <w:rPr>
          <w:rFonts w:ascii="Century Schoolbook" w:eastAsia="Century Schoolbook" w:hAnsi="Century Schoolbook"/>
          <w:color w:val="000000" w:themeColor="text1"/>
          <w:bdr w:val="none" w:sz="0" w:space="0" w:color="auto"/>
          <w:lang w:eastAsia="en-GB"/>
        </w:rPr>
        <w:t xml:space="preserve">, and </w:t>
      </w:r>
      <w:r w:rsidR="008E16B4" w:rsidRPr="006E49BF">
        <w:rPr>
          <w:rFonts w:ascii="Century Schoolbook" w:eastAsia="Century Schoolbook" w:hAnsi="Century Schoolbook"/>
          <w:color w:val="000000" w:themeColor="text1"/>
          <w:bdr w:val="none" w:sz="0" w:space="0" w:color="auto"/>
          <w:lang w:eastAsia="en-GB"/>
        </w:rPr>
        <w:t>the subordinate will not be relieved from individual criminal responsibility.</w:t>
      </w:r>
      <w:r w:rsidR="00AB312C" w:rsidRPr="006E49BF">
        <w:rPr>
          <w:rFonts w:ascii="Century Schoolbook" w:eastAsia="Century Schoolbook" w:hAnsi="Century Schoolbook"/>
          <w:color w:val="000000" w:themeColor="text1"/>
          <w:bdr w:val="none" w:sz="0" w:space="0" w:color="auto"/>
          <w:lang w:eastAsia="en-GB"/>
        </w:rPr>
        <w:t xml:space="preserve"> This is also a customary provision.</w:t>
      </w:r>
      <w:r w:rsidR="008E16B4" w:rsidRPr="006E49BF">
        <w:rPr>
          <w:rStyle w:val="FootnoteReference"/>
          <w:rFonts w:ascii="Century Schoolbook" w:eastAsia="Century Schoolbook" w:hAnsi="Century Schoolbook"/>
          <w:color w:val="000000" w:themeColor="text1"/>
          <w:bdr w:val="none" w:sz="0" w:space="0" w:color="auto"/>
          <w:lang w:eastAsia="en-GB"/>
        </w:rPr>
        <w:footnoteReference w:id="98"/>
      </w:r>
      <w:r w:rsidR="008E16B4" w:rsidRPr="006E49BF">
        <w:rPr>
          <w:rFonts w:ascii="Century Schoolbook" w:eastAsia="Century Schoolbook" w:hAnsi="Century Schoolbook"/>
          <w:color w:val="000000" w:themeColor="text1"/>
          <w:bdr w:val="none" w:sz="0" w:space="0" w:color="auto"/>
          <w:lang w:eastAsia="en-GB"/>
        </w:rPr>
        <w:t xml:space="preserve"> </w:t>
      </w:r>
    </w:p>
    <w:p w14:paraId="1BDDF599" w14:textId="2B2C46ED" w:rsidR="00EF2F7D" w:rsidRPr="006E49BF" w:rsidRDefault="008E16B4" w:rsidP="00DB605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lastRenderedPageBreak/>
        <w:t>M</w:t>
      </w:r>
      <w:r w:rsidR="00B448AF" w:rsidRPr="006E49BF">
        <w:rPr>
          <w:rFonts w:ascii="Century Schoolbook" w:eastAsia="Century Schoolbook" w:hAnsi="Century Schoolbook"/>
          <w:color w:val="000000" w:themeColor="text1"/>
          <w:bdr w:val="none" w:sz="0" w:space="0" w:color="auto"/>
          <w:lang w:eastAsia="en-GB"/>
        </w:rPr>
        <w:t>anifestly</w:t>
      </w:r>
      <w:r w:rsidRPr="006E49BF">
        <w:rPr>
          <w:rFonts w:ascii="Century Schoolbook" w:eastAsia="Century Schoolbook" w:hAnsi="Century Schoolbook"/>
          <w:color w:val="000000" w:themeColor="text1"/>
          <w:bdr w:val="none" w:sz="0" w:space="0" w:color="auto"/>
          <w:lang w:eastAsia="en-GB"/>
        </w:rPr>
        <w:t xml:space="preserve"> unlawful</w:t>
      </w:r>
      <w:r w:rsidR="00B448AF" w:rsidRPr="006E49BF">
        <w:rPr>
          <w:rFonts w:ascii="Century Schoolbook" w:eastAsia="Century Schoolbook" w:hAnsi="Century Schoolbook"/>
          <w:color w:val="000000" w:themeColor="text1"/>
          <w:bdr w:val="none" w:sz="0" w:space="0" w:color="auto"/>
          <w:lang w:eastAsia="en-GB"/>
        </w:rPr>
        <w:t>, or</w:t>
      </w:r>
      <w:r w:rsidR="00FA17E9" w:rsidRPr="006E49BF">
        <w:rPr>
          <w:rFonts w:ascii="Century Schoolbook" w:eastAsia="Century Schoolbook" w:hAnsi="Century Schoolbook"/>
          <w:color w:val="000000" w:themeColor="text1"/>
          <w:bdr w:val="none" w:sz="0" w:space="0" w:color="auto"/>
          <w:lang w:eastAsia="en-GB"/>
        </w:rPr>
        <w:t xml:space="preserve"> otherwise</w:t>
      </w:r>
      <w:r w:rsidR="00B448AF" w:rsidRPr="006E49BF">
        <w:rPr>
          <w:rFonts w:ascii="Century Schoolbook" w:eastAsia="Century Schoolbook" w:hAnsi="Century Schoolbook"/>
          <w:color w:val="000000" w:themeColor="text1"/>
          <w:bdr w:val="none" w:sz="0" w:space="0" w:color="auto"/>
          <w:lang w:eastAsia="en-GB"/>
        </w:rPr>
        <w:t xml:space="preserve">, manifestly </w:t>
      </w:r>
      <w:r w:rsidRPr="006E49BF">
        <w:rPr>
          <w:rFonts w:ascii="Century Schoolbook" w:eastAsia="Century Schoolbook" w:hAnsi="Century Schoolbook"/>
          <w:color w:val="000000" w:themeColor="text1"/>
          <w:bdr w:val="none" w:sz="0" w:space="0" w:color="auto"/>
          <w:lang w:eastAsia="en-GB"/>
        </w:rPr>
        <w:t>criminal,</w:t>
      </w:r>
      <w:r w:rsidR="00FA17E9" w:rsidRPr="006E49BF">
        <w:rPr>
          <w:rFonts w:ascii="Century Schoolbook" w:eastAsia="Century Schoolbook" w:hAnsi="Century Schoolbook"/>
          <w:color w:val="000000" w:themeColor="text1"/>
          <w:bdr w:val="none" w:sz="0" w:space="0" w:color="auto"/>
          <w:lang w:eastAsia="en-GB"/>
        </w:rPr>
        <w:t xml:space="preserve"> is generally accepted to refer to the </w:t>
      </w:r>
      <w:r w:rsidR="00B448AF" w:rsidRPr="006E49BF">
        <w:rPr>
          <w:rFonts w:ascii="Century Schoolbook" w:eastAsia="Century Schoolbook" w:hAnsi="Century Schoolbook"/>
          <w:color w:val="000000" w:themeColor="text1"/>
          <w:bdr w:val="none" w:sz="0" w:space="0" w:color="auto"/>
          <w:lang w:eastAsia="en-GB"/>
        </w:rPr>
        <w:t>commission of war crimes</w:t>
      </w:r>
      <w:r w:rsidR="00206E05" w:rsidRPr="006E49BF">
        <w:rPr>
          <w:rFonts w:ascii="Century Schoolbook" w:eastAsia="Century Schoolbook" w:hAnsi="Century Schoolbook"/>
          <w:color w:val="000000" w:themeColor="text1"/>
          <w:bdr w:val="none" w:sz="0" w:space="0" w:color="auto"/>
          <w:lang w:eastAsia="en-GB"/>
        </w:rPr>
        <w:t>.</w:t>
      </w:r>
      <w:r w:rsidR="00FA17E9" w:rsidRPr="006E49BF">
        <w:rPr>
          <w:rFonts w:ascii="Century Schoolbook" w:eastAsia="Century Schoolbook" w:hAnsi="Century Schoolbook"/>
          <w:color w:val="000000" w:themeColor="text1"/>
          <w:bdr w:val="none" w:sz="0" w:space="0" w:color="auto"/>
          <w:lang w:eastAsia="en-GB"/>
        </w:rPr>
        <w:t xml:space="preserve"> </w:t>
      </w:r>
      <w:r w:rsidR="00206E05" w:rsidRPr="006E49BF">
        <w:rPr>
          <w:rFonts w:ascii="Century Schoolbook" w:eastAsia="Century Schoolbook" w:hAnsi="Century Schoolbook"/>
          <w:color w:val="000000" w:themeColor="text1"/>
          <w:bdr w:val="none" w:sz="0" w:space="0" w:color="auto"/>
          <w:lang w:eastAsia="en-GB"/>
        </w:rPr>
        <w:t>Th</w:t>
      </w:r>
      <w:r w:rsidR="008071D9">
        <w:rPr>
          <w:rFonts w:ascii="Century Schoolbook" w:eastAsia="Century Schoolbook" w:hAnsi="Century Schoolbook"/>
          <w:color w:val="000000" w:themeColor="text1"/>
          <w:bdr w:val="none" w:sz="0" w:space="0" w:color="auto"/>
          <w:lang w:eastAsia="en-GB"/>
        </w:rPr>
        <w:t>is</w:t>
      </w:r>
      <w:r w:rsidR="00206E05" w:rsidRPr="006E49BF">
        <w:rPr>
          <w:rFonts w:ascii="Century Schoolbook" w:eastAsia="Century Schoolbook" w:hAnsi="Century Schoolbook"/>
          <w:color w:val="000000" w:themeColor="text1"/>
          <w:bdr w:val="none" w:sz="0" w:space="0" w:color="auto"/>
          <w:lang w:eastAsia="en-GB"/>
        </w:rPr>
        <w:t xml:space="preserve"> </w:t>
      </w:r>
      <w:r w:rsidR="00FA17E9" w:rsidRPr="006E49BF">
        <w:rPr>
          <w:rFonts w:ascii="Century Schoolbook" w:eastAsia="Century Schoolbook" w:hAnsi="Century Schoolbook"/>
          <w:color w:val="000000" w:themeColor="text1"/>
          <w:bdr w:val="none" w:sz="0" w:space="0" w:color="auto"/>
          <w:lang w:eastAsia="en-GB"/>
        </w:rPr>
        <w:t>includes</w:t>
      </w:r>
      <w:r w:rsidR="008071D9">
        <w:rPr>
          <w:rFonts w:ascii="Century Schoolbook" w:eastAsia="Century Schoolbook" w:hAnsi="Century Schoolbook"/>
          <w:color w:val="000000" w:themeColor="text1"/>
          <w:bdr w:val="none" w:sz="0" w:space="0" w:color="auto"/>
          <w:lang w:eastAsia="en-GB"/>
        </w:rPr>
        <w:t xml:space="preserve"> </w:t>
      </w:r>
      <w:r w:rsidR="00FA17E9" w:rsidRPr="006E49BF">
        <w:rPr>
          <w:rFonts w:ascii="Century Schoolbook" w:eastAsia="Century Schoolbook" w:hAnsi="Century Schoolbook"/>
          <w:color w:val="000000" w:themeColor="text1"/>
          <w:bdr w:val="none" w:sz="0" w:space="0" w:color="auto"/>
          <w:lang w:eastAsia="en-GB"/>
        </w:rPr>
        <w:t>breaches of IHL principles of distinction and proportionality</w:t>
      </w:r>
      <w:r w:rsidR="00B448AF" w:rsidRPr="006E49BF">
        <w:rPr>
          <w:rFonts w:ascii="Century Schoolbook" w:eastAsia="Century Schoolbook" w:hAnsi="Century Schoolbook"/>
          <w:color w:val="000000" w:themeColor="text1"/>
          <w:bdr w:val="none" w:sz="0" w:space="0" w:color="auto"/>
          <w:lang w:eastAsia="en-GB"/>
        </w:rPr>
        <w:t xml:space="preserve">. </w:t>
      </w:r>
      <w:r w:rsidR="00206E05" w:rsidRPr="006E49BF">
        <w:rPr>
          <w:rFonts w:ascii="Century Schoolbook" w:eastAsia="Century Schoolbook" w:hAnsi="Century Schoolbook"/>
          <w:color w:val="000000" w:themeColor="text1"/>
          <w:bdr w:val="none" w:sz="0" w:space="0" w:color="auto"/>
          <w:lang w:eastAsia="en-GB"/>
        </w:rPr>
        <w:t>In addition</w:t>
      </w:r>
      <w:r w:rsidR="0079465F" w:rsidRPr="006E49BF">
        <w:rPr>
          <w:rFonts w:ascii="Century Schoolbook" w:eastAsia="Century Schoolbook" w:hAnsi="Century Schoolbook"/>
          <w:color w:val="000000" w:themeColor="text1"/>
          <w:bdr w:val="none" w:sz="0" w:space="0" w:color="auto"/>
          <w:lang w:eastAsia="en-GB"/>
        </w:rPr>
        <w:t>,</w:t>
      </w:r>
      <w:r w:rsidR="00BE6C1F">
        <w:rPr>
          <w:rFonts w:ascii="Century Schoolbook" w:eastAsia="Century Schoolbook" w:hAnsi="Century Schoolbook"/>
          <w:color w:val="000000" w:themeColor="text1"/>
          <w:bdr w:val="none" w:sz="0" w:space="0" w:color="auto"/>
          <w:lang w:eastAsia="en-GB"/>
        </w:rPr>
        <w:t xml:space="preserve"> </w:t>
      </w:r>
      <w:r w:rsidR="00FA17E9" w:rsidRPr="006E49BF">
        <w:rPr>
          <w:rFonts w:ascii="Century Schoolbook" w:eastAsia="Century Schoolbook" w:hAnsi="Century Schoolbook"/>
          <w:color w:val="000000" w:themeColor="text1"/>
          <w:bdr w:val="none" w:sz="0" w:space="0" w:color="auto"/>
          <w:lang w:eastAsia="en-GB"/>
        </w:rPr>
        <w:t>crimes against humanity, and crimes against the peace would</w:t>
      </w:r>
      <w:r w:rsidR="00DB6058" w:rsidRPr="006E49BF">
        <w:rPr>
          <w:rFonts w:ascii="Century Schoolbook" w:eastAsia="Century Schoolbook" w:hAnsi="Century Schoolbook"/>
          <w:color w:val="000000" w:themeColor="text1"/>
          <w:bdr w:val="none" w:sz="0" w:space="0" w:color="auto"/>
          <w:lang w:eastAsia="en-GB"/>
        </w:rPr>
        <w:t xml:space="preserve"> also</w:t>
      </w:r>
      <w:r w:rsidR="00977A73" w:rsidRPr="006E49BF">
        <w:rPr>
          <w:rFonts w:ascii="Century Schoolbook" w:eastAsia="Century Schoolbook" w:hAnsi="Century Schoolbook"/>
          <w:color w:val="000000" w:themeColor="text1"/>
          <w:bdr w:val="none" w:sz="0" w:space="0" w:color="auto"/>
          <w:lang w:eastAsia="en-GB"/>
        </w:rPr>
        <w:t>,</w:t>
      </w:r>
      <w:r w:rsidR="00FA17E9" w:rsidRPr="006E49BF">
        <w:rPr>
          <w:rFonts w:ascii="Century Schoolbook" w:eastAsia="Century Schoolbook" w:hAnsi="Century Schoolbook"/>
          <w:color w:val="000000" w:themeColor="text1"/>
          <w:bdr w:val="none" w:sz="0" w:space="0" w:color="auto"/>
          <w:lang w:eastAsia="en-GB"/>
        </w:rPr>
        <w:t xml:space="preserve"> in the vast majority of cases</w:t>
      </w:r>
      <w:r w:rsidR="00206E05" w:rsidRPr="006E49BF">
        <w:rPr>
          <w:rFonts w:ascii="Century Schoolbook" w:eastAsia="Century Schoolbook" w:hAnsi="Century Schoolbook"/>
          <w:color w:val="000000" w:themeColor="text1"/>
          <w:bdr w:val="none" w:sz="0" w:space="0" w:color="auto"/>
          <w:lang w:eastAsia="en-GB"/>
        </w:rPr>
        <w:t xml:space="preserve">, </w:t>
      </w:r>
      <w:r w:rsidR="00FA17E9" w:rsidRPr="006E49BF">
        <w:rPr>
          <w:rFonts w:ascii="Century Schoolbook" w:eastAsia="Century Schoolbook" w:hAnsi="Century Schoolbook"/>
          <w:color w:val="000000" w:themeColor="text1"/>
          <w:bdr w:val="none" w:sz="0" w:space="0" w:color="auto"/>
          <w:lang w:eastAsia="en-GB"/>
        </w:rPr>
        <w:t>be considered manifestly unlawful.</w:t>
      </w:r>
      <w:r w:rsidR="00FA17E9" w:rsidRPr="006E49BF">
        <w:rPr>
          <w:rStyle w:val="FootnoteReference"/>
          <w:rFonts w:ascii="Century Schoolbook" w:eastAsia="Century Schoolbook" w:hAnsi="Century Schoolbook"/>
          <w:color w:val="000000" w:themeColor="text1"/>
          <w:bdr w:val="none" w:sz="0" w:space="0" w:color="auto"/>
          <w:lang w:eastAsia="en-GB"/>
        </w:rPr>
        <w:footnoteReference w:id="99"/>
      </w:r>
      <w:r w:rsidR="00FA17E9" w:rsidRPr="006E49BF">
        <w:rPr>
          <w:rFonts w:ascii="Century Schoolbook" w:eastAsia="Century Schoolbook" w:hAnsi="Century Schoolbook"/>
          <w:color w:val="000000" w:themeColor="text1"/>
          <w:bdr w:val="none" w:sz="0" w:space="0" w:color="auto"/>
          <w:lang w:eastAsia="en-GB"/>
        </w:rPr>
        <w:t xml:space="preserve"> </w:t>
      </w:r>
      <w:r w:rsidR="000F6DE2" w:rsidRPr="006E49BF">
        <w:rPr>
          <w:rFonts w:ascii="Century Schoolbook" w:eastAsia="Century Schoolbook" w:hAnsi="Century Schoolbook"/>
          <w:color w:val="000000" w:themeColor="text1"/>
          <w:bdr w:val="none" w:sz="0" w:space="0" w:color="auto"/>
          <w:lang w:eastAsia="en-GB"/>
        </w:rPr>
        <w:t xml:space="preserve">In short, </w:t>
      </w:r>
      <w:r w:rsidR="00FA17E9" w:rsidRPr="006E49BF">
        <w:rPr>
          <w:rFonts w:ascii="Century Schoolbook" w:eastAsia="Century Schoolbook" w:hAnsi="Century Schoolbook"/>
          <w:color w:val="000000" w:themeColor="text1"/>
          <w:bdr w:val="none" w:sz="0" w:space="0" w:color="auto"/>
          <w:lang w:eastAsia="en-GB"/>
        </w:rPr>
        <w:t xml:space="preserve">a combatant is only </w:t>
      </w:r>
      <w:r w:rsidR="00EF2F7D" w:rsidRPr="006E49BF">
        <w:rPr>
          <w:rFonts w:ascii="Century Schoolbook" w:eastAsia="Century Schoolbook" w:hAnsi="Century Schoolbook"/>
          <w:color w:val="000000" w:themeColor="text1"/>
          <w:bdr w:val="none" w:sz="0" w:space="0" w:color="auto"/>
          <w:lang w:eastAsia="en-GB"/>
        </w:rPr>
        <w:t xml:space="preserve">presumed to know the law that </w:t>
      </w:r>
      <w:r w:rsidR="00FA17E9" w:rsidRPr="006E49BF">
        <w:rPr>
          <w:rFonts w:ascii="Century Schoolbook" w:eastAsia="Century Schoolbook" w:hAnsi="Century Schoolbook"/>
          <w:color w:val="000000" w:themeColor="text1"/>
          <w:bdr w:val="none" w:sz="0" w:space="0" w:color="auto"/>
          <w:lang w:eastAsia="en-GB"/>
        </w:rPr>
        <w:t xml:space="preserve">regards a </w:t>
      </w:r>
      <w:r w:rsidR="00EF2F7D" w:rsidRPr="006E49BF">
        <w:rPr>
          <w:rFonts w:ascii="Century Schoolbook" w:eastAsia="Century Schoolbook" w:hAnsi="Century Schoolbook"/>
          <w:color w:val="000000" w:themeColor="text1"/>
          <w:bdr w:val="none" w:sz="0" w:space="0" w:color="auto"/>
          <w:lang w:eastAsia="en-GB"/>
        </w:rPr>
        <w:t xml:space="preserve">subset of crimes </w:t>
      </w:r>
      <w:r w:rsidR="00FA17E9" w:rsidRPr="006E49BF">
        <w:rPr>
          <w:rFonts w:ascii="Century Schoolbook" w:eastAsia="Century Schoolbook" w:hAnsi="Century Schoolbook"/>
          <w:color w:val="000000" w:themeColor="text1"/>
          <w:bdr w:val="none" w:sz="0" w:space="0" w:color="auto"/>
          <w:lang w:eastAsia="en-GB"/>
        </w:rPr>
        <w:t xml:space="preserve">that are ‘immediately </w:t>
      </w:r>
      <w:r w:rsidR="00EF2F7D" w:rsidRPr="006E49BF">
        <w:rPr>
          <w:rFonts w:ascii="Century Schoolbook" w:eastAsia="Century Schoolbook" w:hAnsi="Century Schoolbook"/>
          <w:color w:val="000000" w:themeColor="text1"/>
          <w:bdr w:val="none" w:sz="0" w:space="0" w:color="auto"/>
          <w:lang w:eastAsia="en-GB"/>
        </w:rPr>
        <w:t>recognizable as manifestly criminal by a person of ordinary understanding</w:t>
      </w:r>
      <w:r w:rsidR="00FA17E9" w:rsidRPr="006E49BF">
        <w:rPr>
          <w:rFonts w:ascii="Century Schoolbook" w:eastAsia="Century Schoolbook" w:hAnsi="Century Schoolbook"/>
          <w:color w:val="000000" w:themeColor="text1"/>
          <w:bdr w:val="none" w:sz="0" w:space="0" w:color="auto"/>
          <w:lang w:eastAsia="en-GB"/>
        </w:rPr>
        <w:t>’</w:t>
      </w:r>
      <w:r w:rsidR="00EF2F7D" w:rsidRPr="006E49BF">
        <w:rPr>
          <w:rFonts w:ascii="Century Schoolbook" w:eastAsia="Century Schoolbook" w:hAnsi="Century Schoolbook"/>
          <w:color w:val="000000" w:themeColor="text1"/>
          <w:bdr w:val="none" w:sz="0" w:space="0" w:color="auto"/>
          <w:lang w:eastAsia="en-GB"/>
        </w:rPr>
        <w:t>.</w:t>
      </w:r>
      <w:r w:rsidR="00EF2F7D" w:rsidRPr="006E49BF">
        <w:rPr>
          <w:rStyle w:val="FootnoteReference"/>
          <w:rFonts w:ascii="Century Schoolbook" w:eastAsia="Century Schoolbook" w:hAnsi="Century Schoolbook"/>
          <w:color w:val="000000" w:themeColor="text1"/>
          <w:bdr w:val="none" w:sz="0" w:space="0" w:color="auto"/>
          <w:lang w:eastAsia="en-GB"/>
        </w:rPr>
        <w:footnoteReference w:id="100"/>
      </w:r>
      <w:r w:rsidR="00FA17E9" w:rsidRPr="006E49BF">
        <w:rPr>
          <w:rFonts w:ascii="Century Schoolbook" w:eastAsia="Century Schoolbook" w:hAnsi="Century Schoolbook"/>
          <w:color w:val="000000" w:themeColor="text1"/>
          <w:bdr w:val="none" w:sz="0" w:space="0" w:color="auto"/>
          <w:lang w:eastAsia="en-GB"/>
        </w:rPr>
        <w:t xml:space="preserve"> </w:t>
      </w:r>
      <w:r w:rsidR="000F6DE2" w:rsidRPr="006E49BF">
        <w:rPr>
          <w:rFonts w:ascii="Century Schoolbook" w:eastAsia="Century Schoolbook" w:hAnsi="Century Schoolbook"/>
          <w:color w:val="000000" w:themeColor="text1"/>
          <w:bdr w:val="none" w:sz="0" w:space="0" w:color="auto"/>
          <w:lang w:eastAsia="en-GB"/>
        </w:rPr>
        <w:t>And, s</w:t>
      </w:r>
      <w:r w:rsidR="00977A73" w:rsidRPr="006E49BF">
        <w:rPr>
          <w:rFonts w:ascii="Century Schoolbook" w:eastAsia="Century Schoolbook" w:hAnsi="Century Schoolbook"/>
          <w:color w:val="000000" w:themeColor="text1"/>
          <w:bdr w:val="none" w:sz="0" w:space="0" w:color="auto"/>
          <w:lang w:eastAsia="en-GB"/>
        </w:rPr>
        <w:t>uch a</w:t>
      </w:r>
      <w:r w:rsidR="00EF2F7D" w:rsidRPr="006E49BF">
        <w:rPr>
          <w:rFonts w:ascii="Century Schoolbook" w:eastAsia="Century Schoolbook" w:hAnsi="Century Schoolbook"/>
          <w:color w:val="000000" w:themeColor="text1"/>
          <w:bdr w:val="none" w:sz="0" w:space="0" w:color="auto"/>
          <w:lang w:eastAsia="en-GB"/>
        </w:rPr>
        <w:t xml:space="preserve"> </w:t>
      </w:r>
      <w:r w:rsidR="0079465F" w:rsidRPr="006E49BF">
        <w:rPr>
          <w:rFonts w:ascii="Century Schoolbook" w:eastAsia="Century Schoolbook" w:hAnsi="Century Schoolbook"/>
          <w:color w:val="000000" w:themeColor="text1"/>
          <w:bdr w:val="none" w:sz="0" w:space="0" w:color="auto"/>
          <w:lang w:eastAsia="en-GB"/>
        </w:rPr>
        <w:t>limitation</w:t>
      </w:r>
      <w:r w:rsidR="00FA17E9" w:rsidRPr="006E49BF">
        <w:rPr>
          <w:rFonts w:ascii="Century Schoolbook" w:eastAsia="Century Schoolbook" w:hAnsi="Century Schoolbook"/>
          <w:color w:val="000000" w:themeColor="text1"/>
          <w:bdr w:val="none" w:sz="0" w:space="0" w:color="auto"/>
          <w:lang w:eastAsia="en-GB"/>
        </w:rPr>
        <w:t xml:space="preserve"> </w:t>
      </w:r>
      <w:r w:rsidR="00EF2F7D" w:rsidRPr="006E49BF">
        <w:rPr>
          <w:rFonts w:ascii="Century Schoolbook" w:eastAsia="Century Schoolbook" w:hAnsi="Century Schoolbook"/>
          <w:color w:val="000000" w:themeColor="text1"/>
          <w:bdr w:val="none" w:sz="0" w:space="0" w:color="auto"/>
          <w:lang w:eastAsia="en-GB"/>
        </w:rPr>
        <w:t xml:space="preserve">is </w:t>
      </w:r>
      <w:r w:rsidR="00FA17E9" w:rsidRPr="006E49BF">
        <w:rPr>
          <w:rFonts w:ascii="Century Schoolbook" w:eastAsia="Century Schoolbook" w:hAnsi="Century Schoolbook"/>
          <w:color w:val="000000" w:themeColor="text1"/>
          <w:bdr w:val="none" w:sz="0" w:space="0" w:color="auto"/>
          <w:lang w:eastAsia="en-GB"/>
        </w:rPr>
        <w:t>perhaps</w:t>
      </w:r>
      <w:r w:rsidR="00F80591" w:rsidRPr="006E49BF">
        <w:rPr>
          <w:rFonts w:ascii="Century Schoolbook" w:eastAsia="Century Schoolbook" w:hAnsi="Century Schoolbook"/>
          <w:color w:val="000000" w:themeColor="text1"/>
          <w:bdr w:val="none" w:sz="0" w:space="0" w:color="auto"/>
          <w:lang w:eastAsia="en-GB"/>
        </w:rPr>
        <w:t>,</w:t>
      </w:r>
      <w:r w:rsidRPr="00C375E1">
        <w:rPr>
          <w:rFonts w:ascii="Century Schoolbook" w:eastAsia="Century Schoolbook" w:hAnsi="Century Schoolbook"/>
          <w:i/>
          <w:iCs/>
          <w:color w:val="000000" w:themeColor="text1"/>
          <w:bdr w:val="none" w:sz="0" w:space="0" w:color="auto"/>
          <w:lang w:eastAsia="en-GB"/>
        </w:rPr>
        <w:t xml:space="preserve"> </w:t>
      </w:r>
      <w:r w:rsidR="00EF2F7D" w:rsidRPr="00C375E1">
        <w:rPr>
          <w:rFonts w:ascii="Century Schoolbook" w:eastAsia="Century Schoolbook" w:hAnsi="Century Schoolbook"/>
          <w:i/>
          <w:iCs/>
          <w:color w:val="000000" w:themeColor="text1"/>
          <w:bdr w:val="none" w:sz="0" w:space="0" w:color="auto"/>
          <w:lang w:eastAsia="en-GB"/>
        </w:rPr>
        <w:t>just</w:t>
      </w:r>
      <w:r w:rsidR="00604FBD" w:rsidRPr="006E49BF">
        <w:rPr>
          <w:rFonts w:ascii="Century Schoolbook" w:eastAsia="Century Schoolbook" w:hAnsi="Century Schoolbook"/>
          <w:color w:val="000000" w:themeColor="text1"/>
          <w:bdr w:val="none" w:sz="0" w:space="0" w:color="auto"/>
          <w:lang w:eastAsia="en-GB"/>
        </w:rPr>
        <w:t>,</w:t>
      </w:r>
      <w:r w:rsidR="00EF2F7D" w:rsidRPr="006E49BF">
        <w:rPr>
          <w:rFonts w:ascii="Century Schoolbook" w:eastAsia="Century Schoolbook" w:hAnsi="Century Schoolbook"/>
          <w:color w:val="000000" w:themeColor="text1"/>
          <w:bdr w:val="none" w:sz="0" w:space="0" w:color="auto"/>
          <w:lang w:eastAsia="en-GB"/>
        </w:rPr>
        <w:t xml:space="preserve"> </w:t>
      </w:r>
      <w:r w:rsidR="00604FBD" w:rsidRPr="006E49BF">
        <w:rPr>
          <w:rFonts w:ascii="Century Schoolbook" w:eastAsia="Century Schoolbook" w:hAnsi="Century Schoolbook"/>
          <w:color w:val="000000" w:themeColor="text1"/>
          <w:bdr w:val="none" w:sz="0" w:space="0" w:color="auto"/>
          <w:lang w:eastAsia="en-GB"/>
        </w:rPr>
        <w:t>f</w:t>
      </w:r>
      <w:r w:rsidR="00EF2F7D" w:rsidRPr="006E49BF">
        <w:rPr>
          <w:rFonts w:ascii="Century Schoolbook" w:eastAsia="Century Schoolbook" w:hAnsi="Century Schoolbook"/>
          <w:color w:val="000000" w:themeColor="text1"/>
          <w:bdr w:val="none" w:sz="0" w:space="0" w:color="auto"/>
          <w:lang w:eastAsia="en-GB"/>
        </w:rPr>
        <w:t>or</w:t>
      </w:r>
      <w:r w:rsidR="00604FBD" w:rsidRPr="006E49BF">
        <w:rPr>
          <w:rFonts w:ascii="Century Schoolbook" w:eastAsia="Century Schoolbook" w:hAnsi="Century Schoolbook"/>
          <w:color w:val="000000" w:themeColor="text1"/>
          <w:bdr w:val="none" w:sz="0" w:space="0" w:color="auto"/>
          <w:lang w:eastAsia="en-GB"/>
        </w:rPr>
        <w:t xml:space="preserve"> </w:t>
      </w:r>
      <w:r w:rsidR="0079465F" w:rsidRPr="006E49BF">
        <w:rPr>
          <w:rFonts w:ascii="Century Schoolbook" w:eastAsia="Century Schoolbook" w:hAnsi="Century Schoolbook"/>
          <w:color w:val="000000" w:themeColor="text1"/>
          <w:bdr w:val="none" w:sz="0" w:space="0" w:color="auto"/>
          <w:lang w:eastAsia="en-GB"/>
        </w:rPr>
        <w:t>it</w:t>
      </w:r>
      <w:r w:rsidR="00604FBD" w:rsidRPr="006E49BF">
        <w:rPr>
          <w:rFonts w:ascii="Century Schoolbook" w:eastAsia="Century Schoolbook" w:hAnsi="Century Schoolbook"/>
          <w:color w:val="000000" w:themeColor="text1"/>
          <w:bdr w:val="none" w:sz="0" w:space="0" w:color="auto"/>
          <w:lang w:eastAsia="en-GB"/>
        </w:rPr>
        <w:t xml:space="preserve"> is </w:t>
      </w:r>
      <w:r w:rsidR="0079465F" w:rsidRPr="006E49BF">
        <w:rPr>
          <w:rFonts w:ascii="Century Schoolbook" w:eastAsia="Century Schoolbook" w:hAnsi="Century Schoolbook"/>
          <w:color w:val="000000" w:themeColor="text1"/>
          <w:bdr w:val="none" w:sz="0" w:space="0" w:color="auto"/>
          <w:lang w:eastAsia="en-GB"/>
        </w:rPr>
        <w:t>questionable whether</w:t>
      </w:r>
      <w:r w:rsidR="00FA17E9" w:rsidRPr="006E49BF">
        <w:rPr>
          <w:rFonts w:ascii="Century Schoolbook" w:eastAsia="Century Schoolbook" w:hAnsi="Century Schoolbook"/>
          <w:color w:val="000000" w:themeColor="text1"/>
          <w:bdr w:val="none" w:sz="0" w:space="0" w:color="auto"/>
          <w:lang w:eastAsia="en-GB"/>
        </w:rPr>
        <w:t xml:space="preserve"> the law </w:t>
      </w:r>
      <w:r w:rsidR="0079465F" w:rsidRPr="006E49BF">
        <w:rPr>
          <w:rFonts w:ascii="Century Schoolbook" w:eastAsia="Century Schoolbook" w:hAnsi="Century Schoolbook"/>
          <w:color w:val="000000" w:themeColor="text1"/>
          <w:bdr w:val="none" w:sz="0" w:space="0" w:color="auto"/>
          <w:lang w:eastAsia="en-GB"/>
        </w:rPr>
        <w:t>should</w:t>
      </w:r>
      <w:r w:rsidR="00EF2F7D" w:rsidRPr="006E49BF">
        <w:rPr>
          <w:rFonts w:ascii="Century Schoolbook" w:eastAsia="Century Schoolbook" w:hAnsi="Century Schoolbook"/>
          <w:color w:val="000000" w:themeColor="text1"/>
          <w:bdr w:val="none" w:sz="0" w:space="0" w:color="auto"/>
          <w:lang w:eastAsia="en-GB"/>
        </w:rPr>
        <w:t xml:space="preserve"> </w:t>
      </w:r>
      <w:r w:rsidR="00FA17E9" w:rsidRPr="006E49BF">
        <w:rPr>
          <w:rFonts w:ascii="Century Schoolbook" w:eastAsia="Century Schoolbook" w:hAnsi="Century Schoolbook"/>
          <w:color w:val="000000" w:themeColor="text1"/>
          <w:bdr w:val="none" w:sz="0" w:space="0" w:color="auto"/>
          <w:lang w:eastAsia="en-GB"/>
        </w:rPr>
        <w:t>require</w:t>
      </w:r>
      <w:r w:rsidR="00EF2F7D" w:rsidRPr="006E49BF">
        <w:rPr>
          <w:rFonts w:ascii="Century Schoolbook" w:eastAsia="Century Schoolbook" w:hAnsi="Century Schoolbook"/>
          <w:color w:val="000000" w:themeColor="text1"/>
          <w:bdr w:val="none" w:sz="0" w:space="0" w:color="auto"/>
          <w:lang w:eastAsia="en-GB"/>
        </w:rPr>
        <w:t xml:space="preserve"> </w:t>
      </w:r>
      <w:r w:rsidR="008071D9">
        <w:rPr>
          <w:rFonts w:ascii="Century Schoolbook" w:eastAsia="Century Schoolbook" w:hAnsi="Century Schoolbook"/>
          <w:color w:val="000000" w:themeColor="text1"/>
          <w:bdr w:val="none" w:sz="0" w:space="0" w:color="auto"/>
          <w:lang w:eastAsia="en-GB"/>
        </w:rPr>
        <w:t xml:space="preserve">armed services personnel </w:t>
      </w:r>
      <w:r w:rsidR="00EF2F7D" w:rsidRPr="006E49BF">
        <w:rPr>
          <w:rFonts w:ascii="Century Schoolbook" w:eastAsia="Century Schoolbook" w:hAnsi="Century Schoolbook"/>
          <w:color w:val="000000" w:themeColor="text1"/>
          <w:bdr w:val="none" w:sz="0" w:space="0" w:color="auto"/>
          <w:lang w:eastAsia="en-GB"/>
        </w:rPr>
        <w:t xml:space="preserve">to carry out their non-civilian duties while simultaneously </w:t>
      </w:r>
      <w:r w:rsidR="00FA17E9" w:rsidRPr="006E49BF">
        <w:rPr>
          <w:rFonts w:ascii="Century Schoolbook" w:eastAsia="Century Schoolbook" w:hAnsi="Century Schoolbook"/>
          <w:color w:val="000000" w:themeColor="text1"/>
          <w:bdr w:val="none" w:sz="0" w:space="0" w:color="auto"/>
          <w:lang w:eastAsia="en-GB"/>
        </w:rPr>
        <w:t xml:space="preserve">having </w:t>
      </w:r>
      <w:r w:rsidR="00604FBD" w:rsidRPr="006E49BF">
        <w:rPr>
          <w:rFonts w:ascii="Century Schoolbook" w:eastAsia="Century Schoolbook" w:hAnsi="Century Schoolbook"/>
          <w:color w:val="000000" w:themeColor="text1"/>
          <w:bdr w:val="none" w:sz="0" w:space="0" w:color="auto"/>
          <w:lang w:eastAsia="en-GB"/>
        </w:rPr>
        <w:t xml:space="preserve">to </w:t>
      </w:r>
      <w:r w:rsidR="00EF2F7D" w:rsidRPr="006E49BF">
        <w:rPr>
          <w:rFonts w:ascii="Century Schoolbook" w:eastAsia="Century Schoolbook" w:hAnsi="Century Schoolbook"/>
          <w:color w:val="000000" w:themeColor="text1"/>
          <w:bdr w:val="none" w:sz="0" w:space="0" w:color="auto"/>
          <w:lang w:eastAsia="en-GB"/>
        </w:rPr>
        <w:t>conduct a full legal assessment of each and every instruction that is handed down to them by a superior</w:t>
      </w:r>
      <w:r w:rsidR="00FA17E9" w:rsidRPr="006E49BF">
        <w:rPr>
          <w:rFonts w:ascii="Century Schoolbook" w:eastAsia="Century Schoolbook" w:hAnsi="Century Schoolbook"/>
          <w:color w:val="000000" w:themeColor="text1"/>
          <w:bdr w:val="none" w:sz="0" w:space="0" w:color="auto"/>
          <w:lang w:eastAsia="en-GB"/>
        </w:rPr>
        <w:t xml:space="preserve">. </w:t>
      </w:r>
      <w:r w:rsidR="00DB6058" w:rsidRPr="006E49BF">
        <w:rPr>
          <w:rFonts w:ascii="Century Schoolbook" w:eastAsia="Century Schoolbook" w:hAnsi="Century Schoolbook"/>
          <w:color w:val="000000" w:themeColor="text1"/>
          <w:bdr w:val="none" w:sz="0" w:space="0" w:color="auto"/>
          <w:lang w:eastAsia="en-GB"/>
        </w:rPr>
        <w:t>I</w:t>
      </w:r>
      <w:r w:rsidR="00EF2F7D" w:rsidRPr="006E49BF">
        <w:rPr>
          <w:rFonts w:ascii="Century Schoolbook" w:eastAsia="Century Schoolbook" w:hAnsi="Century Schoolbook"/>
          <w:color w:val="000000" w:themeColor="text1"/>
          <w:bdr w:val="none" w:sz="0" w:space="0" w:color="auto"/>
          <w:lang w:eastAsia="en-GB"/>
        </w:rPr>
        <w:t>n reality,</w:t>
      </w:r>
      <w:r w:rsidR="00FA17E9" w:rsidRPr="006E49BF">
        <w:rPr>
          <w:rFonts w:ascii="Century Schoolbook" w:eastAsia="Century Schoolbook" w:hAnsi="Century Schoolbook"/>
          <w:color w:val="000000" w:themeColor="text1"/>
          <w:bdr w:val="none" w:sz="0" w:space="0" w:color="auto"/>
          <w:lang w:eastAsia="en-GB"/>
        </w:rPr>
        <w:t xml:space="preserve"> </w:t>
      </w:r>
      <w:r w:rsidR="00EF2F7D" w:rsidRPr="006E49BF">
        <w:rPr>
          <w:rFonts w:ascii="Century Schoolbook" w:eastAsia="Century Schoolbook" w:hAnsi="Century Schoolbook"/>
          <w:color w:val="000000" w:themeColor="text1"/>
          <w:bdr w:val="none" w:sz="0" w:space="0" w:color="auto"/>
          <w:lang w:eastAsia="en-GB"/>
        </w:rPr>
        <w:t xml:space="preserve">soldiers are not </w:t>
      </w:r>
      <w:r w:rsidR="00977A73" w:rsidRPr="006E49BF">
        <w:rPr>
          <w:rFonts w:ascii="Century Schoolbook" w:eastAsia="Century Schoolbook" w:hAnsi="Century Schoolbook"/>
          <w:color w:val="000000" w:themeColor="text1"/>
          <w:bdr w:val="none" w:sz="0" w:space="0" w:color="auto"/>
          <w:lang w:eastAsia="en-GB"/>
        </w:rPr>
        <w:t xml:space="preserve">trained as </w:t>
      </w:r>
      <w:r w:rsidR="00EF2F7D" w:rsidRPr="006E49BF">
        <w:rPr>
          <w:rFonts w:ascii="Century Schoolbook" w:eastAsia="Century Schoolbook" w:hAnsi="Century Schoolbook"/>
          <w:color w:val="000000" w:themeColor="text1"/>
          <w:bdr w:val="none" w:sz="0" w:space="0" w:color="auto"/>
          <w:lang w:eastAsia="en-GB"/>
        </w:rPr>
        <w:t>lawyers</w:t>
      </w:r>
      <w:r w:rsidR="00FA17E9" w:rsidRPr="006E49BF">
        <w:rPr>
          <w:rFonts w:ascii="Century Schoolbook" w:eastAsia="Century Schoolbook" w:hAnsi="Century Schoolbook"/>
          <w:color w:val="000000" w:themeColor="text1"/>
          <w:bdr w:val="none" w:sz="0" w:space="0" w:color="auto"/>
          <w:lang w:eastAsia="en-GB"/>
        </w:rPr>
        <w:t>, and nor should they be</w:t>
      </w:r>
      <w:r w:rsidR="00EF2F7D" w:rsidRPr="006E49BF">
        <w:rPr>
          <w:rFonts w:ascii="Century Schoolbook" w:eastAsia="Century Schoolbook" w:hAnsi="Century Schoolbook"/>
          <w:color w:val="000000" w:themeColor="text1"/>
          <w:bdr w:val="none" w:sz="0" w:space="0" w:color="auto"/>
          <w:lang w:eastAsia="en-GB"/>
        </w:rPr>
        <w:t>. Instead,</w:t>
      </w:r>
      <w:r w:rsidR="0079465F" w:rsidRPr="006E49BF">
        <w:rPr>
          <w:rFonts w:ascii="Century Schoolbook" w:eastAsia="Century Schoolbook" w:hAnsi="Century Schoolbook"/>
          <w:color w:val="000000" w:themeColor="text1"/>
          <w:bdr w:val="none" w:sz="0" w:space="0" w:color="auto"/>
          <w:lang w:eastAsia="en-GB"/>
        </w:rPr>
        <w:t xml:space="preserve"> the </w:t>
      </w:r>
      <w:r w:rsidR="00FA17E9" w:rsidRPr="006E49BF">
        <w:rPr>
          <w:rFonts w:ascii="Century Schoolbook" w:eastAsia="Century Schoolbook" w:hAnsi="Century Schoolbook"/>
          <w:color w:val="000000" w:themeColor="text1"/>
          <w:bdr w:val="none" w:sz="0" w:space="0" w:color="auto"/>
          <w:lang w:eastAsia="en-GB"/>
        </w:rPr>
        <w:t>obligation</w:t>
      </w:r>
      <w:r w:rsidR="0079465F" w:rsidRPr="006E49BF">
        <w:rPr>
          <w:rFonts w:ascii="Century Schoolbook" w:eastAsia="Century Schoolbook" w:hAnsi="Century Schoolbook"/>
          <w:color w:val="000000" w:themeColor="text1"/>
          <w:bdr w:val="none" w:sz="0" w:space="0" w:color="auto"/>
          <w:lang w:eastAsia="en-GB"/>
        </w:rPr>
        <w:t xml:space="preserve"> to </w:t>
      </w:r>
      <w:r w:rsidR="0079465F" w:rsidRPr="006E49BF">
        <w:rPr>
          <w:rFonts w:ascii="Century Schoolbook" w:eastAsia="Century Schoolbook" w:hAnsi="Century Schoolbook"/>
          <w:i/>
          <w:iCs/>
          <w:color w:val="000000" w:themeColor="text1"/>
          <w:bdr w:val="none" w:sz="0" w:space="0" w:color="auto"/>
          <w:lang w:eastAsia="en-GB"/>
        </w:rPr>
        <w:t>obey</w:t>
      </w:r>
      <w:r w:rsidR="00FA17E9" w:rsidRPr="006E49BF">
        <w:rPr>
          <w:rFonts w:ascii="Century Schoolbook" w:eastAsia="Century Schoolbook" w:hAnsi="Century Schoolbook"/>
          <w:color w:val="000000" w:themeColor="text1"/>
          <w:bdr w:val="none" w:sz="0" w:space="0" w:color="auto"/>
          <w:lang w:eastAsia="en-GB"/>
        </w:rPr>
        <w:t xml:space="preserve"> </w:t>
      </w:r>
      <w:r w:rsidR="00DB6058" w:rsidRPr="006E49BF">
        <w:rPr>
          <w:rFonts w:ascii="Century Schoolbook" w:eastAsia="Century Schoolbook" w:hAnsi="Century Schoolbook"/>
          <w:color w:val="000000" w:themeColor="text1"/>
          <w:bdr w:val="none" w:sz="0" w:space="0" w:color="auto"/>
          <w:lang w:eastAsia="en-GB"/>
        </w:rPr>
        <w:t xml:space="preserve">their </w:t>
      </w:r>
      <w:r w:rsidR="00977A73" w:rsidRPr="006E49BF">
        <w:rPr>
          <w:rFonts w:ascii="Century Schoolbook" w:eastAsia="Century Schoolbook" w:hAnsi="Century Schoolbook"/>
          <w:color w:val="000000" w:themeColor="text1"/>
          <w:bdr w:val="none" w:sz="0" w:space="0" w:color="auto"/>
          <w:lang w:eastAsia="en-GB"/>
        </w:rPr>
        <w:t>superiors</w:t>
      </w:r>
      <w:r w:rsidR="00FA17E9" w:rsidRPr="006E49BF">
        <w:rPr>
          <w:rFonts w:ascii="Century Schoolbook" w:eastAsia="Century Schoolbook" w:hAnsi="Century Schoolbook"/>
          <w:color w:val="000000" w:themeColor="text1"/>
          <w:bdr w:val="none" w:sz="0" w:space="0" w:color="auto"/>
          <w:lang w:eastAsia="en-GB"/>
        </w:rPr>
        <w:t xml:space="preserve"> </w:t>
      </w:r>
      <w:r w:rsidR="0079465F" w:rsidRPr="006E49BF">
        <w:rPr>
          <w:rFonts w:ascii="Century Schoolbook" w:eastAsia="Century Schoolbook" w:hAnsi="Century Schoolbook"/>
          <w:color w:val="000000" w:themeColor="text1"/>
          <w:bdr w:val="none" w:sz="0" w:space="0" w:color="auto"/>
          <w:lang w:eastAsia="en-GB"/>
        </w:rPr>
        <w:t>is what sets combatants apart from civilians</w:t>
      </w:r>
      <w:r w:rsidR="00EF2F7D" w:rsidRPr="006E49BF">
        <w:rPr>
          <w:rFonts w:ascii="Century Schoolbook" w:eastAsia="Century Schoolbook" w:hAnsi="Century Schoolbook"/>
          <w:color w:val="000000" w:themeColor="text1"/>
          <w:bdr w:val="none" w:sz="0" w:space="0" w:color="auto"/>
          <w:lang w:eastAsia="en-GB"/>
        </w:rPr>
        <w:t>.</w:t>
      </w:r>
      <w:r w:rsidR="00EF2F7D" w:rsidRPr="006E49BF">
        <w:rPr>
          <w:rStyle w:val="FootnoteReference"/>
          <w:rFonts w:ascii="Century Schoolbook" w:eastAsia="Century Schoolbook" w:hAnsi="Century Schoolbook"/>
          <w:color w:val="000000" w:themeColor="text1"/>
          <w:bdr w:val="none" w:sz="0" w:space="0" w:color="auto"/>
          <w:lang w:eastAsia="en-GB"/>
        </w:rPr>
        <w:footnoteReference w:id="101"/>
      </w:r>
      <w:r w:rsidR="00EF2F7D" w:rsidRPr="006E49BF">
        <w:rPr>
          <w:rFonts w:ascii="Century Schoolbook" w:eastAsia="Century Schoolbook" w:hAnsi="Century Schoolbook"/>
          <w:color w:val="000000" w:themeColor="text1"/>
          <w:bdr w:val="none" w:sz="0" w:space="0" w:color="auto"/>
          <w:lang w:eastAsia="en-GB"/>
        </w:rPr>
        <w:t xml:space="preserve"> </w:t>
      </w:r>
      <w:r w:rsidR="00DB6058" w:rsidRPr="006E49BF">
        <w:rPr>
          <w:rFonts w:ascii="Century Schoolbook" w:eastAsia="Century Schoolbook" w:hAnsi="Century Schoolbook"/>
          <w:color w:val="000000" w:themeColor="text1"/>
          <w:bdr w:val="none" w:sz="0" w:space="0" w:color="auto"/>
          <w:lang w:eastAsia="en-GB"/>
        </w:rPr>
        <w:t>The question i</w:t>
      </w:r>
      <w:r w:rsidR="008071D9">
        <w:rPr>
          <w:rFonts w:ascii="Century Schoolbook" w:eastAsia="Century Schoolbook" w:hAnsi="Century Schoolbook"/>
          <w:color w:val="000000" w:themeColor="text1"/>
          <w:bdr w:val="none" w:sz="0" w:space="0" w:color="auto"/>
          <w:lang w:eastAsia="en-GB"/>
        </w:rPr>
        <w:t>nstead</w:t>
      </w:r>
      <w:r w:rsidR="000F6DE2" w:rsidRPr="006E49BF">
        <w:rPr>
          <w:rFonts w:ascii="Century Schoolbook" w:eastAsia="Century Schoolbook" w:hAnsi="Century Schoolbook"/>
          <w:color w:val="000000" w:themeColor="text1"/>
          <w:bdr w:val="none" w:sz="0" w:space="0" w:color="auto"/>
          <w:lang w:eastAsia="en-GB"/>
        </w:rPr>
        <w:t>,</w:t>
      </w:r>
      <w:r w:rsidR="00DB6058" w:rsidRPr="006E49BF">
        <w:rPr>
          <w:rFonts w:ascii="Century Schoolbook" w:eastAsia="Century Schoolbook" w:hAnsi="Century Schoolbook"/>
          <w:color w:val="000000" w:themeColor="text1"/>
          <w:bdr w:val="none" w:sz="0" w:space="0" w:color="auto"/>
          <w:lang w:eastAsia="en-GB"/>
        </w:rPr>
        <w:t xml:space="preserve"> </w:t>
      </w:r>
      <w:r w:rsidR="008071D9">
        <w:rPr>
          <w:rFonts w:ascii="Century Schoolbook" w:eastAsia="Century Schoolbook" w:hAnsi="Century Schoolbook"/>
          <w:color w:val="000000" w:themeColor="text1"/>
          <w:bdr w:val="none" w:sz="0" w:space="0" w:color="auto"/>
          <w:lang w:eastAsia="en-GB"/>
        </w:rPr>
        <w:t xml:space="preserve">is </w:t>
      </w:r>
      <w:r w:rsidR="00DB6058" w:rsidRPr="006E49BF">
        <w:rPr>
          <w:rFonts w:ascii="Century Schoolbook" w:eastAsia="Century Schoolbook" w:hAnsi="Century Schoolbook"/>
          <w:i/>
          <w:iCs/>
          <w:color w:val="000000" w:themeColor="text1"/>
          <w:bdr w:val="none" w:sz="0" w:space="0" w:color="auto"/>
          <w:lang w:eastAsia="en-GB"/>
        </w:rPr>
        <w:t>should</w:t>
      </w:r>
      <w:r w:rsidR="00DB6058" w:rsidRPr="006E49BF">
        <w:rPr>
          <w:rFonts w:ascii="Century Schoolbook" w:eastAsia="Century Schoolbook" w:hAnsi="Century Schoolbook"/>
          <w:color w:val="000000" w:themeColor="text1"/>
          <w:bdr w:val="none" w:sz="0" w:space="0" w:color="auto"/>
          <w:lang w:eastAsia="en-GB"/>
        </w:rPr>
        <w:t xml:space="preserve"> the same principle apply to </w:t>
      </w:r>
      <w:r w:rsidR="000F6DE2" w:rsidRPr="006E49BF">
        <w:rPr>
          <w:rFonts w:ascii="Century Schoolbook" w:eastAsia="Century Schoolbook" w:hAnsi="Century Schoolbook"/>
          <w:color w:val="000000" w:themeColor="text1"/>
          <w:bdr w:val="none" w:sz="0" w:space="0" w:color="auto"/>
          <w:lang w:eastAsia="en-GB"/>
        </w:rPr>
        <w:t xml:space="preserve">an </w:t>
      </w:r>
      <w:r w:rsidR="00DB6058" w:rsidRPr="006E49BF">
        <w:rPr>
          <w:rFonts w:ascii="Century Schoolbook" w:eastAsia="Century Schoolbook" w:hAnsi="Century Schoolbook"/>
          <w:color w:val="000000" w:themeColor="text1"/>
          <w:bdr w:val="none" w:sz="0" w:space="0" w:color="auto"/>
          <w:lang w:eastAsia="en-GB"/>
        </w:rPr>
        <w:t xml:space="preserve">EAI given </w:t>
      </w:r>
      <w:r w:rsidR="008071D9">
        <w:rPr>
          <w:rFonts w:ascii="Century Schoolbook" w:eastAsia="Century Schoolbook" w:hAnsi="Century Schoolbook"/>
          <w:color w:val="000000" w:themeColor="text1"/>
          <w:bdr w:val="none" w:sz="0" w:space="0" w:color="auto"/>
          <w:lang w:eastAsia="en-GB"/>
        </w:rPr>
        <w:t xml:space="preserve">their </w:t>
      </w:r>
      <w:r w:rsidR="00DB6058" w:rsidRPr="006E49BF">
        <w:rPr>
          <w:rFonts w:ascii="Century Schoolbook" w:eastAsia="Century Schoolbook" w:hAnsi="Century Schoolbook"/>
          <w:color w:val="000000" w:themeColor="text1"/>
          <w:bdr w:val="none" w:sz="0" w:space="0" w:color="auto"/>
          <w:lang w:eastAsia="en-GB"/>
        </w:rPr>
        <w:t>ability to process vast amounts of dat</w:t>
      </w:r>
      <w:r w:rsidR="000F6DE2" w:rsidRPr="006E49BF">
        <w:rPr>
          <w:rFonts w:ascii="Century Schoolbook" w:eastAsia="Century Schoolbook" w:hAnsi="Century Schoolbook"/>
          <w:color w:val="000000" w:themeColor="text1"/>
          <w:bdr w:val="none" w:sz="0" w:space="0" w:color="auto"/>
          <w:lang w:eastAsia="en-GB"/>
        </w:rPr>
        <w:t xml:space="preserve">a </w:t>
      </w:r>
      <w:r w:rsidR="00DB6058" w:rsidRPr="006E49BF">
        <w:rPr>
          <w:rFonts w:ascii="Century Schoolbook" w:eastAsia="Century Schoolbook" w:hAnsi="Century Schoolbook"/>
          <w:color w:val="000000" w:themeColor="text1"/>
          <w:bdr w:val="none" w:sz="0" w:space="0" w:color="auto"/>
          <w:lang w:eastAsia="en-GB"/>
        </w:rPr>
        <w:t xml:space="preserve">at super-human speeds?  </w:t>
      </w:r>
      <w:r w:rsidR="000F6DE2" w:rsidRPr="006E49BF">
        <w:rPr>
          <w:rFonts w:ascii="Century Schoolbook" w:eastAsia="Century Schoolbook" w:hAnsi="Century Schoolbook"/>
          <w:color w:val="000000" w:themeColor="text1"/>
          <w:bdr w:val="none" w:sz="0" w:space="0" w:color="auto"/>
          <w:lang w:eastAsia="en-GB"/>
        </w:rPr>
        <w:t>In other words, should robots have an</w:t>
      </w:r>
      <w:r w:rsidR="00DB6058" w:rsidRPr="006E49BF">
        <w:rPr>
          <w:rFonts w:ascii="Century Schoolbook" w:eastAsia="Century Schoolbook" w:hAnsi="Century Schoolbook"/>
          <w:color w:val="000000" w:themeColor="text1"/>
          <w:bdr w:val="none" w:sz="0" w:space="0" w:color="auto"/>
          <w:lang w:eastAsia="en-GB"/>
        </w:rPr>
        <w:t xml:space="preserve"> obligation to refuse an order</w:t>
      </w:r>
      <w:r w:rsidR="000F6DE2" w:rsidRPr="006E49BF">
        <w:rPr>
          <w:rFonts w:ascii="Century Schoolbook" w:eastAsia="Century Schoolbook" w:hAnsi="Century Schoolbook"/>
          <w:color w:val="000000" w:themeColor="text1"/>
          <w:bdr w:val="none" w:sz="0" w:space="0" w:color="auto"/>
          <w:lang w:eastAsia="en-GB"/>
        </w:rPr>
        <w:t>, and if so, should</w:t>
      </w:r>
      <w:r w:rsidR="00DB6058" w:rsidRPr="006E49BF">
        <w:rPr>
          <w:rFonts w:ascii="Century Schoolbook" w:eastAsia="Century Schoolbook" w:hAnsi="Century Schoolbook"/>
          <w:color w:val="000000" w:themeColor="text1"/>
          <w:bdr w:val="none" w:sz="0" w:space="0" w:color="auto"/>
          <w:lang w:eastAsia="en-GB"/>
        </w:rPr>
        <w:t xml:space="preserve"> </w:t>
      </w:r>
      <w:r w:rsidR="000F6DE2" w:rsidRPr="006E49BF">
        <w:rPr>
          <w:rFonts w:ascii="Century Schoolbook" w:eastAsia="Century Schoolbook" w:hAnsi="Century Schoolbook"/>
          <w:color w:val="000000" w:themeColor="text1"/>
          <w:bdr w:val="none" w:sz="0" w:space="0" w:color="auto"/>
          <w:lang w:eastAsia="en-GB"/>
        </w:rPr>
        <w:t xml:space="preserve">it </w:t>
      </w:r>
      <w:r w:rsidR="00DB6058" w:rsidRPr="006E49BF">
        <w:rPr>
          <w:rFonts w:ascii="Century Schoolbook" w:eastAsia="Century Schoolbook" w:hAnsi="Century Schoolbook"/>
          <w:color w:val="000000" w:themeColor="text1"/>
          <w:bdr w:val="none" w:sz="0" w:space="0" w:color="auto"/>
          <w:lang w:eastAsia="en-GB"/>
        </w:rPr>
        <w:t>extended further than</w:t>
      </w:r>
      <w:r w:rsidR="00C107D6">
        <w:rPr>
          <w:rFonts w:ascii="Century Schoolbook" w:eastAsia="Century Schoolbook" w:hAnsi="Century Schoolbook"/>
          <w:color w:val="000000" w:themeColor="text1"/>
          <w:bdr w:val="none" w:sz="0" w:space="0" w:color="auto"/>
          <w:lang w:eastAsia="en-GB"/>
        </w:rPr>
        <w:t xml:space="preserve"> merely </w:t>
      </w:r>
      <w:r w:rsidR="00DB6058" w:rsidRPr="006E49BF">
        <w:rPr>
          <w:rFonts w:ascii="Century Schoolbook" w:eastAsia="Century Schoolbook" w:hAnsi="Century Schoolbook"/>
          <w:color w:val="000000" w:themeColor="text1"/>
          <w:bdr w:val="none" w:sz="0" w:space="0" w:color="auto"/>
          <w:lang w:eastAsia="en-GB"/>
        </w:rPr>
        <w:t>manifest</w:t>
      </w:r>
      <w:r w:rsidR="00C107D6">
        <w:rPr>
          <w:rFonts w:ascii="Century Schoolbook" w:eastAsia="Century Schoolbook" w:hAnsi="Century Schoolbook"/>
          <w:color w:val="000000" w:themeColor="text1"/>
          <w:bdr w:val="none" w:sz="0" w:space="0" w:color="auto"/>
          <w:lang w:eastAsia="en-GB"/>
        </w:rPr>
        <w:t>ly</w:t>
      </w:r>
      <w:r w:rsidR="00DB6058" w:rsidRPr="006E49BF">
        <w:rPr>
          <w:rFonts w:ascii="Century Schoolbook" w:eastAsia="Century Schoolbook" w:hAnsi="Century Schoolbook"/>
          <w:color w:val="000000" w:themeColor="text1"/>
          <w:bdr w:val="none" w:sz="0" w:space="0" w:color="auto"/>
          <w:lang w:eastAsia="en-GB"/>
        </w:rPr>
        <w:t xml:space="preserve"> unlawful</w:t>
      </w:r>
      <w:r w:rsidR="00C107D6">
        <w:rPr>
          <w:rFonts w:ascii="Century Schoolbook" w:eastAsia="Century Schoolbook" w:hAnsi="Century Schoolbook"/>
          <w:color w:val="000000" w:themeColor="text1"/>
          <w:bdr w:val="none" w:sz="0" w:space="0" w:color="auto"/>
          <w:lang w:eastAsia="en-GB"/>
        </w:rPr>
        <w:t xml:space="preserve"> orders</w:t>
      </w:r>
      <w:r w:rsidR="00DB6058" w:rsidRPr="006E49BF">
        <w:rPr>
          <w:rFonts w:ascii="Century Schoolbook" w:eastAsia="Century Schoolbook" w:hAnsi="Century Schoolbook"/>
          <w:color w:val="000000" w:themeColor="text1"/>
          <w:bdr w:val="none" w:sz="0" w:space="0" w:color="auto"/>
          <w:lang w:eastAsia="en-GB"/>
        </w:rPr>
        <w:t>,</w:t>
      </w:r>
      <w:r w:rsidR="000F6DE2" w:rsidRPr="006E49BF">
        <w:rPr>
          <w:rFonts w:ascii="Century Schoolbook" w:eastAsia="Century Schoolbook" w:hAnsi="Century Schoolbook"/>
          <w:color w:val="000000" w:themeColor="text1"/>
          <w:bdr w:val="none" w:sz="0" w:space="0" w:color="auto"/>
          <w:lang w:eastAsia="en-GB"/>
        </w:rPr>
        <w:t xml:space="preserve"> for example</w:t>
      </w:r>
      <w:r w:rsidR="00C107D6">
        <w:rPr>
          <w:rFonts w:ascii="Century Schoolbook" w:eastAsia="Century Schoolbook" w:hAnsi="Century Schoolbook"/>
          <w:color w:val="000000" w:themeColor="text1"/>
          <w:bdr w:val="none" w:sz="0" w:space="0" w:color="auto"/>
          <w:lang w:eastAsia="en-GB"/>
        </w:rPr>
        <w:t>,</w:t>
      </w:r>
      <w:r w:rsidR="000F6DE2" w:rsidRPr="006E49BF">
        <w:rPr>
          <w:rFonts w:ascii="Century Schoolbook" w:eastAsia="Century Schoolbook" w:hAnsi="Century Schoolbook"/>
          <w:color w:val="000000" w:themeColor="text1"/>
          <w:bdr w:val="none" w:sz="0" w:space="0" w:color="auto"/>
          <w:lang w:eastAsia="en-GB"/>
        </w:rPr>
        <w:t xml:space="preserve"> to include h</w:t>
      </w:r>
      <w:r w:rsidR="00DB6058" w:rsidRPr="006E49BF">
        <w:rPr>
          <w:rFonts w:ascii="Century Schoolbook" w:eastAsia="Century Schoolbook" w:hAnsi="Century Schoolbook"/>
          <w:color w:val="000000" w:themeColor="text1"/>
          <w:bdr w:val="none" w:sz="0" w:space="0" w:color="auto"/>
          <w:lang w:eastAsia="en-GB"/>
        </w:rPr>
        <w:t xml:space="preserve">uman </w:t>
      </w:r>
      <w:r w:rsidR="000F6DE2" w:rsidRPr="006E49BF">
        <w:rPr>
          <w:rFonts w:ascii="Century Schoolbook" w:eastAsia="Century Schoolbook" w:hAnsi="Century Schoolbook"/>
          <w:color w:val="000000" w:themeColor="text1"/>
          <w:bdr w:val="none" w:sz="0" w:space="0" w:color="auto"/>
          <w:lang w:eastAsia="en-GB"/>
        </w:rPr>
        <w:t>r</w:t>
      </w:r>
      <w:r w:rsidR="00DB6058" w:rsidRPr="006E49BF">
        <w:rPr>
          <w:rFonts w:ascii="Century Schoolbook" w:eastAsia="Century Schoolbook" w:hAnsi="Century Schoolbook"/>
          <w:color w:val="000000" w:themeColor="text1"/>
          <w:bdr w:val="none" w:sz="0" w:space="0" w:color="auto"/>
          <w:lang w:eastAsia="en-GB"/>
        </w:rPr>
        <w:t>ights</w:t>
      </w:r>
      <w:r w:rsidR="000F6DE2" w:rsidRPr="006E49BF">
        <w:rPr>
          <w:rFonts w:ascii="Century Schoolbook" w:eastAsia="Century Schoolbook" w:hAnsi="Century Schoolbook"/>
          <w:color w:val="000000" w:themeColor="text1"/>
          <w:bdr w:val="none" w:sz="0" w:space="0" w:color="auto"/>
          <w:lang w:eastAsia="en-GB"/>
        </w:rPr>
        <w:t>, a</w:t>
      </w:r>
      <w:r w:rsidR="00DB6058" w:rsidRPr="006E49BF">
        <w:rPr>
          <w:rFonts w:ascii="Century Schoolbook" w:eastAsia="Century Schoolbook" w:hAnsi="Century Schoolbook"/>
          <w:color w:val="000000" w:themeColor="text1"/>
          <w:bdr w:val="none" w:sz="0" w:space="0" w:color="auto"/>
          <w:lang w:eastAsia="en-GB"/>
        </w:rPr>
        <w:t xml:space="preserve"> moral</w:t>
      </w:r>
      <w:r w:rsidR="000F6DE2" w:rsidRPr="006E49BF">
        <w:rPr>
          <w:rFonts w:ascii="Century Schoolbook" w:eastAsia="Century Schoolbook" w:hAnsi="Century Schoolbook"/>
          <w:color w:val="000000" w:themeColor="text1"/>
          <w:bdr w:val="none" w:sz="0" w:space="0" w:color="auto"/>
          <w:lang w:eastAsia="en-GB"/>
        </w:rPr>
        <w:t xml:space="preserve"> or </w:t>
      </w:r>
      <w:r w:rsidR="007B589B" w:rsidRPr="006E49BF">
        <w:rPr>
          <w:rFonts w:ascii="Century Schoolbook" w:eastAsia="Century Schoolbook" w:hAnsi="Century Schoolbook"/>
          <w:color w:val="000000" w:themeColor="text1"/>
          <w:bdr w:val="none" w:sz="0" w:space="0" w:color="auto"/>
          <w:lang w:eastAsia="en-GB"/>
        </w:rPr>
        <w:t>ethical</w:t>
      </w:r>
      <w:r w:rsidR="000F6DE2" w:rsidRPr="006E49BF">
        <w:rPr>
          <w:rFonts w:ascii="Century Schoolbook" w:eastAsia="Century Schoolbook" w:hAnsi="Century Schoolbook"/>
          <w:color w:val="000000" w:themeColor="text1"/>
          <w:bdr w:val="none" w:sz="0" w:space="0" w:color="auto"/>
          <w:lang w:eastAsia="en-GB"/>
        </w:rPr>
        <w:t xml:space="preserve"> code, and</w:t>
      </w:r>
      <w:r w:rsidR="008071D9">
        <w:rPr>
          <w:rFonts w:ascii="Century Schoolbook" w:eastAsia="Century Schoolbook" w:hAnsi="Century Schoolbook"/>
          <w:color w:val="000000" w:themeColor="text1"/>
          <w:bdr w:val="none" w:sz="0" w:space="0" w:color="auto"/>
          <w:lang w:eastAsia="en-GB"/>
        </w:rPr>
        <w:t xml:space="preserve"> </w:t>
      </w:r>
      <w:r w:rsidR="000F6DE2" w:rsidRPr="006E49BF">
        <w:rPr>
          <w:rFonts w:ascii="Century Schoolbook" w:eastAsia="Century Schoolbook" w:hAnsi="Century Schoolbook"/>
          <w:color w:val="000000" w:themeColor="text1"/>
          <w:bdr w:val="none" w:sz="0" w:space="0" w:color="auto"/>
          <w:lang w:eastAsia="en-GB"/>
        </w:rPr>
        <w:t>/ or</w:t>
      </w:r>
      <w:r w:rsidR="00DB6058"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p</w:t>
      </w:r>
      <w:r w:rsidR="00DB6058" w:rsidRPr="006E49BF">
        <w:rPr>
          <w:rFonts w:ascii="Century Schoolbook" w:eastAsia="Century Schoolbook" w:hAnsi="Century Schoolbook"/>
          <w:color w:val="000000" w:themeColor="text1"/>
          <w:bdr w:val="none" w:sz="0" w:space="0" w:color="auto"/>
          <w:lang w:eastAsia="en-GB"/>
        </w:rPr>
        <w:t>olicy</w:t>
      </w:r>
      <w:r w:rsidR="00C107D6">
        <w:rPr>
          <w:rFonts w:ascii="Century Schoolbook" w:eastAsia="Century Schoolbook" w:hAnsi="Century Schoolbook"/>
          <w:color w:val="000000" w:themeColor="text1"/>
          <w:bdr w:val="none" w:sz="0" w:space="0" w:color="auto"/>
          <w:lang w:eastAsia="en-GB"/>
        </w:rPr>
        <w:t xml:space="preserve"> assessments</w:t>
      </w:r>
      <w:r w:rsidR="00DB6058" w:rsidRPr="006E49BF">
        <w:rPr>
          <w:rFonts w:ascii="Century Schoolbook" w:eastAsia="Century Schoolbook" w:hAnsi="Century Schoolbook"/>
          <w:color w:val="000000" w:themeColor="text1"/>
          <w:bdr w:val="none" w:sz="0" w:space="0" w:color="auto"/>
          <w:lang w:eastAsia="en-GB"/>
        </w:rPr>
        <w:t xml:space="preserve">?  </w:t>
      </w:r>
    </w:p>
    <w:p w14:paraId="5CEE87B7" w14:textId="45D95E5B" w:rsidR="000C21B2" w:rsidRPr="006E49BF" w:rsidRDefault="000C21B2" w:rsidP="00EF2F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p>
    <w:p w14:paraId="0C812771" w14:textId="3A245B23" w:rsidR="000C21B2" w:rsidRPr="006E49BF" w:rsidRDefault="000C21B2" w:rsidP="000C21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i/>
          <w:iCs/>
          <w:color w:val="000000"/>
          <w:bdr w:val="none" w:sz="0" w:space="0" w:color="auto"/>
          <w:lang w:eastAsia="en-GB"/>
        </w:rPr>
        <w:t>B. Disobeying of Orders</w:t>
      </w:r>
    </w:p>
    <w:p w14:paraId="1FC932DF" w14:textId="04B150BC" w:rsidR="000C21B2" w:rsidRPr="006E49BF" w:rsidRDefault="000C21B2" w:rsidP="000C21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p>
    <w:p w14:paraId="112375E7" w14:textId="759D6EEA" w:rsidR="0035310F" w:rsidRDefault="00C107D6" w:rsidP="000C21B2">
      <w:pPr>
        <w:jc w:val="both"/>
        <w:rPr>
          <w:rFonts w:ascii="Century Schoolbook" w:eastAsia="Century Schoolbook" w:hAnsi="Century Schoolbook"/>
        </w:rPr>
      </w:pPr>
      <w:r>
        <w:rPr>
          <w:rFonts w:ascii="Century Schoolbook" w:eastAsia="Century Schoolbook" w:hAnsi="Century Schoolbook"/>
        </w:rPr>
        <w:tab/>
      </w:r>
      <w:r w:rsidR="0035310F">
        <w:rPr>
          <w:rFonts w:ascii="Century Schoolbook" w:eastAsia="Century Schoolbook" w:hAnsi="Century Schoolbook"/>
        </w:rPr>
        <w:t>T</w:t>
      </w:r>
      <w:r w:rsidR="0035310F" w:rsidRPr="006E49BF">
        <w:rPr>
          <w:rFonts w:ascii="Century Schoolbook" w:eastAsia="Century Schoolbook" w:hAnsi="Century Schoolbook"/>
        </w:rPr>
        <w:t xml:space="preserve">he following section examines existing state practice in order to identify whether it can help determine whether there are circumstances </w:t>
      </w:r>
      <w:r w:rsidR="002246DD">
        <w:rPr>
          <w:rFonts w:ascii="Century Schoolbook" w:eastAsia="Century Schoolbook" w:hAnsi="Century Schoolbook"/>
        </w:rPr>
        <w:t>under</w:t>
      </w:r>
      <w:r w:rsidR="0035310F" w:rsidRPr="006E49BF">
        <w:rPr>
          <w:rFonts w:ascii="Century Schoolbook" w:eastAsia="Century Schoolbook" w:hAnsi="Century Schoolbook"/>
        </w:rPr>
        <w:t xml:space="preserve"> which robots should be programmed, and indeed lawfully permitted to refuse a superiors order. The states whose practice is considered below are the same six that formed a part of the analysis in Part II; Australia, Canada, France, Germany, the U.K., and the U.S, with the addition of three further </w:t>
      </w:r>
      <w:r w:rsidR="0035310F">
        <w:rPr>
          <w:rFonts w:ascii="Century Schoolbook" w:eastAsia="Century Schoolbook" w:hAnsi="Century Schoolbook"/>
        </w:rPr>
        <w:t>states</w:t>
      </w:r>
      <w:r>
        <w:rPr>
          <w:rFonts w:ascii="Century Schoolbook" w:eastAsia="Century Schoolbook" w:hAnsi="Century Schoolbook"/>
        </w:rPr>
        <w:t>:</w:t>
      </w:r>
      <w:r w:rsidR="0035310F">
        <w:rPr>
          <w:rFonts w:ascii="Century Schoolbook" w:eastAsia="Century Schoolbook" w:hAnsi="Century Schoolbook"/>
        </w:rPr>
        <w:t xml:space="preserve"> </w:t>
      </w:r>
      <w:r w:rsidR="0035310F" w:rsidRPr="006E49BF">
        <w:rPr>
          <w:rFonts w:ascii="Century Schoolbook" w:eastAsia="Century Schoolbook" w:hAnsi="Century Schoolbook"/>
        </w:rPr>
        <w:t>the Philippines, the Republic of the Congo (Congo), and, the Democratic Republic of the Congo (DRC). These additions seek, inter alia, to increase the scope of the analysis due to the fact that, unlike the former six, they are not widely considered to be leading military powers</w:t>
      </w:r>
      <w:r w:rsidR="0035310F">
        <w:rPr>
          <w:rFonts w:ascii="Century Schoolbook" w:eastAsia="Century Schoolbook" w:hAnsi="Century Schoolbook"/>
        </w:rPr>
        <w:t>.</w:t>
      </w:r>
    </w:p>
    <w:p w14:paraId="46D72AB4" w14:textId="36CFD48E" w:rsidR="000C21B2" w:rsidRPr="006E49BF" w:rsidRDefault="0035310F" w:rsidP="000C21B2">
      <w:pPr>
        <w:jc w:val="both"/>
        <w:rPr>
          <w:rFonts w:ascii="Century Schoolbook" w:eastAsia="Century Schoolbook" w:hAnsi="Century Schoolbook"/>
        </w:rPr>
      </w:pPr>
      <w:r>
        <w:rPr>
          <w:rFonts w:ascii="Century Schoolbook" w:eastAsia="Century Schoolbook" w:hAnsi="Century Schoolbook"/>
        </w:rPr>
        <w:tab/>
      </w:r>
      <w:r w:rsidR="00DB6058" w:rsidRPr="006E49BF">
        <w:rPr>
          <w:rFonts w:ascii="Century Schoolbook" w:eastAsia="Century Schoolbook" w:hAnsi="Century Schoolbook"/>
        </w:rPr>
        <w:t xml:space="preserve">Science fiction writer Isaac </w:t>
      </w:r>
      <w:r w:rsidR="000C21B2" w:rsidRPr="006E49BF">
        <w:rPr>
          <w:rFonts w:ascii="Century Schoolbook" w:eastAsia="Century Schoolbook" w:hAnsi="Century Schoolbook"/>
        </w:rPr>
        <w:t xml:space="preserve">Asimov’s second law </w:t>
      </w:r>
      <w:r w:rsidR="00DB6058" w:rsidRPr="006E49BF">
        <w:rPr>
          <w:rFonts w:ascii="Century Schoolbook" w:eastAsia="Century Schoolbook" w:hAnsi="Century Schoolbook"/>
        </w:rPr>
        <w:t>of robotics states</w:t>
      </w:r>
      <w:r w:rsidR="000C21B2" w:rsidRPr="006E49BF">
        <w:rPr>
          <w:rFonts w:ascii="Century Schoolbook" w:eastAsia="Century Schoolbook" w:hAnsi="Century Schoolbook"/>
        </w:rPr>
        <w:t xml:space="preserve"> </w:t>
      </w:r>
      <w:r w:rsidR="00DB6058" w:rsidRPr="006E49BF">
        <w:rPr>
          <w:rFonts w:ascii="Century Schoolbook" w:eastAsia="Century Schoolbook" w:hAnsi="Century Schoolbook"/>
        </w:rPr>
        <w:t xml:space="preserve">that, </w:t>
      </w:r>
      <w:r w:rsidR="000C21B2" w:rsidRPr="006E49BF">
        <w:rPr>
          <w:rFonts w:ascii="Century Schoolbook" w:eastAsia="Century Schoolbook" w:hAnsi="Century Schoolbook"/>
        </w:rPr>
        <w:t>“</w:t>
      </w:r>
      <w:r w:rsidR="00DB6058" w:rsidRPr="006E49BF">
        <w:rPr>
          <w:rFonts w:ascii="Century Schoolbook" w:eastAsia="Century Schoolbook" w:hAnsi="Century Schoolbook"/>
        </w:rPr>
        <w:t>a</w:t>
      </w:r>
      <w:r w:rsidR="000C21B2" w:rsidRPr="006E49BF">
        <w:rPr>
          <w:rFonts w:ascii="Century Schoolbook" w:eastAsia="Century Schoolbook" w:hAnsi="Century Schoolbook"/>
        </w:rPr>
        <w:t xml:space="preserve"> robot must obey orders given to it by a human except where such orders conflict with the first law’.</w:t>
      </w:r>
      <w:r w:rsidR="00DB6058" w:rsidRPr="006E49BF">
        <w:rPr>
          <w:rStyle w:val="FootnoteReference"/>
          <w:rFonts w:ascii="Century Schoolbook" w:eastAsia="Century Schoolbook" w:hAnsi="Century Schoolbook"/>
        </w:rPr>
        <w:footnoteReference w:id="102"/>
      </w:r>
      <w:r w:rsidR="000C21B2" w:rsidRPr="006E49BF">
        <w:rPr>
          <w:rFonts w:ascii="Century Schoolbook" w:eastAsia="Century Schoolbook" w:hAnsi="Century Schoolbook"/>
        </w:rPr>
        <w:t xml:space="preserve"> </w:t>
      </w:r>
      <w:r w:rsidR="00DB6058" w:rsidRPr="006E49BF">
        <w:rPr>
          <w:rFonts w:ascii="Century Schoolbook" w:eastAsia="Century Schoolbook" w:hAnsi="Century Schoolbook"/>
        </w:rPr>
        <w:t>His first law is “a robot may not injure a human being, or, through inaction, allow a human being to come to harm”.</w:t>
      </w:r>
      <w:r w:rsidR="000C21B2" w:rsidRPr="006E49BF">
        <w:rPr>
          <w:rFonts w:ascii="Century Schoolbook" w:eastAsia="Century Schoolbook" w:hAnsi="Century Schoolbook"/>
        </w:rPr>
        <w:t xml:space="preserve"> </w:t>
      </w:r>
      <w:r w:rsidR="00DB6058" w:rsidRPr="006E49BF">
        <w:rPr>
          <w:rFonts w:ascii="Century Schoolbook" w:eastAsia="Century Schoolbook" w:hAnsi="Century Schoolbook"/>
        </w:rPr>
        <w:t xml:space="preserve">As the current authors </w:t>
      </w:r>
      <w:r w:rsidR="00DB6058" w:rsidRPr="006E49BF">
        <w:rPr>
          <w:rFonts w:ascii="Century Schoolbook" w:eastAsia="Century Schoolbook" w:hAnsi="Century Schoolbook"/>
        </w:rPr>
        <w:lastRenderedPageBreak/>
        <w:t>have noted elsewhere,</w:t>
      </w:r>
      <w:r w:rsidR="00DB6058" w:rsidRPr="006E49BF">
        <w:rPr>
          <w:rStyle w:val="FootnoteReference"/>
          <w:rFonts w:ascii="Century Schoolbook" w:eastAsia="Century Schoolbook" w:hAnsi="Century Schoolbook"/>
        </w:rPr>
        <w:footnoteReference w:id="103"/>
      </w:r>
      <w:r w:rsidR="00DB6058" w:rsidRPr="006E49BF">
        <w:rPr>
          <w:rFonts w:ascii="Century Schoolbook" w:eastAsia="Century Schoolbook" w:hAnsi="Century Schoolbook"/>
        </w:rPr>
        <w:t xml:space="preserve"> while these rules allow Asimov to cleverly write stories that toy with human-EAI relationship</w:t>
      </w:r>
      <w:r w:rsidR="000F6DE2" w:rsidRPr="006E49BF">
        <w:rPr>
          <w:rFonts w:ascii="Century Schoolbook" w:eastAsia="Century Schoolbook" w:hAnsi="Century Schoolbook"/>
        </w:rPr>
        <w:t>s</w:t>
      </w:r>
      <w:r w:rsidR="00DB6058" w:rsidRPr="006E49BF">
        <w:rPr>
          <w:rFonts w:ascii="Century Schoolbook" w:eastAsia="Century Schoolbook" w:hAnsi="Century Schoolbook"/>
        </w:rPr>
        <w:t>, they are</w:t>
      </w:r>
      <w:r w:rsidR="00AB312C" w:rsidRPr="006E49BF">
        <w:rPr>
          <w:rFonts w:ascii="Century Schoolbook" w:eastAsia="Century Schoolbook" w:hAnsi="Century Schoolbook"/>
        </w:rPr>
        <w:t xml:space="preserve"> </w:t>
      </w:r>
      <w:r w:rsidR="00DB6058" w:rsidRPr="006E49BF">
        <w:rPr>
          <w:rFonts w:ascii="Century Schoolbook" w:eastAsia="Century Schoolbook" w:hAnsi="Century Schoolbook"/>
        </w:rPr>
        <w:t>utterly inadequate for robots that are programmed specifically to apply “deliberate…</w:t>
      </w:r>
      <w:r w:rsidR="000F6DE2" w:rsidRPr="006E49BF">
        <w:rPr>
          <w:rFonts w:ascii="Century Schoolbook" w:eastAsia="Century Schoolbook" w:hAnsi="Century Schoolbook"/>
        </w:rPr>
        <w:t xml:space="preserve">often </w:t>
      </w:r>
      <w:r w:rsidR="00DB6058" w:rsidRPr="006E49BF">
        <w:rPr>
          <w:rFonts w:ascii="Century Schoolbook" w:eastAsia="Century Schoolbook" w:hAnsi="Century Schoolbook"/>
        </w:rPr>
        <w:t>lethal capabilities in order to produce maximum effect upon an enemy”.</w:t>
      </w:r>
      <w:r w:rsidR="00DB6058" w:rsidRPr="006E49BF">
        <w:rPr>
          <w:rStyle w:val="FootnoteReference"/>
          <w:rFonts w:ascii="Century Schoolbook" w:eastAsia="Century Schoolbook" w:hAnsi="Century Schoolbook"/>
        </w:rPr>
        <w:footnoteReference w:id="104"/>
      </w:r>
      <w:r w:rsidR="00FD0839" w:rsidRPr="006E49BF">
        <w:rPr>
          <w:rFonts w:ascii="Century Schoolbook" w:eastAsia="Century Schoolbook" w:hAnsi="Century Schoolbook"/>
        </w:rPr>
        <w:t xml:space="preserve"> </w:t>
      </w:r>
    </w:p>
    <w:p w14:paraId="21C5AED6" w14:textId="5C844C87" w:rsidR="000C21B2" w:rsidRPr="006E49BF" w:rsidRDefault="00DB6058" w:rsidP="000C21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ab/>
      </w:r>
      <w:r w:rsidR="0035310F">
        <w:rPr>
          <w:rFonts w:ascii="Century Schoolbook" w:eastAsia="Century Schoolbook" w:hAnsi="Century Schoolbook"/>
          <w:color w:val="000000" w:themeColor="text1"/>
          <w:bdr w:val="none" w:sz="0" w:space="0" w:color="auto"/>
          <w:lang w:eastAsia="en-GB"/>
        </w:rPr>
        <w:t>Instead, t</w:t>
      </w:r>
      <w:r w:rsidRPr="006E49BF">
        <w:rPr>
          <w:rFonts w:ascii="Century Schoolbook" w:eastAsia="Century Schoolbook" w:hAnsi="Century Schoolbook"/>
          <w:color w:val="000000" w:themeColor="text1"/>
          <w:bdr w:val="none" w:sz="0" w:space="0" w:color="auto"/>
          <w:lang w:eastAsia="en-GB"/>
        </w:rPr>
        <w:t>he discussion in the previous section identified that</w:t>
      </w:r>
      <w:r w:rsidR="000F6DE2" w:rsidRPr="006E49BF">
        <w:rPr>
          <w:rFonts w:ascii="Century Schoolbook" w:eastAsia="Century Schoolbook" w:hAnsi="Century Schoolbook"/>
          <w:color w:val="000000" w:themeColor="text1"/>
          <w:bdr w:val="none" w:sz="0" w:space="0" w:color="auto"/>
          <w:lang w:eastAsia="en-GB"/>
        </w:rPr>
        <w:t xml:space="preserve"> a</w:t>
      </w:r>
      <w:r w:rsidRPr="006E49BF">
        <w:rPr>
          <w:rFonts w:ascii="Century Schoolbook" w:eastAsia="Century Schoolbook" w:hAnsi="Century Schoolbook"/>
          <w:color w:val="000000" w:themeColor="text1"/>
          <w:bdr w:val="none" w:sz="0" w:space="0" w:color="auto"/>
          <w:lang w:eastAsia="en-GB"/>
        </w:rPr>
        <w:t xml:space="preserve"> soldier has a strict obligation to follow an order, except where </w:t>
      </w:r>
      <w:r w:rsidR="002246DD">
        <w:rPr>
          <w:rFonts w:ascii="Century Schoolbook" w:eastAsia="Century Schoolbook" w:hAnsi="Century Schoolbook"/>
          <w:color w:val="000000" w:themeColor="text1"/>
          <w:bdr w:val="none" w:sz="0" w:space="0" w:color="auto"/>
          <w:lang w:eastAsia="en-GB"/>
        </w:rPr>
        <w:t>they have</w:t>
      </w:r>
      <w:r w:rsidRPr="006E49BF">
        <w:rPr>
          <w:rFonts w:ascii="Century Schoolbook" w:eastAsia="Century Schoolbook" w:hAnsi="Century Schoolbook"/>
          <w:color w:val="000000" w:themeColor="text1"/>
          <w:bdr w:val="none" w:sz="0" w:space="0" w:color="auto"/>
          <w:lang w:eastAsia="en-GB"/>
        </w:rPr>
        <w:t xml:space="preserve"> a customary duty to refuse to follow an order. </w:t>
      </w:r>
      <w:r w:rsidR="0035310F">
        <w:rPr>
          <w:rFonts w:ascii="Century Schoolbook" w:eastAsia="Century Schoolbook" w:hAnsi="Century Schoolbook"/>
          <w:color w:val="000000" w:themeColor="text1"/>
          <w:bdr w:val="none" w:sz="0" w:space="0" w:color="auto"/>
          <w:lang w:eastAsia="en-GB"/>
        </w:rPr>
        <w:t xml:space="preserve">Presumably, when advanced EAIs are introduced, this obligation would simply be transposed </w:t>
      </w:r>
      <w:r w:rsidR="002246DD">
        <w:rPr>
          <w:rFonts w:ascii="Century Schoolbook" w:eastAsia="Century Schoolbook" w:hAnsi="Century Schoolbook"/>
          <w:color w:val="000000" w:themeColor="text1"/>
          <w:bdr w:val="none" w:sz="0" w:space="0" w:color="auto"/>
          <w:lang w:eastAsia="en-GB"/>
        </w:rPr>
        <w:t>and implemented</w:t>
      </w:r>
      <w:r w:rsidR="0035310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However, </w:t>
      </w:r>
      <w:r w:rsidR="000C21B2" w:rsidRPr="006E49BF">
        <w:rPr>
          <w:rFonts w:ascii="Century Schoolbook" w:eastAsia="Century Schoolbook" w:hAnsi="Century Schoolbook"/>
          <w:color w:val="000000" w:themeColor="text1"/>
          <w:bdr w:val="none" w:sz="0" w:space="0" w:color="auto"/>
          <w:lang w:eastAsia="en-GB"/>
        </w:rPr>
        <w:t>th</w:t>
      </w:r>
      <w:r w:rsidR="0035310F">
        <w:rPr>
          <w:rFonts w:ascii="Century Schoolbook" w:eastAsia="Century Schoolbook" w:hAnsi="Century Schoolbook"/>
          <w:color w:val="000000" w:themeColor="text1"/>
          <w:bdr w:val="none" w:sz="0" w:space="0" w:color="auto"/>
          <w:lang w:eastAsia="en-GB"/>
        </w:rPr>
        <w:t>e</w:t>
      </w:r>
      <w:r w:rsidR="000C21B2" w:rsidRPr="006E49BF">
        <w:rPr>
          <w:rFonts w:ascii="Century Schoolbook" w:eastAsia="Century Schoolbook" w:hAnsi="Century Schoolbook"/>
          <w:color w:val="000000" w:themeColor="text1"/>
          <w:bdr w:val="none" w:sz="0" w:space="0" w:color="auto"/>
          <w:lang w:eastAsia="en-GB"/>
        </w:rPr>
        <w:t xml:space="preserve"> following section </w:t>
      </w:r>
      <w:r w:rsidRPr="006E49BF">
        <w:rPr>
          <w:rFonts w:ascii="Century Schoolbook" w:eastAsia="Century Schoolbook" w:hAnsi="Century Schoolbook"/>
          <w:color w:val="000000" w:themeColor="text1"/>
          <w:bdr w:val="none" w:sz="0" w:space="0" w:color="auto"/>
          <w:lang w:eastAsia="en-GB"/>
        </w:rPr>
        <w:t>recognizes that</w:t>
      </w:r>
      <w:r w:rsidR="000C21B2" w:rsidRPr="006E49BF">
        <w:rPr>
          <w:rFonts w:ascii="Century Schoolbook" w:eastAsia="Century Schoolbook" w:hAnsi="Century Schoolbook"/>
          <w:color w:val="000000" w:themeColor="text1"/>
          <w:bdr w:val="none" w:sz="0" w:space="0" w:color="auto"/>
          <w:lang w:eastAsia="en-GB"/>
        </w:rPr>
        <w:t xml:space="preserve"> in practice, the types of orders and circumstances </w:t>
      </w:r>
      <w:r w:rsidR="002246DD">
        <w:rPr>
          <w:rFonts w:ascii="Century Schoolbook" w:eastAsia="Century Schoolbook" w:hAnsi="Century Schoolbook"/>
          <w:color w:val="000000" w:themeColor="text1"/>
          <w:bdr w:val="none" w:sz="0" w:space="0" w:color="auto"/>
          <w:lang w:eastAsia="en-GB"/>
        </w:rPr>
        <w:t>under</w:t>
      </w:r>
      <w:r w:rsidR="000C21B2" w:rsidRPr="006E49BF">
        <w:rPr>
          <w:rFonts w:ascii="Century Schoolbook" w:eastAsia="Century Schoolbook" w:hAnsi="Century Schoolbook"/>
          <w:color w:val="000000" w:themeColor="text1"/>
          <w:bdr w:val="none" w:sz="0" w:space="0" w:color="auto"/>
          <w:lang w:eastAsia="en-GB"/>
        </w:rPr>
        <w:t xml:space="preserve"> which a combatant is expected to </w:t>
      </w:r>
      <w:r w:rsidRPr="006E49BF">
        <w:rPr>
          <w:rFonts w:ascii="Century Schoolbook" w:eastAsia="Century Schoolbook" w:hAnsi="Century Schoolbook"/>
          <w:color w:val="000000" w:themeColor="text1"/>
          <w:bdr w:val="none" w:sz="0" w:space="0" w:color="auto"/>
          <w:lang w:eastAsia="en-GB"/>
        </w:rPr>
        <w:t xml:space="preserve">refuse </w:t>
      </w:r>
      <w:r w:rsidR="000F6DE2" w:rsidRPr="006E49BF">
        <w:rPr>
          <w:rFonts w:ascii="Century Schoolbook" w:eastAsia="Century Schoolbook" w:hAnsi="Century Schoolbook"/>
          <w:color w:val="000000" w:themeColor="text1"/>
          <w:bdr w:val="none" w:sz="0" w:space="0" w:color="auto"/>
          <w:lang w:eastAsia="en-GB"/>
        </w:rPr>
        <w:t>an order</w:t>
      </w:r>
      <w:r w:rsidR="0035310F">
        <w:rPr>
          <w:rFonts w:ascii="Century Schoolbook" w:eastAsia="Century Schoolbook" w:hAnsi="Century Schoolbook"/>
          <w:color w:val="000000" w:themeColor="text1"/>
          <w:bdr w:val="none" w:sz="0" w:space="0" w:color="auto"/>
          <w:lang w:eastAsia="en-GB"/>
        </w:rPr>
        <w:t xml:space="preserve"> </w:t>
      </w:r>
      <w:r w:rsidR="000C21B2" w:rsidRPr="006E49BF">
        <w:rPr>
          <w:rFonts w:ascii="Century Schoolbook" w:eastAsia="Century Schoolbook" w:hAnsi="Century Schoolbook"/>
          <w:color w:val="000000" w:themeColor="text1"/>
          <w:bdr w:val="none" w:sz="0" w:space="0" w:color="auto"/>
          <w:lang w:eastAsia="en-GB"/>
        </w:rPr>
        <w:t>differ significantly</w:t>
      </w:r>
      <w:r w:rsidR="002246DD">
        <w:rPr>
          <w:rFonts w:ascii="Century Schoolbook" w:eastAsia="Century Schoolbook" w:hAnsi="Century Schoolbook"/>
          <w:color w:val="000000" w:themeColor="text1"/>
          <w:bdr w:val="none" w:sz="0" w:space="0" w:color="auto"/>
          <w:lang w:eastAsia="en-GB"/>
        </w:rPr>
        <w:t xml:space="preserve">. </w:t>
      </w:r>
      <w:r w:rsidR="000C21B2" w:rsidRPr="006E49BF">
        <w:rPr>
          <w:rFonts w:ascii="Century Schoolbook" w:eastAsia="Century Schoolbook" w:hAnsi="Century Schoolbook"/>
          <w:color w:val="000000" w:themeColor="text1"/>
          <w:bdr w:val="none" w:sz="0" w:space="0" w:color="auto"/>
          <w:lang w:eastAsia="en-GB"/>
        </w:rPr>
        <w:t>The</w:t>
      </w:r>
      <w:r w:rsidR="002246DD">
        <w:rPr>
          <w:rFonts w:ascii="Century Schoolbook" w:eastAsia="Century Schoolbook" w:hAnsi="Century Schoolbook"/>
          <w:color w:val="000000" w:themeColor="text1"/>
          <w:bdr w:val="none" w:sz="0" w:space="0" w:color="auto"/>
          <w:lang w:eastAsia="en-GB"/>
        </w:rPr>
        <w:t>se</w:t>
      </w:r>
      <w:r w:rsidR="000C21B2" w:rsidRPr="006E49BF">
        <w:rPr>
          <w:rFonts w:ascii="Century Schoolbook" w:eastAsia="Century Schoolbook" w:hAnsi="Century Schoolbook"/>
          <w:color w:val="000000" w:themeColor="text1"/>
          <w:bdr w:val="none" w:sz="0" w:space="0" w:color="auto"/>
          <w:lang w:eastAsia="en-GB"/>
        </w:rPr>
        <w:t xml:space="preserve"> variations exist because they are contained within municipal military doctrine</w:t>
      </w:r>
      <w:r w:rsidR="002246DD">
        <w:rPr>
          <w:rFonts w:ascii="Century Schoolbook" w:eastAsia="Century Schoolbook" w:hAnsi="Century Schoolbook"/>
          <w:color w:val="000000" w:themeColor="text1"/>
          <w:bdr w:val="none" w:sz="0" w:space="0" w:color="auto"/>
          <w:lang w:eastAsia="en-GB"/>
        </w:rPr>
        <w:t>,</w:t>
      </w:r>
      <w:r w:rsidR="000C21B2" w:rsidRPr="006E49BF">
        <w:rPr>
          <w:rFonts w:ascii="Century Schoolbook" w:eastAsia="Century Schoolbook" w:hAnsi="Century Schoolbook"/>
          <w:color w:val="000000" w:themeColor="text1"/>
          <w:bdr w:val="none" w:sz="0" w:space="0" w:color="auto"/>
          <w:lang w:eastAsia="en-GB"/>
        </w:rPr>
        <w:t xml:space="preserve"> or R</w:t>
      </w:r>
      <w:r w:rsidR="006E49BF">
        <w:rPr>
          <w:rFonts w:ascii="Century Schoolbook" w:eastAsia="Century Schoolbook" w:hAnsi="Century Schoolbook"/>
          <w:color w:val="000000" w:themeColor="text1"/>
          <w:bdr w:val="none" w:sz="0" w:space="0" w:color="auto"/>
          <w:lang w:eastAsia="en-GB"/>
        </w:rPr>
        <w:t>O</w:t>
      </w:r>
      <w:r w:rsidR="000C21B2" w:rsidRPr="006E49BF">
        <w:rPr>
          <w:rFonts w:ascii="Century Schoolbook" w:eastAsia="Century Schoolbook" w:hAnsi="Century Schoolbook"/>
          <w:color w:val="000000" w:themeColor="text1"/>
          <w:bdr w:val="none" w:sz="0" w:space="0" w:color="auto"/>
          <w:lang w:eastAsia="en-GB"/>
        </w:rPr>
        <w:t>E, as opposed to being codified within IHL.</w:t>
      </w:r>
      <w:r w:rsidR="000C21B2" w:rsidRPr="006E49BF">
        <w:rPr>
          <w:rStyle w:val="FootnoteReference"/>
          <w:rFonts w:ascii="Century Schoolbook" w:eastAsia="Century Schoolbook" w:hAnsi="Century Schoolbook"/>
          <w:color w:val="000000" w:themeColor="text1"/>
          <w:bdr w:val="none" w:sz="0" w:space="0" w:color="auto"/>
          <w:lang w:eastAsia="en-GB"/>
        </w:rPr>
        <w:footnoteReference w:id="105"/>
      </w:r>
      <w:r w:rsidR="000C21B2" w:rsidRPr="006E49BF">
        <w:rPr>
          <w:rFonts w:ascii="Century Schoolbook" w:eastAsia="Century Schoolbook" w:hAnsi="Century Schoolbook"/>
          <w:color w:val="000000" w:themeColor="text1"/>
          <w:bdr w:val="none" w:sz="0" w:space="0" w:color="auto"/>
          <w:lang w:eastAsia="en-GB"/>
        </w:rPr>
        <w:t xml:space="preserve"> Somewhat regrettably, this means</w:t>
      </w:r>
      <w:r w:rsidR="008071D9">
        <w:rPr>
          <w:rFonts w:ascii="Century Schoolbook" w:eastAsia="Century Schoolbook" w:hAnsi="Century Schoolbook"/>
          <w:color w:val="000000" w:themeColor="text1"/>
          <w:bdr w:val="none" w:sz="0" w:space="0" w:color="auto"/>
          <w:lang w:eastAsia="en-GB"/>
        </w:rPr>
        <w:t xml:space="preserve"> that</w:t>
      </w:r>
      <w:r w:rsidR="000C21B2" w:rsidRPr="006E49BF">
        <w:rPr>
          <w:rFonts w:ascii="Century Schoolbook" w:eastAsia="Century Schoolbook" w:hAnsi="Century Schoolbook"/>
          <w:color w:val="000000" w:themeColor="text1"/>
          <w:bdr w:val="none" w:sz="0" w:space="0" w:color="auto"/>
          <w:lang w:eastAsia="en-GB"/>
        </w:rPr>
        <w:t xml:space="preserve"> while the members of certain armed forces may make a subjective</w:t>
      </w:r>
      <w:r w:rsidR="008071D9">
        <w:rPr>
          <w:rFonts w:ascii="Century Schoolbook" w:eastAsia="Century Schoolbook" w:hAnsi="Century Schoolbook"/>
          <w:color w:val="000000" w:themeColor="text1"/>
          <w:bdr w:val="none" w:sz="0" w:space="0" w:color="auto"/>
          <w:lang w:eastAsia="en-GB"/>
        </w:rPr>
        <w:t xml:space="preserve"> </w:t>
      </w:r>
      <w:r w:rsidR="000C21B2" w:rsidRPr="006E49BF">
        <w:rPr>
          <w:rFonts w:ascii="Century Schoolbook" w:eastAsia="Century Schoolbook" w:hAnsi="Century Schoolbook"/>
          <w:color w:val="000000" w:themeColor="text1"/>
          <w:bdr w:val="none" w:sz="0" w:space="0" w:color="auto"/>
          <w:lang w:eastAsia="en-GB"/>
        </w:rPr>
        <w:t>determin</w:t>
      </w:r>
      <w:r w:rsidR="0022200F">
        <w:rPr>
          <w:rFonts w:ascii="Century Schoolbook" w:eastAsia="Century Schoolbook" w:hAnsi="Century Schoolbook"/>
          <w:color w:val="000000" w:themeColor="text1"/>
          <w:bdr w:val="none" w:sz="0" w:space="0" w:color="auto"/>
          <w:lang w:eastAsia="en-GB"/>
        </w:rPr>
        <w:t>ation as to</w:t>
      </w:r>
      <w:r w:rsidR="000C21B2" w:rsidRPr="006E49BF">
        <w:rPr>
          <w:rFonts w:ascii="Century Schoolbook" w:eastAsia="Century Schoolbook" w:hAnsi="Century Schoolbook"/>
          <w:color w:val="000000" w:themeColor="text1"/>
          <w:bdr w:val="none" w:sz="0" w:space="0" w:color="auto"/>
          <w:lang w:eastAsia="en-GB"/>
        </w:rPr>
        <w:t xml:space="preserve"> which orders should be disobeyed, others may do so </w:t>
      </w:r>
      <w:r w:rsidR="0022200F">
        <w:rPr>
          <w:rFonts w:ascii="Century Schoolbook" w:eastAsia="Century Schoolbook" w:hAnsi="Century Schoolbook"/>
          <w:color w:val="000000" w:themeColor="text1"/>
          <w:bdr w:val="none" w:sz="0" w:space="0" w:color="auto"/>
          <w:lang w:eastAsia="en-GB"/>
        </w:rPr>
        <w:t xml:space="preserve">only </w:t>
      </w:r>
      <w:r w:rsidR="000C21B2" w:rsidRPr="006E49BF">
        <w:rPr>
          <w:rFonts w:ascii="Century Schoolbook" w:eastAsia="Century Schoolbook" w:hAnsi="Century Schoolbook"/>
          <w:color w:val="000000" w:themeColor="text1"/>
          <w:bdr w:val="none" w:sz="0" w:space="0" w:color="auto"/>
          <w:lang w:eastAsia="en-GB"/>
        </w:rPr>
        <w:t>objective</w:t>
      </w:r>
      <w:r w:rsidR="008071D9">
        <w:rPr>
          <w:rFonts w:ascii="Century Schoolbook" w:eastAsia="Century Schoolbook" w:hAnsi="Century Schoolbook"/>
          <w:color w:val="000000" w:themeColor="text1"/>
          <w:bdr w:val="none" w:sz="0" w:space="0" w:color="auto"/>
          <w:lang w:eastAsia="en-GB"/>
        </w:rPr>
        <w:t>ly</w:t>
      </w:r>
      <w:r w:rsidR="002246DD">
        <w:rPr>
          <w:rFonts w:ascii="Century Schoolbook" w:eastAsia="Century Schoolbook" w:hAnsi="Century Schoolbook"/>
          <w:color w:val="000000" w:themeColor="text1"/>
          <w:bdr w:val="none" w:sz="0" w:space="0" w:color="auto"/>
          <w:lang w:eastAsia="en-GB"/>
        </w:rPr>
        <w:t>.</w:t>
      </w:r>
      <w:r w:rsidR="002246DD">
        <w:rPr>
          <w:rStyle w:val="FootnoteReference"/>
          <w:rFonts w:ascii="Century Schoolbook" w:eastAsia="Century Schoolbook" w:hAnsi="Century Schoolbook"/>
          <w:color w:val="000000" w:themeColor="text1"/>
          <w:bdr w:val="none" w:sz="0" w:space="0" w:color="auto"/>
          <w:lang w:eastAsia="en-GB"/>
        </w:rPr>
        <w:footnoteReference w:id="106"/>
      </w:r>
      <w:r w:rsidR="0022200F">
        <w:rPr>
          <w:rFonts w:ascii="Century Schoolbook" w:eastAsia="Century Schoolbook" w:hAnsi="Century Schoolbook"/>
          <w:color w:val="000000" w:themeColor="text1"/>
          <w:bdr w:val="none" w:sz="0" w:space="0" w:color="auto"/>
          <w:lang w:eastAsia="en-GB"/>
        </w:rPr>
        <w:t xml:space="preserve"> </w:t>
      </w:r>
      <w:r w:rsidR="000C21B2" w:rsidRPr="006E49BF">
        <w:rPr>
          <w:rFonts w:ascii="Century Schoolbook" w:eastAsia="Century Schoolbook" w:hAnsi="Century Schoolbook"/>
          <w:color w:val="000000" w:themeColor="text1"/>
          <w:bdr w:val="none" w:sz="0" w:space="0" w:color="auto"/>
          <w:lang w:eastAsia="en-GB"/>
        </w:rPr>
        <w:t>This is concerning, not least, because the current authors support the view that EAI</w:t>
      </w:r>
      <w:r w:rsidRPr="006E49BF">
        <w:rPr>
          <w:rFonts w:ascii="Century Schoolbook" w:eastAsia="Century Schoolbook" w:hAnsi="Century Schoolbook"/>
          <w:color w:val="000000" w:themeColor="text1"/>
          <w:bdr w:val="none" w:sz="0" w:space="0" w:color="auto"/>
          <w:lang w:eastAsia="en-GB"/>
        </w:rPr>
        <w:t>,</w:t>
      </w:r>
      <w:r w:rsidR="000C21B2" w:rsidRPr="006E49BF">
        <w:rPr>
          <w:rFonts w:ascii="Century Schoolbook" w:eastAsia="Century Schoolbook" w:hAnsi="Century Schoolbook"/>
          <w:color w:val="000000" w:themeColor="text1"/>
          <w:bdr w:val="none" w:sz="0" w:space="0" w:color="auto"/>
          <w:lang w:eastAsia="en-GB"/>
        </w:rPr>
        <w:t xml:space="preserve"> and AWS</w:t>
      </w:r>
      <w:r w:rsidRPr="006E49BF">
        <w:rPr>
          <w:rFonts w:ascii="Century Schoolbook" w:eastAsia="Century Schoolbook" w:hAnsi="Century Schoolbook"/>
          <w:color w:val="000000" w:themeColor="text1"/>
          <w:bdr w:val="none" w:sz="0" w:space="0" w:color="auto"/>
          <w:lang w:eastAsia="en-GB"/>
        </w:rPr>
        <w:t>,</w:t>
      </w:r>
      <w:r w:rsidR="000C21B2" w:rsidRPr="006E49BF">
        <w:rPr>
          <w:rFonts w:ascii="Century Schoolbook" w:eastAsia="Century Schoolbook" w:hAnsi="Century Schoolbook"/>
          <w:color w:val="000000" w:themeColor="text1"/>
          <w:bdr w:val="none" w:sz="0" w:space="0" w:color="auto"/>
          <w:lang w:eastAsia="en-GB"/>
        </w:rPr>
        <w:t xml:space="preserve"> tech can increase adherence to international law</w:t>
      </w:r>
      <w:r w:rsidR="00D24638">
        <w:rPr>
          <w:rFonts w:ascii="Century Schoolbook" w:eastAsia="Century Schoolbook" w:hAnsi="Century Schoolbook"/>
          <w:color w:val="000000" w:themeColor="text1"/>
          <w:bdr w:val="none" w:sz="0" w:space="0" w:color="auto"/>
          <w:lang w:eastAsia="en-GB"/>
        </w:rPr>
        <w:t xml:space="preserve">. EAI’s can operate </w:t>
      </w:r>
      <w:r w:rsidR="000C21B2" w:rsidRPr="006E49BF">
        <w:rPr>
          <w:rFonts w:ascii="Century Schoolbook" w:eastAsia="Century Schoolbook" w:hAnsi="Century Schoolbook"/>
          <w:color w:val="000000" w:themeColor="text1"/>
          <w:bdr w:val="none" w:sz="0" w:space="0" w:color="auto"/>
          <w:lang w:eastAsia="en-GB"/>
        </w:rPr>
        <w:t xml:space="preserve">in adherence with vast amounts of preprogrammed information, including, for example, </w:t>
      </w:r>
      <w:r w:rsidRPr="006E49BF">
        <w:rPr>
          <w:rFonts w:ascii="Century Schoolbook" w:eastAsia="Century Schoolbook" w:hAnsi="Century Schoolbook"/>
          <w:color w:val="000000" w:themeColor="text1"/>
          <w:bdr w:val="none" w:sz="0" w:space="0" w:color="auto"/>
          <w:lang w:eastAsia="en-GB"/>
        </w:rPr>
        <w:t xml:space="preserve">unabridged </w:t>
      </w:r>
      <w:r w:rsidR="000C21B2" w:rsidRPr="006E49BF">
        <w:rPr>
          <w:rFonts w:ascii="Century Schoolbook" w:eastAsia="Century Schoolbook" w:hAnsi="Century Schoolbook"/>
          <w:color w:val="000000" w:themeColor="text1"/>
          <w:bdr w:val="none" w:sz="0" w:space="0" w:color="auto"/>
          <w:lang w:eastAsia="en-GB"/>
        </w:rPr>
        <w:t xml:space="preserve">IHL databases. Moreover, they will </w:t>
      </w:r>
      <w:r w:rsidRPr="006E49BF">
        <w:rPr>
          <w:rFonts w:ascii="Century Schoolbook" w:eastAsia="Century Schoolbook" w:hAnsi="Century Schoolbook"/>
          <w:color w:val="000000" w:themeColor="text1"/>
          <w:bdr w:val="none" w:sz="0" w:space="0" w:color="auto"/>
          <w:lang w:eastAsia="en-GB"/>
        </w:rPr>
        <w:t xml:space="preserve">able to </w:t>
      </w:r>
      <w:r w:rsidR="000C21B2" w:rsidRPr="006E49BF">
        <w:rPr>
          <w:rFonts w:ascii="Century Schoolbook" w:eastAsia="Century Schoolbook" w:hAnsi="Century Schoolbook"/>
          <w:color w:val="000000" w:themeColor="text1"/>
          <w:bdr w:val="none" w:sz="0" w:space="0" w:color="auto"/>
          <w:lang w:eastAsia="en-GB"/>
        </w:rPr>
        <w:t xml:space="preserve">do so while remaining unaffected by the threats and pressures </w:t>
      </w:r>
      <w:r w:rsidRPr="006E49BF">
        <w:rPr>
          <w:rFonts w:ascii="Century Schoolbook" w:eastAsia="Century Schoolbook" w:hAnsi="Century Schoolbook"/>
          <w:color w:val="000000" w:themeColor="text1"/>
          <w:bdr w:val="none" w:sz="0" w:space="0" w:color="auto"/>
          <w:lang w:eastAsia="en-GB"/>
        </w:rPr>
        <w:t xml:space="preserve">that are </w:t>
      </w:r>
      <w:r w:rsidR="000C21B2" w:rsidRPr="006E49BF">
        <w:rPr>
          <w:rFonts w:ascii="Century Schoolbook" w:eastAsia="Century Schoolbook" w:hAnsi="Century Schoolbook"/>
          <w:color w:val="000000" w:themeColor="text1"/>
          <w:bdr w:val="none" w:sz="0" w:space="0" w:color="auto"/>
          <w:lang w:eastAsia="en-GB"/>
        </w:rPr>
        <w:t xml:space="preserve">typically associated with armed conflict. However, while autonomous technology </w:t>
      </w:r>
      <w:r w:rsidR="0022200F">
        <w:rPr>
          <w:rFonts w:ascii="Century Schoolbook" w:eastAsia="Century Schoolbook" w:hAnsi="Century Schoolbook"/>
          <w:color w:val="000000" w:themeColor="text1"/>
          <w:bdr w:val="none" w:sz="0" w:space="0" w:color="auto"/>
          <w:lang w:eastAsia="en-GB"/>
        </w:rPr>
        <w:t>in general can</w:t>
      </w:r>
      <w:r w:rsidR="000C21B2" w:rsidRPr="006E49BF">
        <w:rPr>
          <w:rFonts w:ascii="Century Schoolbook" w:eastAsia="Century Schoolbook" w:hAnsi="Century Schoolbook"/>
          <w:color w:val="000000" w:themeColor="text1"/>
          <w:bdr w:val="none" w:sz="0" w:space="0" w:color="auto"/>
          <w:lang w:eastAsia="en-GB"/>
        </w:rPr>
        <w:t xml:space="preserve"> offer an opportunity to ensure the duty to disobey a superior order is applied equally, the current variation in state practice is likely to be reflected as somewhat of a national bias when programming EAIs and other such technologies. </w:t>
      </w:r>
    </w:p>
    <w:p w14:paraId="1EEBE677" w14:textId="7945DF22" w:rsidR="00FA17E9" w:rsidRPr="006E49BF" w:rsidRDefault="00D24638" w:rsidP="00EF2F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t>W</w:t>
      </w:r>
      <w:r w:rsidR="00FA17E9" w:rsidRPr="006E49BF">
        <w:rPr>
          <w:rFonts w:ascii="Century Schoolbook" w:eastAsia="Century Schoolbook" w:hAnsi="Century Schoolbook"/>
          <w:color w:val="000000" w:themeColor="text1"/>
          <w:bdr w:val="none" w:sz="0" w:space="0" w:color="auto"/>
          <w:lang w:eastAsia="en-GB"/>
        </w:rPr>
        <w:t>hen it comes to the criteria that help determine when a soldier should disobey an order</w:t>
      </w:r>
      <w:r w:rsidR="002246DD">
        <w:rPr>
          <w:rFonts w:ascii="Century Schoolbook" w:eastAsia="Century Schoolbook" w:hAnsi="Century Schoolbook"/>
          <w:color w:val="000000" w:themeColor="text1"/>
          <w:bdr w:val="none" w:sz="0" w:space="0" w:color="auto"/>
          <w:lang w:eastAsia="en-GB"/>
        </w:rPr>
        <w:t xml:space="preserve"> </w:t>
      </w:r>
      <w:r w:rsidR="0079465F" w:rsidRPr="006E49BF">
        <w:rPr>
          <w:rFonts w:ascii="Century Schoolbook" w:eastAsia="Century Schoolbook" w:hAnsi="Century Schoolbook"/>
          <w:color w:val="000000" w:themeColor="text1"/>
          <w:bdr w:val="none" w:sz="0" w:space="0" w:color="auto"/>
          <w:lang w:eastAsia="en-GB"/>
        </w:rPr>
        <w:t xml:space="preserve">state practice </w:t>
      </w:r>
      <w:r w:rsidR="00FA17E9" w:rsidRPr="006E49BF">
        <w:rPr>
          <w:rFonts w:ascii="Century Schoolbook" w:eastAsia="Century Schoolbook" w:hAnsi="Century Schoolbook"/>
          <w:color w:val="000000" w:themeColor="text1"/>
          <w:bdr w:val="none" w:sz="0" w:space="0" w:color="auto"/>
          <w:lang w:eastAsia="en-GB"/>
        </w:rPr>
        <w:t xml:space="preserve">in </w:t>
      </w:r>
      <w:r w:rsidR="0079465F" w:rsidRPr="006E49BF">
        <w:rPr>
          <w:rFonts w:ascii="Century Schoolbook" w:eastAsia="Century Schoolbook" w:hAnsi="Century Schoolbook"/>
          <w:color w:val="000000" w:themeColor="text1"/>
          <w:bdr w:val="none" w:sz="0" w:space="0" w:color="auto"/>
          <w:lang w:eastAsia="en-GB"/>
        </w:rPr>
        <w:t>is somewhat fragmented. For example</w:t>
      </w:r>
      <w:r w:rsidR="00FA17E9" w:rsidRPr="006E49BF">
        <w:rPr>
          <w:rFonts w:ascii="Century Schoolbook" w:eastAsia="Century Schoolbook" w:hAnsi="Century Schoolbook"/>
          <w:color w:val="000000" w:themeColor="text1"/>
          <w:bdr w:val="none" w:sz="0" w:space="0" w:color="auto"/>
          <w:lang w:eastAsia="en-GB"/>
        </w:rPr>
        <w:t>, in the U.S.</w:t>
      </w:r>
      <w:r w:rsidR="00206E05" w:rsidRPr="006E49BF">
        <w:rPr>
          <w:rFonts w:ascii="Century Schoolbook" w:eastAsia="Century Schoolbook" w:hAnsi="Century Schoolbook"/>
          <w:color w:val="000000" w:themeColor="text1"/>
          <w:bdr w:val="none" w:sz="0" w:space="0" w:color="auto"/>
          <w:lang w:eastAsia="en-GB"/>
        </w:rPr>
        <w:t>,</w:t>
      </w:r>
      <w:r w:rsidR="00FA17E9" w:rsidRPr="006E49BF">
        <w:rPr>
          <w:rFonts w:ascii="Century Schoolbook" w:eastAsia="Century Schoolbook" w:hAnsi="Century Schoolbook"/>
          <w:color w:val="000000" w:themeColor="text1"/>
          <w:bdr w:val="none" w:sz="0" w:space="0" w:color="auto"/>
          <w:lang w:eastAsia="en-GB"/>
        </w:rPr>
        <w:t xml:space="preserve"> ROE generally </w:t>
      </w:r>
      <w:r w:rsidR="00977A73" w:rsidRPr="006E49BF">
        <w:rPr>
          <w:rFonts w:ascii="Century Schoolbook" w:eastAsia="Century Schoolbook" w:hAnsi="Century Schoolbook"/>
          <w:color w:val="000000" w:themeColor="text1"/>
          <w:bdr w:val="none" w:sz="0" w:space="0" w:color="auto"/>
          <w:lang w:eastAsia="en-GB"/>
        </w:rPr>
        <w:t xml:space="preserve">identify that a combatant must </w:t>
      </w:r>
      <w:r w:rsidR="00FA17E9" w:rsidRPr="006E49BF">
        <w:rPr>
          <w:rFonts w:ascii="Century Schoolbook" w:eastAsia="Century Schoolbook" w:hAnsi="Century Schoolbook"/>
          <w:color w:val="000000" w:themeColor="text1"/>
          <w:bdr w:val="none" w:sz="0" w:space="0" w:color="auto"/>
          <w:lang w:eastAsia="en-GB"/>
        </w:rPr>
        <w:t>distinguish only between lawful, an</w:t>
      </w:r>
      <w:r w:rsidR="00977A73" w:rsidRPr="006E49BF">
        <w:rPr>
          <w:rFonts w:ascii="Century Schoolbook" w:eastAsia="Century Schoolbook" w:hAnsi="Century Schoolbook"/>
          <w:color w:val="000000" w:themeColor="text1"/>
          <w:bdr w:val="none" w:sz="0" w:space="0" w:color="auto"/>
          <w:lang w:eastAsia="en-GB"/>
        </w:rPr>
        <w:t>d</w:t>
      </w:r>
      <w:r w:rsidR="00FA17E9" w:rsidRPr="006E49BF">
        <w:rPr>
          <w:rFonts w:ascii="Century Schoolbook" w:eastAsia="Century Schoolbook" w:hAnsi="Century Schoolbook"/>
          <w:color w:val="000000" w:themeColor="text1"/>
          <w:bdr w:val="none" w:sz="0" w:space="0" w:color="auto"/>
          <w:lang w:eastAsia="en-GB"/>
        </w:rPr>
        <w:t xml:space="preserve"> unlawful orders</w:t>
      </w:r>
      <w:r w:rsidR="002246DD" w:rsidRPr="002246DD">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(t</w:t>
      </w:r>
      <w:r w:rsidR="002246DD" w:rsidRPr="006E49BF">
        <w:rPr>
          <w:rFonts w:ascii="Century Schoolbook" w:eastAsia="Century Schoolbook" w:hAnsi="Century Schoolbook"/>
          <w:color w:val="000000" w:themeColor="text1"/>
          <w:bdr w:val="none" w:sz="0" w:space="0" w:color="auto"/>
          <w:lang w:eastAsia="en-GB"/>
        </w:rPr>
        <w:t>he latter of which must be disobeyed</w:t>
      </w:r>
      <w:r w:rsidR="002246DD">
        <w:rPr>
          <w:rFonts w:ascii="Century Schoolbook" w:eastAsia="Century Schoolbook" w:hAnsi="Century Schoolbook"/>
          <w:color w:val="000000" w:themeColor="text1"/>
          <w:bdr w:val="none" w:sz="0" w:space="0" w:color="auto"/>
          <w:lang w:eastAsia="en-GB"/>
        </w:rPr>
        <w:t>)</w:t>
      </w:r>
      <w:r w:rsidR="002246DD" w:rsidRPr="006E49BF">
        <w:rPr>
          <w:rFonts w:ascii="Century Schoolbook" w:eastAsia="Century Schoolbook" w:hAnsi="Century Schoolbook"/>
          <w:color w:val="000000" w:themeColor="text1"/>
          <w:bdr w:val="none" w:sz="0" w:space="0" w:color="auto"/>
          <w:lang w:eastAsia="en-GB"/>
        </w:rPr>
        <w:t>.</w:t>
      </w:r>
      <w:r w:rsidR="00FA17E9" w:rsidRPr="006E49BF">
        <w:rPr>
          <w:rStyle w:val="FootnoteReference"/>
          <w:rFonts w:ascii="Century Schoolbook" w:eastAsia="Century Schoolbook" w:hAnsi="Century Schoolbook"/>
          <w:color w:val="000000" w:themeColor="text1"/>
          <w:bdr w:val="none" w:sz="0" w:space="0" w:color="auto"/>
          <w:lang w:eastAsia="en-GB"/>
        </w:rPr>
        <w:footnoteReference w:id="107"/>
      </w:r>
      <w:r w:rsidR="00FA17E9" w:rsidRPr="006E49BF">
        <w:rPr>
          <w:rFonts w:ascii="Century Schoolbook" w:eastAsia="Century Schoolbook" w:hAnsi="Century Schoolbook"/>
          <w:color w:val="000000" w:themeColor="text1"/>
          <w:bdr w:val="none" w:sz="0" w:space="0" w:color="auto"/>
          <w:lang w:eastAsia="en-GB"/>
        </w:rPr>
        <w:t xml:space="preserve"> </w:t>
      </w:r>
      <w:r w:rsidR="0022200F">
        <w:rPr>
          <w:rFonts w:ascii="Century Schoolbook" w:eastAsia="Century Schoolbook" w:hAnsi="Century Schoolbook"/>
          <w:color w:val="000000" w:themeColor="text1"/>
          <w:bdr w:val="none" w:sz="0" w:space="0" w:color="auto"/>
          <w:lang w:eastAsia="en-GB"/>
        </w:rPr>
        <w:t xml:space="preserve">In this </w:t>
      </w:r>
      <w:r w:rsidR="0022200F">
        <w:rPr>
          <w:rFonts w:ascii="Century Schoolbook" w:eastAsia="Century Schoolbook" w:hAnsi="Century Schoolbook"/>
          <w:color w:val="000000" w:themeColor="text1"/>
          <w:bdr w:val="none" w:sz="0" w:space="0" w:color="auto"/>
          <w:lang w:eastAsia="en-GB"/>
        </w:rPr>
        <w:lastRenderedPageBreak/>
        <w:t>instance, and in contrast to the way in which the U.S. interpreted the treaty and customary obligations considered in part II,  U.S.  national doctrine appears to support a “narrow” obligation</w:t>
      </w:r>
      <w:r w:rsidR="00FA17E9"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However,</w:t>
      </w:r>
      <w:r w:rsidR="0022200F">
        <w:rPr>
          <w:rFonts w:ascii="Century Schoolbook" w:eastAsia="Century Schoolbook" w:hAnsi="Century Schoolbook"/>
          <w:color w:val="000000" w:themeColor="text1"/>
          <w:bdr w:val="none" w:sz="0" w:space="0" w:color="auto"/>
          <w:lang w:eastAsia="en-GB"/>
        </w:rPr>
        <w:t xml:space="preserve"> this</w:t>
      </w:r>
      <w:r w:rsidR="00FA17E9" w:rsidRPr="006E49BF">
        <w:rPr>
          <w:rFonts w:ascii="Century Schoolbook" w:eastAsia="Century Schoolbook" w:hAnsi="Century Schoolbook"/>
          <w:color w:val="000000" w:themeColor="text1"/>
          <w:bdr w:val="none" w:sz="0" w:space="0" w:color="auto"/>
          <w:lang w:eastAsia="en-GB"/>
        </w:rPr>
        <w:t xml:space="preserve"> narrow obligation </w:t>
      </w:r>
      <w:r w:rsidR="00DB6058" w:rsidRPr="006E49BF">
        <w:rPr>
          <w:rFonts w:ascii="Century Schoolbook" w:eastAsia="Century Schoolbook" w:hAnsi="Century Schoolbook"/>
          <w:color w:val="000000" w:themeColor="text1"/>
          <w:bdr w:val="none" w:sz="0" w:space="0" w:color="auto"/>
          <w:lang w:eastAsia="en-GB"/>
        </w:rPr>
        <w:t>is</w:t>
      </w:r>
      <w:r w:rsidR="0022200F">
        <w:rPr>
          <w:rFonts w:ascii="Century Schoolbook" w:eastAsia="Century Schoolbook" w:hAnsi="Century Schoolbook"/>
          <w:color w:val="000000" w:themeColor="text1"/>
          <w:bdr w:val="none" w:sz="0" w:space="0" w:color="auto"/>
          <w:lang w:eastAsia="en-GB"/>
        </w:rPr>
        <w:t xml:space="preserve"> </w:t>
      </w:r>
      <w:r w:rsidR="00FA17E9" w:rsidRPr="006E49BF">
        <w:rPr>
          <w:rFonts w:ascii="Century Schoolbook" w:eastAsia="Century Schoolbook" w:hAnsi="Century Schoolbook"/>
          <w:color w:val="000000" w:themeColor="text1"/>
          <w:bdr w:val="none" w:sz="0" w:space="0" w:color="auto"/>
          <w:lang w:eastAsia="en-GB"/>
        </w:rPr>
        <w:t>consistent</w:t>
      </w:r>
      <w:r w:rsidR="0079465F" w:rsidRPr="006E49BF">
        <w:rPr>
          <w:rFonts w:ascii="Century Schoolbook" w:eastAsia="Century Schoolbook" w:hAnsi="Century Schoolbook"/>
          <w:color w:val="000000" w:themeColor="text1"/>
          <w:bdr w:val="none" w:sz="0" w:space="0" w:color="auto"/>
          <w:lang w:eastAsia="en-GB"/>
        </w:rPr>
        <w:t xml:space="preserve"> with the concept of </w:t>
      </w:r>
      <w:r>
        <w:rPr>
          <w:rFonts w:ascii="Century Schoolbook" w:eastAsia="Century Schoolbook" w:hAnsi="Century Schoolbook"/>
          <w:color w:val="000000" w:themeColor="text1"/>
          <w:bdr w:val="none" w:sz="0" w:space="0" w:color="auto"/>
          <w:lang w:eastAsia="en-GB"/>
        </w:rPr>
        <w:t>“</w:t>
      </w:r>
      <w:r w:rsidR="0079465F" w:rsidRPr="006E49BF">
        <w:rPr>
          <w:rFonts w:ascii="Century Schoolbook" w:eastAsia="Century Schoolbook" w:hAnsi="Century Schoolbook"/>
          <w:color w:val="000000" w:themeColor="text1"/>
          <w:bdr w:val="none" w:sz="0" w:space="0" w:color="auto"/>
          <w:lang w:eastAsia="en-GB"/>
        </w:rPr>
        <w:t>manifest</w:t>
      </w:r>
      <w:r>
        <w:rPr>
          <w:rFonts w:ascii="Century Schoolbook" w:eastAsia="Century Schoolbook" w:hAnsi="Century Schoolbook"/>
          <w:color w:val="000000" w:themeColor="text1"/>
          <w:bdr w:val="none" w:sz="0" w:space="0" w:color="auto"/>
          <w:lang w:eastAsia="en-GB"/>
        </w:rPr>
        <w:t>”</w:t>
      </w:r>
      <w:r w:rsidR="0079465F" w:rsidRPr="006E49BF">
        <w:rPr>
          <w:rFonts w:ascii="Century Schoolbook" w:eastAsia="Century Schoolbook" w:hAnsi="Century Schoolbook"/>
          <w:color w:val="000000" w:themeColor="text1"/>
          <w:bdr w:val="none" w:sz="0" w:space="0" w:color="auto"/>
          <w:lang w:eastAsia="en-GB"/>
        </w:rPr>
        <w:t xml:space="preserve"> unlawful</w:t>
      </w:r>
      <w:r w:rsidR="00FA17E9" w:rsidRPr="006E49BF">
        <w:rPr>
          <w:rFonts w:ascii="Century Schoolbook" w:eastAsia="Century Schoolbook" w:hAnsi="Century Schoolbook"/>
          <w:color w:val="000000" w:themeColor="text1"/>
          <w:bdr w:val="none" w:sz="0" w:space="0" w:color="auto"/>
          <w:lang w:eastAsia="en-GB"/>
        </w:rPr>
        <w:t>ness</w:t>
      </w:r>
      <w:r w:rsidR="0022200F">
        <w:rPr>
          <w:rFonts w:ascii="Century Schoolbook" w:eastAsia="Century Schoolbook" w:hAnsi="Century Schoolbook"/>
          <w:color w:val="000000" w:themeColor="text1"/>
          <w:bdr w:val="none" w:sz="0" w:space="0" w:color="auto"/>
          <w:lang w:eastAsia="en-GB"/>
        </w:rPr>
        <w:t xml:space="preserve"> that is recognized by the ICRC as being customary in nature.</w:t>
      </w:r>
      <w:r w:rsidR="0022200F">
        <w:rPr>
          <w:rStyle w:val="FootnoteReference"/>
          <w:rFonts w:ascii="Century Schoolbook" w:eastAsia="Century Schoolbook" w:hAnsi="Century Schoolbook"/>
          <w:color w:val="000000" w:themeColor="text1"/>
          <w:bdr w:val="none" w:sz="0" w:space="0" w:color="auto"/>
          <w:lang w:eastAsia="en-GB"/>
        </w:rPr>
        <w:footnoteReference w:id="108"/>
      </w:r>
      <w:r w:rsidR="00FA17E9" w:rsidRPr="006E49BF">
        <w:rPr>
          <w:rFonts w:ascii="Century Schoolbook" w:eastAsia="Century Schoolbook" w:hAnsi="Century Schoolbook"/>
          <w:color w:val="000000" w:themeColor="text1"/>
          <w:bdr w:val="none" w:sz="0" w:space="0" w:color="auto"/>
          <w:lang w:eastAsia="en-GB"/>
        </w:rPr>
        <w:t xml:space="preserve"> The</w:t>
      </w:r>
      <w:r w:rsidR="0079465F" w:rsidRPr="006E49BF">
        <w:rPr>
          <w:rFonts w:ascii="Century Schoolbook" w:eastAsia="Century Schoolbook" w:hAnsi="Century Schoolbook"/>
          <w:color w:val="000000" w:themeColor="text1"/>
          <w:bdr w:val="none" w:sz="0" w:space="0" w:color="auto"/>
          <w:lang w:eastAsia="en-GB"/>
        </w:rPr>
        <w:t xml:space="preserve"> U</w:t>
      </w:r>
      <w:r w:rsidR="00FA17E9" w:rsidRPr="006E49BF">
        <w:rPr>
          <w:rFonts w:ascii="Century Schoolbook" w:eastAsia="Century Schoolbook" w:hAnsi="Century Schoolbook"/>
          <w:color w:val="000000" w:themeColor="text1"/>
          <w:bdr w:val="none" w:sz="0" w:space="0" w:color="auto"/>
          <w:lang w:eastAsia="en-GB"/>
        </w:rPr>
        <w:t>.</w:t>
      </w:r>
      <w:r w:rsidR="0079465F" w:rsidRPr="006E49BF">
        <w:rPr>
          <w:rFonts w:ascii="Century Schoolbook" w:eastAsia="Century Schoolbook" w:hAnsi="Century Schoolbook"/>
          <w:color w:val="000000" w:themeColor="text1"/>
          <w:bdr w:val="none" w:sz="0" w:space="0" w:color="auto"/>
          <w:lang w:eastAsia="en-GB"/>
        </w:rPr>
        <w:t>K</w:t>
      </w:r>
      <w:r w:rsidR="00FA17E9" w:rsidRPr="006E49BF">
        <w:rPr>
          <w:rFonts w:ascii="Century Schoolbook" w:eastAsia="Century Schoolbook" w:hAnsi="Century Schoolbook"/>
          <w:color w:val="000000" w:themeColor="text1"/>
          <w:bdr w:val="none" w:sz="0" w:space="0" w:color="auto"/>
          <w:lang w:eastAsia="en-GB"/>
        </w:rPr>
        <w:t>. armed forces adopt a similar stance, with one military manual simply stating that ‘[m]ilitary personnel are required to obey lawful commands but must not obey unlawful commands’.</w:t>
      </w:r>
      <w:r w:rsidR="00FA17E9" w:rsidRPr="006E49BF">
        <w:rPr>
          <w:rStyle w:val="FootnoteReference"/>
          <w:rFonts w:ascii="Century Schoolbook" w:eastAsia="Century Schoolbook" w:hAnsi="Century Schoolbook"/>
          <w:color w:val="000000" w:themeColor="text1"/>
          <w:bdr w:val="none" w:sz="0" w:space="0" w:color="auto"/>
          <w:lang w:eastAsia="en-GB"/>
        </w:rPr>
        <w:footnoteReference w:id="109"/>
      </w:r>
      <w:r w:rsidR="0079465F" w:rsidRPr="006E49BF">
        <w:rPr>
          <w:rFonts w:ascii="Century Schoolbook" w:eastAsia="Century Schoolbook" w:hAnsi="Century Schoolbook"/>
          <w:color w:val="000000" w:themeColor="text1"/>
          <w:bdr w:val="none" w:sz="0" w:space="0" w:color="auto"/>
          <w:lang w:eastAsia="en-GB"/>
        </w:rPr>
        <w:t xml:space="preserve">  </w:t>
      </w:r>
      <w:r w:rsidR="00FA17E9" w:rsidRPr="006E49BF">
        <w:rPr>
          <w:rFonts w:ascii="Century Schoolbook" w:eastAsia="Century Schoolbook" w:hAnsi="Century Schoolbook"/>
          <w:color w:val="000000" w:themeColor="text1"/>
          <w:bdr w:val="none" w:sz="0" w:space="0" w:color="auto"/>
          <w:lang w:eastAsia="en-GB"/>
        </w:rPr>
        <w:t>A</w:t>
      </w:r>
      <w:r w:rsidR="00206E05" w:rsidRPr="006E49BF">
        <w:rPr>
          <w:rFonts w:ascii="Century Schoolbook" w:eastAsia="Century Schoolbook" w:hAnsi="Century Schoolbook"/>
          <w:color w:val="000000" w:themeColor="text1"/>
          <w:bdr w:val="none" w:sz="0" w:space="0" w:color="auto"/>
          <w:lang w:eastAsia="en-GB"/>
        </w:rPr>
        <w:t xml:space="preserve"> similar</w:t>
      </w:r>
      <w:r w:rsidR="00FA17E9" w:rsidRPr="006E49BF">
        <w:rPr>
          <w:rFonts w:ascii="Century Schoolbook" w:eastAsia="Century Schoolbook" w:hAnsi="Century Schoolbook"/>
          <w:color w:val="000000" w:themeColor="text1"/>
          <w:bdr w:val="none" w:sz="0" w:space="0" w:color="auto"/>
          <w:lang w:eastAsia="en-GB"/>
        </w:rPr>
        <w:t xml:space="preserve"> example</w:t>
      </w:r>
      <w:r w:rsidR="00206E05" w:rsidRPr="006E49BF">
        <w:rPr>
          <w:rFonts w:ascii="Century Schoolbook" w:eastAsia="Century Schoolbook" w:hAnsi="Century Schoolbook"/>
          <w:color w:val="000000" w:themeColor="text1"/>
          <w:bdr w:val="none" w:sz="0" w:space="0" w:color="auto"/>
          <w:lang w:eastAsia="en-GB"/>
        </w:rPr>
        <w:t xml:space="preserve"> can be found in</w:t>
      </w:r>
      <w:r w:rsidR="00FA17E9" w:rsidRPr="006E49BF">
        <w:rPr>
          <w:rFonts w:ascii="Century Schoolbook" w:eastAsia="Century Schoolbook" w:hAnsi="Century Schoolbook"/>
          <w:color w:val="000000" w:themeColor="text1"/>
          <w:bdr w:val="none" w:sz="0" w:space="0" w:color="auto"/>
          <w:lang w:eastAsia="en-GB"/>
        </w:rPr>
        <w:t xml:space="preserve"> Philippine </w:t>
      </w:r>
      <w:r w:rsidR="00206E05" w:rsidRPr="006E49BF">
        <w:rPr>
          <w:rFonts w:ascii="Century Schoolbook" w:eastAsia="Century Schoolbook" w:hAnsi="Century Schoolbook"/>
          <w:color w:val="000000" w:themeColor="text1"/>
          <w:bdr w:val="none" w:sz="0" w:space="0" w:color="auto"/>
          <w:lang w:eastAsia="en-GB"/>
        </w:rPr>
        <w:t xml:space="preserve">military </w:t>
      </w:r>
      <w:r w:rsidR="00FA17E9" w:rsidRPr="006E49BF">
        <w:rPr>
          <w:rFonts w:ascii="Century Schoolbook" w:eastAsia="Century Schoolbook" w:hAnsi="Century Schoolbook"/>
          <w:color w:val="000000" w:themeColor="text1"/>
          <w:bdr w:val="none" w:sz="0" w:space="0" w:color="auto"/>
          <w:lang w:eastAsia="en-GB"/>
        </w:rPr>
        <w:t>doctrine</w:t>
      </w:r>
      <w:r w:rsidR="00206E05" w:rsidRPr="006E49BF">
        <w:rPr>
          <w:rFonts w:ascii="Century Schoolbook" w:eastAsia="Century Schoolbook" w:hAnsi="Century Schoolbook"/>
          <w:color w:val="000000" w:themeColor="text1"/>
          <w:bdr w:val="none" w:sz="0" w:space="0" w:color="auto"/>
          <w:lang w:eastAsia="en-GB"/>
        </w:rPr>
        <w:t>, which</w:t>
      </w:r>
      <w:r w:rsidR="00FA17E9" w:rsidRPr="006E49BF">
        <w:rPr>
          <w:rFonts w:ascii="Century Schoolbook" w:eastAsia="Century Schoolbook" w:hAnsi="Century Schoolbook"/>
          <w:color w:val="000000" w:themeColor="text1"/>
          <w:bdr w:val="none" w:sz="0" w:space="0" w:color="auto"/>
          <w:lang w:eastAsia="en-GB"/>
        </w:rPr>
        <w:t xml:space="preserve"> states</w:t>
      </w:r>
      <w:r w:rsidR="00206E05" w:rsidRPr="006E49BF">
        <w:rPr>
          <w:rFonts w:ascii="Century Schoolbook" w:eastAsia="Century Schoolbook" w:hAnsi="Century Schoolbook"/>
          <w:color w:val="000000" w:themeColor="text1"/>
          <w:bdr w:val="none" w:sz="0" w:space="0" w:color="auto"/>
          <w:lang w:eastAsia="en-GB"/>
        </w:rPr>
        <w:t xml:space="preserve"> </w:t>
      </w:r>
      <w:r w:rsidR="00FA17E9" w:rsidRPr="006E49BF">
        <w:rPr>
          <w:rFonts w:ascii="Century Schoolbook" w:eastAsia="Century Schoolbook" w:hAnsi="Century Schoolbook"/>
          <w:color w:val="000000" w:themeColor="text1"/>
          <w:bdr w:val="none" w:sz="0" w:space="0" w:color="auto"/>
          <w:lang w:eastAsia="en-GB"/>
        </w:rPr>
        <w:t>“[a]nyone who shall refuse or fail to carry out a lawful order from the military chain of command shall be subject to military discipline”.</w:t>
      </w:r>
      <w:r w:rsidR="00FA17E9" w:rsidRPr="006E49BF">
        <w:rPr>
          <w:rStyle w:val="FootnoteReference"/>
          <w:rFonts w:ascii="Century Schoolbook" w:eastAsia="Century Schoolbook" w:hAnsi="Century Schoolbook"/>
          <w:color w:val="000000" w:themeColor="text1"/>
          <w:bdr w:val="none" w:sz="0" w:space="0" w:color="auto"/>
          <w:lang w:eastAsia="en-GB"/>
        </w:rPr>
        <w:footnoteReference w:id="110"/>
      </w:r>
      <w:r w:rsidR="00FA17E9" w:rsidRPr="006E49BF">
        <w:rPr>
          <w:rFonts w:ascii="Century Schoolbook" w:eastAsia="Century Schoolbook" w:hAnsi="Century Schoolbook"/>
          <w:color w:val="000000" w:themeColor="text1"/>
          <w:bdr w:val="none" w:sz="0" w:space="0" w:color="auto"/>
          <w:lang w:eastAsia="en-GB"/>
        </w:rPr>
        <w:t xml:space="preserve">  </w:t>
      </w:r>
    </w:p>
    <w:p w14:paraId="2653F653" w14:textId="365F9722" w:rsidR="00206E05" w:rsidRPr="006E49BF" w:rsidRDefault="00206E05" w:rsidP="00EF2F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Though</w:t>
      </w:r>
      <w:r w:rsidR="0022200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only subt</w:t>
      </w:r>
      <w:r w:rsidR="00D24638">
        <w:rPr>
          <w:rFonts w:ascii="Century Schoolbook" w:eastAsia="Century Schoolbook" w:hAnsi="Century Schoolbook"/>
          <w:color w:val="000000" w:themeColor="text1"/>
          <w:bdr w:val="none" w:sz="0" w:space="0" w:color="auto"/>
          <w:lang w:eastAsia="en-GB"/>
        </w:rPr>
        <w:t>ly</w:t>
      </w:r>
      <w:r w:rsidRPr="006E49BF">
        <w:rPr>
          <w:rFonts w:ascii="Century Schoolbook" w:eastAsia="Century Schoolbook" w:hAnsi="Century Schoolbook"/>
          <w:color w:val="000000" w:themeColor="text1"/>
          <w:bdr w:val="none" w:sz="0" w:space="0" w:color="auto"/>
          <w:lang w:eastAsia="en-GB"/>
        </w:rPr>
        <w:t xml:space="preserve"> different, a number of other </w:t>
      </w:r>
      <w:r w:rsidR="00D24638">
        <w:rPr>
          <w:rFonts w:ascii="Century Schoolbook" w:eastAsia="Century Schoolbook" w:hAnsi="Century Schoolbook"/>
          <w:color w:val="000000" w:themeColor="text1"/>
          <w:bdr w:val="none" w:sz="0" w:space="0" w:color="auto"/>
          <w:lang w:eastAsia="en-GB"/>
        </w:rPr>
        <w:t>states</w:t>
      </w:r>
      <w:r w:rsidR="00D24638"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adopt a </w:t>
      </w:r>
      <w:r w:rsidR="0022200F">
        <w:rPr>
          <w:rFonts w:ascii="Century Schoolbook" w:eastAsia="Century Schoolbook" w:hAnsi="Century Schoolbook"/>
          <w:color w:val="000000" w:themeColor="text1"/>
          <w:bdr w:val="none" w:sz="0" w:space="0" w:color="auto"/>
          <w:lang w:eastAsia="en-GB"/>
        </w:rPr>
        <w:t xml:space="preserve">slightly </w:t>
      </w:r>
      <w:r w:rsidRPr="006E49BF">
        <w:rPr>
          <w:rFonts w:ascii="Century Schoolbook" w:eastAsia="Century Schoolbook" w:hAnsi="Century Schoolbook"/>
          <w:color w:val="000000" w:themeColor="text1"/>
          <w:bdr w:val="none" w:sz="0" w:space="0" w:color="auto"/>
          <w:lang w:eastAsia="en-GB"/>
        </w:rPr>
        <w:t xml:space="preserve">wider, </w:t>
      </w:r>
      <w:r w:rsidR="0022200F">
        <w:rPr>
          <w:rFonts w:ascii="Century Schoolbook" w:eastAsia="Century Schoolbook" w:hAnsi="Century Schoolbook"/>
          <w:color w:val="000000" w:themeColor="text1"/>
          <w:bdr w:val="none" w:sz="0" w:space="0" w:color="auto"/>
          <w:lang w:eastAsia="en-GB"/>
        </w:rPr>
        <w:t xml:space="preserve">but perhaps </w:t>
      </w:r>
      <w:r w:rsidR="00D24638">
        <w:rPr>
          <w:rFonts w:ascii="Century Schoolbook" w:eastAsia="Century Schoolbook" w:hAnsi="Century Schoolbook"/>
          <w:color w:val="000000" w:themeColor="text1"/>
          <w:bdr w:val="none" w:sz="0" w:space="0" w:color="auto"/>
          <w:lang w:eastAsia="en-GB"/>
        </w:rPr>
        <w:t>more</w:t>
      </w:r>
      <w:r w:rsidRPr="006E49BF">
        <w:rPr>
          <w:rFonts w:ascii="Century Schoolbook" w:eastAsia="Century Schoolbook" w:hAnsi="Century Schoolbook"/>
          <w:color w:val="000000" w:themeColor="text1"/>
          <w:bdr w:val="none" w:sz="0" w:space="0" w:color="auto"/>
          <w:lang w:eastAsia="en-GB"/>
        </w:rPr>
        <w:t xml:space="preserve"> informed approach. French ROE, for example, identif</w:t>
      </w:r>
      <w:r w:rsidR="00D24638">
        <w:rPr>
          <w:rFonts w:ascii="Century Schoolbook" w:eastAsia="Century Schoolbook" w:hAnsi="Century Schoolbook"/>
          <w:color w:val="000000" w:themeColor="text1"/>
          <w:bdr w:val="none" w:sz="0" w:space="0" w:color="auto"/>
          <w:lang w:eastAsia="en-GB"/>
        </w:rPr>
        <w:t>ies</w:t>
      </w:r>
      <w:r w:rsidRPr="006E49BF">
        <w:rPr>
          <w:rFonts w:ascii="Century Schoolbook" w:eastAsia="Century Schoolbook" w:hAnsi="Century Schoolbook"/>
          <w:color w:val="000000" w:themeColor="text1"/>
          <w:bdr w:val="none" w:sz="0" w:space="0" w:color="auto"/>
          <w:lang w:eastAsia="en-GB"/>
        </w:rPr>
        <w:t xml:space="preserve"> the sources of law that should</w:t>
      </w:r>
      <w:r w:rsidR="00D24638">
        <w:rPr>
          <w:rFonts w:ascii="Century Schoolbook" w:eastAsia="Century Schoolbook" w:hAnsi="Century Schoolbook"/>
          <w:color w:val="000000" w:themeColor="text1"/>
          <w:bdr w:val="none" w:sz="0" w:space="0" w:color="auto"/>
          <w:lang w:eastAsia="en-GB"/>
        </w:rPr>
        <w:t xml:space="preserve"> specifically</w:t>
      </w:r>
      <w:r w:rsidRPr="006E49BF">
        <w:rPr>
          <w:rFonts w:ascii="Century Schoolbook" w:eastAsia="Century Schoolbook" w:hAnsi="Century Schoolbook"/>
          <w:color w:val="000000" w:themeColor="text1"/>
          <w:bdr w:val="none" w:sz="0" w:space="0" w:color="auto"/>
          <w:lang w:eastAsia="en-GB"/>
        </w:rPr>
        <w:t xml:space="preserve"> be used to inform the decision whether disobey an order. These being; “the customs of war…[</w:t>
      </w:r>
      <w:r w:rsidRPr="006E49BF">
        <w:rPr>
          <w:rFonts w:ascii="Century Schoolbook" w:eastAsia="Century Schoolbook" w:hAnsi="Century Schoolbook"/>
          <w:i/>
          <w:iCs/>
          <w:color w:val="000000" w:themeColor="text1"/>
          <w:bdr w:val="none" w:sz="0" w:space="0" w:color="auto"/>
          <w:lang w:eastAsia="en-GB"/>
        </w:rPr>
        <w:t>and</w:t>
      </w:r>
      <w:r w:rsidRPr="006E49BF">
        <w:rPr>
          <w:rFonts w:ascii="Century Schoolbook" w:eastAsia="Century Schoolbook" w:hAnsi="Century Schoolbook"/>
          <w:color w:val="000000" w:themeColor="text1"/>
          <w:bdr w:val="none" w:sz="0" w:space="0" w:color="auto"/>
          <w:lang w:eastAsia="en-GB"/>
        </w:rPr>
        <w:t>]…the rules of international law applicable in armed conflicts, or duly ratified or approved international treaties”.</w:t>
      </w:r>
      <w:r w:rsidRPr="006E49BF">
        <w:rPr>
          <w:rStyle w:val="FootnoteReference"/>
          <w:rFonts w:ascii="Century Schoolbook" w:eastAsia="Century Schoolbook" w:hAnsi="Century Schoolbook"/>
          <w:color w:val="000000" w:themeColor="text1"/>
          <w:bdr w:val="none" w:sz="0" w:space="0" w:color="auto"/>
          <w:lang w:eastAsia="en-GB"/>
        </w:rPr>
        <w:footnoteReference w:id="111"/>
      </w:r>
      <w:r w:rsidRPr="006E49BF">
        <w:rPr>
          <w:rFonts w:ascii="Century Schoolbook" w:eastAsia="Century Schoolbook" w:hAnsi="Century Schoolbook"/>
          <w:color w:val="000000" w:themeColor="text1"/>
          <w:bdr w:val="none" w:sz="0" w:space="0" w:color="auto"/>
          <w:lang w:eastAsia="en-GB"/>
        </w:rPr>
        <w:t xml:space="preserve"> Analogously, and</w:t>
      </w:r>
      <w:r w:rsidR="000F6DE2"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offering guidance </w:t>
      </w:r>
      <w:r w:rsidR="0022200F">
        <w:rPr>
          <w:rFonts w:ascii="Century Schoolbook" w:eastAsia="Century Schoolbook" w:hAnsi="Century Schoolbook"/>
          <w:color w:val="000000" w:themeColor="text1"/>
          <w:bdr w:val="none" w:sz="0" w:space="0" w:color="auto"/>
          <w:lang w:eastAsia="en-GB"/>
        </w:rPr>
        <w:t xml:space="preserve">as what to do </w:t>
      </w:r>
      <w:r w:rsidRPr="006E49BF">
        <w:rPr>
          <w:rFonts w:ascii="Century Schoolbook" w:eastAsia="Century Schoolbook" w:hAnsi="Century Schoolbook"/>
          <w:color w:val="000000" w:themeColor="text1"/>
          <w:bdr w:val="none" w:sz="0" w:space="0" w:color="auto"/>
          <w:lang w:eastAsia="en-GB"/>
        </w:rPr>
        <w:t>where an order is ambiguous, Australian doctrine supplies that, “clarification should be sought. If clarification is unavailable, any action taken must comply with LOAC [Law of Armed Conflict]</w:t>
      </w:r>
      <w:r w:rsidR="00977A73"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w:t>
      </w:r>
      <w:r w:rsidRPr="006E49BF">
        <w:rPr>
          <w:rStyle w:val="FootnoteReference"/>
          <w:rFonts w:ascii="Century Schoolbook" w:eastAsia="Century Schoolbook" w:hAnsi="Century Schoolbook"/>
          <w:color w:val="000000" w:themeColor="text1"/>
          <w:bdr w:val="none" w:sz="0" w:space="0" w:color="auto"/>
          <w:lang w:eastAsia="en-GB"/>
        </w:rPr>
        <w:footnoteReference w:id="112"/>
      </w:r>
      <w:r w:rsidRPr="006E49BF">
        <w:rPr>
          <w:rFonts w:ascii="Century Schoolbook" w:eastAsia="Century Schoolbook" w:hAnsi="Century Schoolbook"/>
          <w:color w:val="000000" w:themeColor="text1"/>
          <w:bdr w:val="none" w:sz="0" w:space="0" w:color="auto"/>
          <w:lang w:eastAsia="en-GB"/>
        </w:rPr>
        <w:t xml:space="preserve"> </w:t>
      </w:r>
      <w:r w:rsidR="00977A73" w:rsidRPr="006E49BF">
        <w:rPr>
          <w:rFonts w:ascii="Century Schoolbook" w:eastAsia="Century Schoolbook" w:hAnsi="Century Schoolbook"/>
          <w:color w:val="000000" w:themeColor="text1"/>
          <w:bdr w:val="none" w:sz="0" w:space="0" w:color="auto"/>
          <w:lang w:eastAsia="en-GB"/>
        </w:rPr>
        <w:t>I</w:t>
      </w:r>
      <w:r w:rsidRPr="006E49BF">
        <w:rPr>
          <w:rFonts w:ascii="Century Schoolbook" w:eastAsia="Century Schoolbook" w:hAnsi="Century Schoolbook"/>
          <w:color w:val="000000" w:themeColor="text1"/>
          <w:bdr w:val="none" w:sz="0" w:space="0" w:color="auto"/>
          <w:lang w:eastAsia="en-GB"/>
        </w:rPr>
        <w:t>n a similar vein, Congolese doctrine states “the subordinate must not execute an order to commit an act manifestly…contrary to the customs of war and to the international conventions”.</w:t>
      </w:r>
      <w:r w:rsidRPr="006E49BF">
        <w:rPr>
          <w:rStyle w:val="FootnoteReference"/>
          <w:rFonts w:ascii="Century Schoolbook" w:eastAsia="Century Schoolbook" w:hAnsi="Century Schoolbook"/>
          <w:color w:val="000000" w:themeColor="text1"/>
          <w:bdr w:val="none" w:sz="0" w:space="0" w:color="auto"/>
          <w:lang w:eastAsia="en-GB"/>
        </w:rPr>
        <w:footnoteReference w:id="113"/>
      </w:r>
    </w:p>
    <w:p w14:paraId="4206F995" w14:textId="25F645B0" w:rsidR="0022200F" w:rsidRDefault="0022200F" w:rsidP="00EF2F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t>T</w:t>
      </w:r>
      <w:r w:rsidR="006247C2" w:rsidRPr="006E49BF">
        <w:rPr>
          <w:rFonts w:ascii="Century Schoolbook" w:eastAsia="Century Schoolbook" w:hAnsi="Century Schoolbook"/>
          <w:color w:val="000000" w:themeColor="text1"/>
          <w:bdr w:val="none" w:sz="0" w:space="0" w:color="auto"/>
          <w:lang w:eastAsia="en-GB"/>
        </w:rPr>
        <w:t xml:space="preserve">he obligation to refuse an order by </w:t>
      </w:r>
      <w:r>
        <w:rPr>
          <w:rFonts w:ascii="Century Schoolbook" w:eastAsia="Century Schoolbook" w:hAnsi="Century Schoolbook"/>
          <w:color w:val="000000" w:themeColor="text1"/>
          <w:bdr w:val="none" w:sz="0" w:space="0" w:color="auto"/>
          <w:lang w:eastAsia="en-GB"/>
        </w:rPr>
        <w:t xml:space="preserve">members of </w:t>
      </w:r>
      <w:r w:rsidR="006247C2" w:rsidRPr="006E49BF">
        <w:rPr>
          <w:rFonts w:ascii="Century Schoolbook" w:eastAsia="Century Schoolbook" w:hAnsi="Century Schoolbook"/>
          <w:color w:val="000000" w:themeColor="text1"/>
          <w:bdr w:val="none" w:sz="0" w:space="0" w:color="auto"/>
          <w:lang w:eastAsia="en-GB"/>
        </w:rPr>
        <w:t xml:space="preserve">the armed forces </w:t>
      </w:r>
      <w:r>
        <w:rPr>
          <w:rFonts w:ascii="Century Schoolbook" w:eastAsia="Century Schoolbook" w:hAnsi="Century Schoolbook"/>
          <w:color w:val="000000" w:themeColor="text1"/>
          <w:bdr w:val="none" w:sz="0" w:space="0" w:color="auto"/>
          <w:lang w:eastAsia="en-GB"/>
        </w:rPr>
        <w:t>from</w:t>
      </w:r>
      <w:r w:rsidR="006247C2" w:rsidRPr="006E49BF">
        <w:rPr>
          <w:rFonts w:ascii="Century Schoolbook" w:eastAsia="Century Schoolbook" w:hAnsi="Century Schoolbook"/>
          <w:color w:val="000000" w:themeColor="text1"/>
          <w:bdr w:val="none" w:sz="0" w:space="0" w:color="auto"/>
          <w:lang w:eastAsia="en-GB"/>
        </w:rPr>
        <w:t xml:space="preserve"> Germany, the Democratic Republic of the Congo (DRC) and Canada must</w:t>
      </w:r>
      <w:r>
        <w:rPr>
          <w:rFonts w:ascii="Century Schoolbook" w:eastAsia="Century Schoolbook" w:hAnsi="Century Schoolbook"/>
          <w:color w:val="000000" w:themeColor="text1"/>
          <w:bdr w:val="none" w:sz="0" w:space="0" w:color="auto"/>
          <w:lang w:eastAsia="en-GB"/>
        </w:rPr>
        <w:t>, however,</w:t>
      </w:r>
      <w:r w:rsidR="006247C2" w:rsidRPr="006E49BF">
        <w:rPr>
          <w:rFonts w:ascii="Century Schoolbook" w:eastAsia="Century Schoolbook" w:hAnsi="Century Schoolbook"/>
          <w:color w:val="000000" w:themeColor="text1"/>
          <w:bdr w:val="none" w:sz="0" w:space="0" w:color="auto"/>
          <w:lang w:eastAsia="en-GB"/>
        </w:rPr>
        <w:t xml:space="preserve"> be considered </w:t>
      </w:r>
      <w:r w:rsidR="00D24638">
        <w:rPr>
          <w:rFonts w:ascii="Century Schoolbook" w:eastAsia="Century Schoolbook" w:hAnsi="Century Schoolbook"/>
          <w:color w:val="000000" w:themeColor="text1"/>
          <w:bdr w:val="none" w:sz="0" w:space="0" w:color="auto"/>
          <w:lang w:eastAsia="en-GB"/>
        </w:rPr>
        <w:t>“</w:t>
      </w:r>
      <w:r w:rsidR="006247C2" w:rsidRPr="006E49BF">
        <w:rPr>
          <w:rFonts w:ascii="Century Schoolbook" w:eastAsia="Century Schoolbook" w:hAnsi="Century Schoolbook"/>
          <w:color w:val="000000" w:themeColor="text1"/>
          <w:bdr w:val="none" w:sz="0" w:space="0" w:color="auto"/>
          <w:lang w:eastAsia="en-GB"/>
        </w:rPr>
        <w:t>wide</w:t>
      </w:r>
      <w:r w:rsidR="00D24638">
        <w:rPr>
          <w:rFonts w:ascii="Century Schoolbook" w:eastAsia="Century Schoolbook" w:hAnsi="Century Schoolbook"/>
          <w:color w:val="000000" w:themeColor="text1"/>
          <w:bdr w:val="none" w:sz="0" w:space="0" w:color="auto"/>
          <w:lang w:eastAsia="en-GB"/>
        </w:rPr>
        <w:t>”</w:t>
      </w:r>
      <w:r w:rsidR="006247C2"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W</w:t>
      </w:r>
      <w:r w:rsidR="006247C2" w:rsidRPr="006E49BF">
        <w:rPr>
          <w:rFonts w:ascii="Century Schoolbook" w:eastAsia="Century Schoolbook" w:hAnsi="Century Schoolbook"/>
          <w:color w:val="000000" w:themeColor="text1"/>
          <w:bdr w:val="none" w:sz="0" w:space="0" w:color="auto"/>
          <w:lang w:eastAsia="en-GB"/>
        </w:rPr>
        <w:t xml:space="preserve">hile </w:t>
      </w:r>
      <w:r w:rsidR="00D24638">
        <w:rPr>
          <w:rFonts w:ascii="Century Schoolbook" w:eastAsia="Century Schoolbook" w:hAnsi="Century Schoolbook"/>
          <w:color w:val="000000" w:themeColor="text1"/>
          <w:bdr w:val="none" w:sz="0" w:space="0" w:color="auto"/>
          <w:lang w:eastAsia="en-GB"/>
        </w:rPr>
        <w:t xml:space="preserve">German, Congolese and Canadian </w:t>
      </w:r>
      <w:r w:rsidR="006247C2" w:rsidRPr="006E49BF">
        <w:rPr>
          <w:rFonts w:ascii="Century Schoolbook" w:eastAsia="Century Schoolbook" w:hAnsi="Century Schoolbook"/>
          <w:color w:val="000000" w:themeColor="text1"/>
          <w:bdr w:val="none" w:sz="0" w:space="0" w:color="auto"/>
          <w:lang w:eastAsia="en-GB"/>
        </w:rPr>
        <w:t>military doctrine appear</w:t>
      </w:r>
      <w:r w:rsidR="00D24638">
        <w:rPr>
          <w:rFonts w:ascii="Century Schoolbook" w:eastAsia="Century Schoolbook" w:hAnsi="Century Schoolbook"/>
          <w:color w:val="000000" w:themeColor="text1"/>
          <w:bdr w:val="none" w:sz="0" w:space="0" w:color="auto"/>
          <w:lang w:eastAsia="en-GB"/>
        </w:rPr>
        <w:t>s</w:t>
      </w:r>
      <w:r w:rsidR="006247C2" w:rsidRPr="006E49BF">
        <w:rPr>
          <w:rFonts w:ascii="Century Schoolbook" w:eastAsia="Century Schoolbook" w:hAnsi="Century Schoolbook"/>
          <w:color w:val="000000" w:themeColor="text1"/>
          <w:bdr w:val="none" w:sz="0" w:space="0" w:color="auto"/>
          <w:lang w:eastAsia="en-GB"/>
        </w:rPr>
        <w:t xml:space="preserve"> to be </w:t>
      </w:r>
      <w:r w:rsidR="00751E30" w:rsidRPr="006E49BF">
        <w:rPr>
          <w:rFonts w:ascii="Century Schoolbook" w:eastAsia="Century Schoolbook" w:hAnsi="Century Schoolbook"/>
          <w:color w:val="000000" w:themeColor="text1"/>
          <w:bdr w:val="none" w:sz="0" w:space="0" w:color="auto"/>
          <w:lang w:eastAsia="en-GB"/>
        </w:rPr>
        <w:t>aligne</w:t>
      </w:r>
      <w:r w:rsidR="006247C2" w:rsidRPr="006E49BF">
        <w:rPr>
          <w:rFonts w:ascii="Century Schoolbook" w:eastAsia="Century Schoolbook" w:hAnsi="Century Schoolbook"/>
          <w:color w:val="000000" w:themeColor="text1"/>
          <w:bdr w:val="none" w:sz="0" w:space="0" w:color="auto"/>
          <w:lang w:eastAsia="en-GB"/>
        </w:rPr>
        <w:t xml:space="preserve">d </w:t>
      </w:r>
      <w:r w:rsidR="00751E30" w:rsidRPr="006E49BF">
        <w:rPr>
          <w:rFonts w:ascii="Century Schoolbook" w:eastAsia="Century Schoolbook" w:hAnsi="Century Schoolbook"/>
          <w:color w:val="000000" w:themeColor="text1"/>
          <w:bdr w:val="none" w:sz="0" w:space="0" w:color="auto"/>
          <w:lang w:eastAsia="en-GB"/>
        </w:rPr>
        <w:t xml:space="preserve">with </w:t>
      </w:r>
      <w:r w:rsidR="006247C2" w:rsidRPr="006E49BF">
        <w:rPr>
          <w:rFonts w:ascii="Century Schoolbook" w:eastAsia="Century Schoolbook" w:hAnsi="Century Schoolbook"/>
          <w:color w:val="000000" w:themeColor="text1"/>
          <w:bdr w:val="none" w:sz="0" w:space="0" w:color="auto"/>
          <w:lang w:eastAsia="en-GB"/>
        </w:rPr>
        <w:t xml:space="preserve">the </w:t>
      </w:r>
      <w:r w:rsidR="00751E30" w:rsidRPr="006E49BF">
        <w:rPr>
          <w:rFonts w:ascii="Century Schoolbook" w:eastAsia="Century Schoolbook" w:hAnsi="Century Schoolbook"/>
          <w:color w:val="000000" w:themeColor="text1"/>
          <w:bdr w:val="none" w:sz="0" w:space="0" w:color="auto"/>
          <w:lang w:eastAsia="en-GB"/>
        </w:rPr>
        <w:t>standard</w:t>
      </w:r>
      <w:r w:rsidR="00382D61" w:rsidRPr="006E49BF">
        <w:rPr>
          <w:rFonts w:ascii="Century Schoolbook" w:eastAsia="Century Schoolbook" w:hAnsi="Century Schoolbook"/>
          <w:color w:val="000000" w:themeColor="text1"/>
          <w:bdr w:val="none" w:sz="0" w:space="0" w:color="auto"/>
          <w:lang w:eastAsia="en-GB"/>
        </w:rPr>
        <w:t xml:space="preserve"> of manifest unlawfulness,</w:t>
      </w:r>
      <w:r w:rsidR="006247C2" w:rsidRPr="006E49BF">
        <w:rPr>
          <w:rStyle w:val="FootnoteReference"/>
          <w:rFonts w:ascii="Century Schoolbook" w:eastAsia="Century Schoolbook" w:hAnsi="Century Schoolbook"/>
          <w:color w:val="000000" w:themeColor="text1"/>
          <w:bdr w:val="none" w:sz="0" w:space="0" w:color="auto"/>
          <w:lang w:eastAsia="en-GB"/>
        </w:rPr>
        <w:footnoteReference w:id="114"/>
      </w:r>
      <w:r w:rsidR="006247C2" w:rsidRPr="006E49BF">
        <w:rPr>
          <w:rFonts w:ascii="Century Schoolbook" w:eastAsia="Century Schoolbook" w:hAnsi="Century Schoolbook"/>
          <w:color w:val="000000" w:themeColor="text1"/>
          <w:bdr w:val="none" w:sz="0" w:space="0" w:color="auto"/>
          <w:lang w:eastAsia="en-GB"/>
        </w:rPr>
        <w:t xml:space="preserve"> the </w:t>
      </w:r>
      <w:r>
        <w:rPr>
          <w:rFonts w:ascii="Century Schoolbook" w:eastAsia="Century Schoolbook" w:hAnsi="Century Schoolbook"/>
          <w:color w:val="000000" w:themeColor="text1"/>
          <w:bdr w:val="none" w:sz="0" w:space="0" w:color="auto"/>
          <w:lang w:eastAsia="en-GB"/>
        </w:rPr>
        <w:t>doctrine supplied by</w:t>
      </w:r>
      <w:r w:rsidR="006247C2" w:rsidRPr="006E49BF">
        <w:rPr>
          <w:rFonts w:ascii="Century Schoolbook" w:eastAsia="Century Schoolbook" w:hAnsi="Century Schoolbook"/>
          <w:color w:val="000000" w:themeColor="text1"/>
          <w:bdr w:val="none" w:sz="0" w:space="0" w:color="auto"/>
          <w:lang w:eastAsia="en-GB"/>
        </w:rPr>
        <w:t xml:space="preserve"> each </w:t>
      </w:r>
      <w:r w:rsidR="00AD1D60">
        <w:rPr>
          <w:rFonts w:ascii="Century Schoolbook" w:eastAsia="Century Schoolbook" w:hAnsi="Century Schoolbook"/>
          <w:color w:val="000000" w:themeColor="text1"/>
          <w:bdr w:val="none" w:sz="0" w:space="0" w:color="auto"/>
          <w:lang w:eastAsia="en-GB"/>
        </w:rPr>
        <w:t>state</w:t>
      </w:r>
      <w:r w:rsidR="00AD1D60" w:rsidRPr="006E49BF">
        <w:rPr>
          <w:rFonts w:ascii="Century Schoolbook" w:eastAsia="Century Schoolbook" w:hAnsi="Century Schoolbook"/>
          <w:color w:val="000000" w:themeColor="text1"/>
          <w:bdr w:val="none" w:sz="0" w:space="0" w:color="auto"/>
          <w:lang w:eastAsia="en-GB"/>
        </w:rPr>
        <w:t xml:space="preserve"> </w:t>
      </w:r>
      <w:r w:rsidR="006247C2" w:rsidRPr="006E49BF">
        <w:rPr>
          <w:rFonts w:ascii="Century Schoolbook" w:eastAsia="Century Schoolbook" w:hAnsi="Century Schoolbook"/>
          <w:color w:val="000000" w:themeColor="text1"/>
          <w:bdr w:val="none" w:sz="0" w:space="0" w:color="auto"/>
          <w:lang w:eastAsia="en-GB"/>
        </w:rPr>
        <w:t xml:space="preserve">to its combatants is significantly more conceptual than that which is the </w:t>
      </w:r>
      <w:r w:rsidR="00382D61" w:rsidRPr="006E49BF">
        <w:rPr>
          <w:rFonts w:ascii="Century Schoolbook" w:eastAsia="Century Schoolbook" w:hAnsi="Century Schoolbook"/>
          <w:color w:val="000000" w:themeColor="text1"/>
          <w:bdr w:val="none" w:sz="0" w:space="0" w:color="auto"/>
          <w:lang w:eastAsia="en-GB"/>
        </w:rPr>
        <w:t xml:space="preserve">offered </w:t>
      </w:r>
      <w:r w:rsidR="006247C2" w:rsidRPr="006E49BF">
        <w:rPr>
          <w:rFonts w:ascii="Century Schoolbook" w:eastAsia="Century Schoolbook" w:hAnsi="Century Schoolbook"/>
          <w:color w:val="000000" w:themeColor="text1"/>
          <w:bdr w:val="none" w:sz="0" w:space="0" w:color="auto"/>
          <w:lang w:eastAsia="en-GB"/>
        </w:rPr>
        <w:t xml:space="preserve">to the armed forces of </w:t>
      </w:r>
      <w:r w:rsidR="00AD1D60">
        <w:rPr>
          <w:rFonts w:ascii="Century Schoolbook" w:eastAsia="Century Schoolbook" w:hAnsi="Century Schoolbook"/>
          <w:color w:val="000000" w:themeColor="text1"/>
          <w:bdr w:val="none" w:sz="0" w:space="0" w:color="auto"/>
          <w:lang w:eastAsia="en-GB"/>
        </w:rPr>
        <w:t xml:space="preserve">states </w:t>
      </w:r>
      <w:r w:rsidR="006247C2" w:rsidRPr="006E49BF">
        <w:rPr>
          <w:rFonts w:ascii="Century Schoolbook" w:eastAsia="Century Schoolbook" w:hAnsi="Century Schoolbook"/>
          <w:color w:val="000000" w:themeColor="text1"/>
          <w:bdr w:val="none" w:sz="0" w:space="0" w:color="auto"/>
          <w:lang w:eastAsia="en-GB"/>
        </w:rPr>
        <w:t xml:space="preserve">such as </w:t>
      </w:r>
      <w:r w:rsidR="00382D61" w:rsidRPr="006E49BF">
        <w:rPr>
          <w:rFonts w:ascii="Century Schoolbook" w:eastAsia="Century Schoolbook" w:hAnsi="Century Schoolbook"/>
          <w:color w:val="000000" w:themeColor="text1"/>
          <w:bdr w:val="none" w:sz="0" w:space="0" w:color="auto"/>
          <w:lang w:eastAsia="en-GB"/>
        </w:rPr>
        <w:t>the U.S., and the U.K</w:t>
      </w:r>
      <w:r w:rsidR="006247C2" w:rsidRPr="006E49BF">
        <w:rPr>
          <w:rFonts w:ascii="Century Schoolbook" w:eastAsia="Century Schoolbook" w:hAnsi="Century Schoolbook"/>
          <w:color w:val="000000" w:themeColor="text1"/>
          <w:bdr w:val="none" w:sz="0" w:space="0" w:color="auto"/>
          <w:lang w:eastAsia="en-GB"/>
        </w:rPr>
        <w:t>.</w:t>
      </w:r>
      <w:r w:rsidR="00D24638">
        <w:rPr>
          <w:rFonts w:ascii="Century Schoolbook" w:eastAsia="Century Schoolbook" w:hAnsi="Century Schoolbook"/>
          <w:color w:val="000000" w:themeColor="text1"/>
          <w:bdr w:val="none" w:sz="0" w:space="0" w:color="auto"/>
          <w:lang w:eastAsia="en-GB"/>
        </w:rPr>
        <w:t xml:space="preserve"> </w:t>
      </w:r>
    </w:p>
    <w:p w14:paraId="32200CA2" w14:textId="3C206672" w:rsidR="006247C2" w:rsidRPr="006E49BF" w:rsidRDefault="006247C2" w:rsidP="00EF2F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Article 28 of DRC’s Constitution provides</w:t>
      </w:r>
      <w:r w:rsidR="00977A73" w:rsidRPr="006E49BF">
        <w:rPr>
          <w:rFonts w:ascii="Century Schoolbook" w:eastAsia="Century Schoolbook" w:hAnsi="Century Schoolbook"/>
          <w:color w:val="000000" w:themeColor="text1"/>
          <w:bdr w:val="none" w:sz="0" w:space="0" w:color="auto"/>
          <w:lang w:eastAsia="en-GB"/>
        </w:rPr>
        <w:t>, for instance,</w:t>
      </w:r>
      <w:r w:rsidRPr="006E49BF">
        <w:rPr>
          <w:rFonts w:ascii="Century Schoolbook" w:eastAsia="Century Schoolbook" w:hAnsi="Century Schoolbook"/>
          <w:color w:val="000000" w:themeColor="text1"/>
          <w:bdr w:val="none" w:sz="0" w:space="0" w:color="auto"/>
          <w:lang w:eastAsia="en-GB"/>
        </w:rPr>
        <w:t xml:space="preserve"> that,</w:t>
      </w:r>
    </w:p>
    <w:p w14:paraId="09A034EB" w14:textId="77777777" w:rsidR="006247C2" w:rsidRPr="006E49BF" w:rsidRDefault="006247C2" w:rsidP="00EF2F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p>
    <w:p w14:paraId="4CFEFADB" w14:textId="5AF7BF4B" w:rsidR="00EF2F7D" w:rsidRPr="006E49BF" w:rsidRDefault="006247C2" w:rsidP="00EF2F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 xml:space="preserve">No one is required to execute a manifestly illegal order. Every individual, </w:t>
      </w:r>
      <w:r w:rsidR="006E49BF">
        <w:rPr>
          <w:rFonts w:ascii="Century Schoolbook" w:eastAsia="Century Schoolbook" w:hAnsi="Century Schoolbook"/>
          <w:color w:val="000000" w:themeColor="text1"/>
          <w:bdr w:val="none" w:sz="0" w:space="0" w:color="auto"/>
          <w:lang w:eastAsia="en-GB"/>
        </w:rPr>
        <w:tab/>
      </w:r>
      <w:r w:rsidRPr="006E49BF">
        <w:rPr>
          <w:rFonts w:ascii="Century Schoolbook" w:eastAsia="Century Schoolbook" w:hAnsi="Century Schoolbook"/>
          <w:color w:val="000000" w:themeColor="text1"/>
          <w:bdr w:val="none" w:sz="0" w:space="0" w:color="auto"/>
          <w:lang w:eastAsia="en-GB"/>
        </w:rPr>
        <w:t xml:space="preserve">every agent </w:t>
      </w:r>
      <w:r w:rsidR="00DB6058" w:rsidRPr="006E49BF">
        <w:rPr>
          <w:rFonts w:ascii="Century Schoolbook" w:eastAsia="Century Schoolbook" w:hAnsi="Century Schoolbook"/>
          <w:color w:val="000000" w:themeColor="text1"/>
          <w:bdr w:val="none" w:sz="0" w:space="0" w:color="auto"/>
          <w:lang w:eastAsia="en-GB"/>
        </w:rPr>
        <w:tab/>
      </w:r>
      <w:r w:rsidRPr="006E49BF">
        <w:rPr>
          <w:rFonts w:ascii="Century Schoolbook" w:eastAsia="Century Schoolbook" w:hAnsi="Century Schoolbook"/>
          <w:color w:val="000000" w:themeColor="text1"/>
          <w:bdr w:val="none" w:sz="0" w:space="0" w:color="auto"/>
          <w:lang w:eastAsia="en-GB"/>
        </w:rPr>
        <w:t xml:space="preserve">of the State is released from the duty of obedience if the order </w:t>
      </w:r>
      <w:r w:rsidR="006E49BF">
        <w:rPr>
          <w:rFonts w:ascii="Century Schoolbook" w:eastAsia="Century Schoolbook" w:hAnsi="Century Schoolbook"/>
          <w:color w:val="000000" w:themeColor="text1"/>
          <w:bdr w:val="none" w:sz="0" w:space="0" w:color="auto"/>
          <w:lang w:eastAsia="en-GB"/>
        </w:rPr>
        <w:lastRenderedPageBreak/>
        <w:tab/>
      </w:r>
      <w:r w:rsidRPr="006E49BF">
        <w:rPr>
          <w:rFonts w:ascii="Century Schoolbook" w:eastAsia="Century Schoolbook" w:hAnsi="Century Schoolbook"/>
          <w:color w:val="000000" w:themeColor="text1"/>
          <w:bdr w:val="none" w:sz="0" w:space="0" w:color="auto"/>
          <w:lang w:eastAsia="en-GB"/>
        </w:rPr>
        <w:t xml:space="preserve">received constitutes a manifest violation of respect for human rights </w:t>
      </w:r>
      <w:r w:rsidR="006E49BF">
        <w:rPr>
          <w:rFonts w:ascii="Century Schoolbook" w:eastAsia="Century Schoolbook" w:hAnsi="Century Schoolbook"/>
          <w:color w:val="000000" w:themeColor="text1"/>
          <w:bdr w:val="none" w:sz="0" w:space="0" w:color="auto"/>
          <w:lang w:eastAsia="en-GB"/>
        </w:rPr>
        <w:tab/>
      </w:r>
      <w:r w:rsidRPr="006E49BF">
        <w:rPr>
          <w:rFonts w:ascii="Century Schoolbook" w:eastAsia="Century Schoolbook" w:hAnsi="Century Schoolbook"/>
          <w:color w:val="000000" w:themeColor="text1"/>
          <w:bdr w:val="none" w:sz="0" w:space="0" w:color="auto"/>
          <w:lang w:eastAsia="en-GB"/>
        </w:rPr>
        <w:t xml:space="preserve">and public liberties and morals. </w:t>
      </w:r>
    </w:p>
    <w:p w14:paraId="7D1EA23D" w14:textId="1B42E989" w:rsidR="006247C2" w:rsidRPr="006E49BF" w:rsidRDefault="006247C2" w:rsidP="00EF2F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p>
    <w:p w14:paraId="7105EB7B" w14:textId="301D388E" w:rsidR="006247C2" w:rsidRPr="006E49BF" w:rsidRDefault="0022200F" w:rsidP="00EF2F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t xml:space="preserve">This </w:t>
      </w:r>
      <w:r w:rsidR="006247C2" w:rsidRPr="006E49BF">
        <w:rPr>
          <w:rFonts w:ascii="Century Schoolbook" w:eastAsia="Century Schoolbook" w:hAnsi="Century Schoolbook"/>
          <w:color w:val="000000" w:themeColor="text1"/>
          <w:bdr w:val="none" w:sz="0" w:space="0" w:color="auto"/>
          <w:lang w:eastAsia="en-GB"/>
        </w:rPr>
        <w:t xml:space="preserve">clearly goes further than merely breaching the principles of IHL, and even the wider LOAC, </w:t>
      </w:r>
      <w:r w:rsidR="00FD0839">
        <w:rPr>
          <w:rFonts w:ascii="Century Schoolbook" w:eastAsia="Century Schoolbook" w:hAnsi="Century Schoolbook"/>
          <w:color w:val="000000" w:themeColor="text1"/>
          <w:bdr w:val="none" w:sz="0" w:space="0" w:color="auto"/>
          <w:lang w:eastAsia="en-GB"/>
        </w:rPr>
        <w:t xml:space="preserve">even </w:t>
      </w:r>
      <w:r w:rsidR="006247C2" w:rsidRPr="006E49BF">
        <w:rPr>
          <w:rFonts w:ascii="Century Schoolbook" w:eastAsia="Century Schoolbook" w:hAnsi="Century Schoolbook"/>
          <w:color w:val="000000" w:themeColor="text1"/>
          <w:bdr w:val="none" w:sz="0" w:space="0" w:color="auto"/>
          <w:lang w:eastAsia="en-GB"/>
        </w:rPr>
        <w:t>if that is taken to include International Human Rights Law (IHRL).</w:t>
      </w:r>
      <w:r w:rsidR="00977A73" w:rsidRPr="006E49BF">
        <w:rPr>
          <w:rStyle w:val="FootnoteReference"/>
          <w:rFonts w:ascii="Century Schoolbook" w:eastAsia="Century Schoolbook" w:hAnsi="Century Schoolbook"/>
          <w:color w:val="000000" w:themeColor="text1"/>
          <w:bdr w:val="none" w:sz="0" w:space="0" w:color="auto"/>
          <w:lang w:eastAsia="en-GB"/>
        </w:rPr>
        <w:footnoteReference w:id="115"/>
      </w:r>
      <w:r w:rsidR="006247C2" w:rsidRPr="006E49BF">
        <w:rPr>
          <w:rFonts w:ascii="Century Schoolbook" w:eastAsia="Century Schoolbook" w:hAnsi="Century Schoolbook"/>
          <w:color w:val="000000" w:themeColor="text1"/>
          <w:bdr w:val="none" w:sz="0" w:space="0" w:color="auto"/>
          <w:lang w:eastAsia="en-GB"/>
        </w:rPr>
        <w:t xml:space="preserve"> Moreover, the obligation to apply a moral perspective when considering manifest unlawfulness, also casts the </w:t>
      </w:r>
      <w:r w:rsidR="00977A73" w:rsidRPr="006E49BF">
        <w:rPr>
          <w:rFonts w:ascii="Century Schoolbook" w:eastAsia="Century Schoolbook" w:hAnsi="Century Schoolbook"/>
          <w:color w:val="000000" w:themeColor="text1"/>
          <w:bdr w:val="none" w:sz="0" w:space="0" w:color="auto"/>
          <w:lang w:eastAsia="en-GB"/>
        </w:rPr>
        <w:t xml:space="preserve">proverbial </w:t>
      </w:r>
      <w:r w:rsidR="006247C2" w:rsidRPr="006E49BF">
        <w:rPr>
          <w:rFonts w:ascii="Century Schoolbook" w:eastAsia="Century Schoolbook" w:hAnsi="Century Schoolbook"/>
          <w:color w:val="000000" w:themeColor="text1"/>
          <w:bdr w:val="none" w:sz="0" w:space="0" w:color="auto"/>
          <w:lang w:eastAsia="en-GB"/>
        </w:rPr>
        <w:t>net much farther than the seemingly straightforward lawful, or unlawful assessment that the narrow interpretation adopts. Canadian doctrine mirrors the Australian position regarding the importance of seeking clarification where an order appears ambiguous, or more correctly where its lawfulness is questionable.</w:t>
      </w:r>
      <w:r w:rsidR="006247C2" w:rsidRPr="006E49BF">
        <w:rPr>
          <w:rStyle w:val="FootnoteReference"/>
          <w:rFonts w:ascii="Century Schoolbook" w:eastAsia="Century Schoolbook" w:hAnsi="Century Schoolbook"/>
          <w:color w:val="000000" w:themeColor="text1"/>
          <w:bdr w:val="none" w:sz="0" w:space="0" w:color="auto"/>
          <w:lang w:eastAsia="en-GB"/>
        </w:rPr>
        <w:footnoteReference w:id="116"/>
      </w:r>
      <w:r w:rsidR="006247C2" w:rsidRPr="006E49BF">
        <w:rPr>
          <w:rFonts w:ascii="Century Schoolbook" w:eastAsia="Century Schoolbook" w:hAnsi="Century Schoolbook"/>
          <w:color w:val="000000" w:themeColor="text1"/>
          <w:bdr w:val="none" w:sz="0" w:space="0" w:color="auto"/>
          <w:lang w:eastAsia="en-GB"/>
        </w:rPr>
        <w:t xml:space="preserve"> However, it goes on to identify a manifestly unlawful  act is one which “shocks the conscience of every reasonable, right-thinking person”.</w:t>
      </w:r>
      <w:r w:rsidR="006247C2" w:rsidRPr="006E49BF">
        <w:rPr>
          <w:rStyle w:val="FootnoteReference"/>
          <w:rFonts w:ascii="Century Schoolbook" w:eastAsia="Century Schoolbook" w:hAnsi="Century Schoolbook"/>
          <w:color w:val="000000" w:themeColor="text1"/>
          <w:bdr w:val="none" w:sz="0" w:space="0" w:color="auto"/>
          <w:lang w:eastAsia="en-GB"/>
        </w:rPr>
        <w:footnoteReference w:id="117"/>
      </w:r>
      <w:r w:rsidR="006247C2" w:rsidRPr="006E49BF">
        <w:rPr>
          <w:rFonts w:ascii="Century Schoolbook" w:eastAsia="Century Schoolbook" w:hAnsi="Century Schoolbook"/>
          <w:color w:val="000000" w:themeColor="text1"/>
          <w:bdr w:val="none" w:sz="0" w:space="0" w:color="auto"/>
          <w:lang w:eastAsia="en-GB"/>
        </w:rPr>
        <w:t xml:space="preserve"> While this is perhaps not </w:t>
      </w:r>
      <w:r w:rsidR="00977A73" w:rsidRPr="006E49BF">
        <w:rPr>
          <w:rFonts w:ascii="Century Schoolbook" w:eastAsia="Century Schoolbook" w:hAnsi="Century Schoolbook"/>
          <w:color w:val="000000" w:themeColor="text1"/>
          <w:bdr w:val="none" w:sz="0" w:space="0" w:color="auto"/>
          <w:lang w:eastAsia="en-GB"/>
        </w:rPr>
        <w:t xml:space="preserve">quite </w:t>
      </w:r>
      <w:r w:rsidR="006247C2" w:rsidRPr="006E49BF">
        <w:rPr>
          <w:rFonts w:ascii="Century Schoolbook" w:eastAsia="Century Schoolbook" w:hAnsi="Century Schoolbook"/>
          <w:color w:val="000000" w:themeColor="text1"/>
          <w:bdr w:val="none" w:sz="0" w:space="0" w:color="auto"/>
          <w:lang w:eastAsia="en-GB"/>
        </w:rPr>
        <w:t>as conceptual as the DRC guidance, it remains, nevertheless, much wider in scope</w:t>
      </w:r>
      <w:r w:rsidR="00977A73" w:rsidRPr="006E49BF">
        <w:rPr>
          <w:rFonts w:ascii="Century Schoolbook" w:eastAsia="Century Schoolbook" w:hAnsi="Century Schoolbook"/>
          <w:color w:val="000000" w:themeColor="text1"/>
          <w:bdr w:val="none" w:sz="0" w:space="0" w:color="auto"/>
          <w:lang w:eastAsia="en-GB"/>
        </w:rPr>
        <w:t xml:space="preserve"> than a mere assessment of lawfulness.</w:t>
      </w:r>
    </w:p>
    <w:p w14:paraId="529D6363" w14:textId="704243BB" w:rsidR="00375755" w:rsidRPr="006E49BF" w:rsidRDefault="006247C2" w:rsidP="0037575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The final example considered is German</w:t>
      </w:r>
      <w:r w:rsidR="002246DD">
        <w:rPr>
          <w:rFonts w:ascii="Century Schoolbook" w:eastAsia="Century Schoolbook" w:hAnsi="Century Schoolbook"/>
          <w:color w:val="000000" w:themeColor="text1"/>
          <w:bdr w:val="none" w:sz="0" w:space="0" w:color="auto"/>
          <w:lang w:eastAsia="en-GB"/>
        </w:rPr>
        <w:t xml:space="preserve"> doctrine</w:t>
      </w:r>
      <w:r w:rsidRPr="006E49BF">
        <w:rPr>
          <w:rFonts w:ascii="Century Schoolbook" w:eastAsia="Century Schoolbook" w:hAnsi="Century Schoolbook"/>
          <w:color w:val="000000" w:themeColor="text1"/>
          <w:bdr w:val="none" w:sz="0" w:space="0" w:color="auto"/>
          <w:lang w:eastAsia="en-GB"/>
        </w:rPr>
        <w:t xml:space="preserve">. As a </w:t>
      </w:r>
      <w:r w:rsidR="00D24638">
        <w:rPr>
          <w:rFonts w:ascii="Century Schoolbook" w:eastAsia="Century Schoolbook" w:hAnsi="Century Schoolbook"/>
          <w:color w:val="000000" w:themeColor="text1"/>
          <w:bdr w:val="none" w:sz="0" w:space="0" w:color="auto"/>
          <w:lang w:eastAsia="en-GB"/>
        </w:rPr>
        <w:t>state</w:t>
      </w:r>
      <w:r w:rsidRPr="006E49BF">
        <w:rPr>
          <w:rFonts w:ascii="Century Schoolbook" w:eastAsia="Century Schoolbook" w:hAnsi="Century Schoolbook"/>
          <w:color w:val="000000" w:themeColor="text1"/>
          <w:bdr w:val="none" w:sz="0" w:space="0" w:color="auto"/>
          <w:lang w:eastAsia="en-GB"/>
        </w:rPr>
        <w:t xml:space="preserve">, Germany’s interpretation of the customary duty to disobey </w:t>
      </w:r>
      <w:r w:rsidR="00375755" w:rsidRPr="006E49BF">
        <w:rPr>
          <w:rFonts w:ascii="Century Schoolbook" w:eastAsia="Century Schoolbook" w:hAnsi="Century Schoolbook"/>
          <w:color w:val="000000" w:themeColor="text1"/>
          <w:bdr w:val="none" w:sz="0" w:space="0" w:color="auto"/>
          <w:lang w:eastAsia="en-GB"/>
        </w:rPr>
        <w:t xml:space="preserve">an unlawful </w:t>
      </w:r>
      <w:r w:rsidRPr="006E49BF">
        <w:rPr>
          <w:rFonts w:ascii="Century Schoolbook" w:eastAsia="Century Schoolbook" w:hAnsi="Century Schoolbook"/>
          <w:color w:val="000000" w:themeColor="text1"/>
          <w:bdr w:val="none" w:sz="0" w:space="0" w:color="auto"/>
          <w:lang w:eastAsia="en-GB"/>
        </w:rPr>
        <w:t xml:space="preserve">order is arguably wider than </w:t>
      </w:r>
      <w:r w:rsidR="00977A73" w:rsidRPr="006E49BF">
        <w:rPr>
          <w:rFonts w:ascii="Century Schoolbook" w:eastAsia="Century Schoolbook" w:hAnsi="Century Schoolbook"/>
          <w:color w:val="000000" w:themeColor="text1"/>
          <w:bdr w:val="none" w:sz="0" w:space="0" w:color="auto"/>
          <w:lang w:eastAsia="en-GB"/>
        </w:rPr>
        <w:t xml:space="preserve">that of </w:t>
      </w:r>
      <w:r w:rsidRPr="006E49BF">
        <w:rPr>
          <w:rFonts w:ascii="Century Schoolbook" w:eastAsia="Century Schoolbook" w:hAnsi="Century Schoolbook"/>
          <w:color w:val="000000" w:themeColor="text1"/>
          <w:bdr w:val="none" w:sz="0" w:space="0" w:color="auto"/>
          <w:lang w:eastAsia="en-GB"/>
        </w:rPr>
        <w:t>its peers due</w:t>
      </w:r>
      <w:r w:rsidR="00375755"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to its historical requirement for unconditional obedience to military orders.</w:t>
      </w:r>
      <w:r w:rsidRPr="006E49BF">
        <w:rPr>
          <w:rStyle w:val="FootnoteReference"/>
          <w:rFonts w:ascii="Century Schoolbook" w:eastAsia="Century Schoolbook" w:hAnsi="Century Schoolbook"/>
          <w:color w:val="000000" w:themeColor="text1"/>
          <w:bdr w:val="none" w:sz="0" w:space="0" w:color="auto"/>
          <w:lang w:eastAsia="en-GB"/>
        </w:rPr>
        <w:footnoteReference w:id="118"/>
      </w:r>
      <w:r w:rsidRPr="006E49BF">
        <w:rPr>
          <w:rFonts w:ascii="Century Schoolbook" w:eastAsia="Century Schoolbook" w:hAnsi="Century Schoolbook"/>
          <w:color w:val="000000" w:themeColor="text1"/>
          <w:bdr w:val="none" w:sz="0" w:space="0" w:color="auto"/>
          <w:lang w:eastAsia="en-GB"/>
        </w:rPr>
        <w:t xml:space="preserve"> </w:t>
      </w:r>
      <w:r w:rsidR="00A004EE" w:rsidRPr="006E49BF">
        <w:rPr>
          <w:rFonts w:ascii="Century Schoolbook" w:eastAsia="Century Schoolbook" w:hAnsi="Century Schoolbook"/>
          <w:color w:val="000000" w:themeColor="text1"/>
          <w:bdr w:val="none" w:sz="0" w:space="0" w:color="auto"/>
          <w:lang w:eastAsia="en-GB"/>
        </w:rPr>
        <w:t xml:space="preserve">Instead, </w:t>
      </w:r>
      <w:r w:rsidR="002246DD">
        <w:rPr>
          <w:rFonts w:ascii="Century Schoolbook" w:eastAsia="Century Schoolbook" w:hAnsi="Century Schoolbook"/>
          <w:color w:val="000000" w:themeColor="text1"/>
          <w:bdr w:val="none" w:sz="0" w:space="0" w:color="auto"/>
          <w:lang w:eastAsia="en-GB"/>
        </w:rPr>
        <w:t>presently</w:t>
      </w:r>
      <w:r w:rsidR="00375755" w:rsidRPr="006E49BF">
        <w:rPr>
          <w:rFonts w:ascii="Century Schoolbook" w:eastAsia="Century Schoolbook" w:hAnsi="Century Schoolbook"/>
          <w:color w:val="000000" w:themeColor="text1"/>
          <w:bdr w:val="none" w:sz="0" w:space="0" w:color="auto"/>
          <w:lang w:eastAsia="en-GB"/>
        </w:rPr>
        <w:t>, German military doctrine provides that</w:t>
      </w:r>
      <w:r w:rsidR="00A004EE" w:rsidRPr="006E49BF">
        <w:rPr>
          <w:rFonts w:ascii="Century Schoolbook" w:eastAsia="Century Schoolbook" w:hAnsi="Century Schoolbook"/>
          <w:color w:val="000000" w:themeColor="text1"/>
          <w:bdr w:val="none" w:sz="0" w:space="0" w:color="auto"/>
          <w:lang w:eastAsia="en-GB"/>
        </w:rPr>
        <w:t xml:space="preserve"> </w:t>
      </w:r>
      <w:r w:rsidR="00375755" w:rsidRPr="006E49BF">
        <w:rPr>
          <w:rFonts w:ascii="Century Schoolbook" w:eastAsia="Century Schoolbook" w:hAnsi="Century Schoolbook"/>
          <w:color w:val="000000" w:themeColor="text1"/>
          <w:bdr w:val="none" w:sz="0" w:space="0" w:color="auto"/>
          <w:lang w:eastAsia="en-GB"/>
        </w:rPr>
        <w:t>an order does not need to be executed if,</w:t>
      </w:r>
    </w:p>
    <w:p w14:paraId="13AB3BB7" w14:textId="77777777" w:rsidR="00375755" w:rsidRPr="006E49BF" w:rsidRDefault="00375755" w:rsidP="0037575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p>
    <w:p w14:paraId="134A1F7A" w14:textId="149B8B50" w:rsidR="00375755" w:rsidRPr="006E49BF" w:rsidRDefault="00375755" w:rsidP="00375755">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it violates the human dignity of the third party concerned or the recipient of the order; it is not of any use for service; or in a definite situation, the soldier cannot reasonably be expected to execute it.</w:t>
      </w:r>
      <w:r w:rsidRPr="006E49BF">
        <w:rPr>
          <w:rStyle w:val="FootnoteReference"/>
          <w:rFonts w:ascii="Century Schoolbook" w:eastAsia="Century Schoolbook" w:hAnsi="Century Schoolbook"/>
          <w:color w:val="000000" w:themeColor="text1"/>
          <w:bdr w:val="none" w:sz="0" w:space="0" w:color="auto"/>
          <w:lang w:eastAsia="en-GB"/>
        </w:rPr>
        <w:t xml:space="preserve"> </w:t>
      </w:r>
      <w:r w:rsidRPr="006E49BF">
        <w:rPr>
          <w:rStyle w:val="FootnoteReference"/>
          <w:rFonts w:ascii="Century Schoolbook" w:eastAsia="Century Schoolbook" w:hAnsi="Century Schoolbook"/>
          <w:color w:val="000000" w:themeColor="text1"/>
          <w:bdr w:val="none" w:sz="0" w:space="0" w:color="auto"/>
          <w:lang w:eastAsia="en-GB"/>
        </w:rPr>
        <w:footnoteReference w:id="119"/>
      </w:r>
    </w:p>
    <w:p w14:paraId="07087D05" w14:textId="77777777" w:rsidR="00375755" w:rsidRPr="006E49BF" w:rsidRDefault="00375755" w:rsidP="00375755">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Schoolbook" w:eastAsia="Century Schoolbook" w:hAnsi="Century Schoolbook"/>
          <w:color w:val="000000" w:themeColor="text1"/>
          <w:bdr w:val="none" w:sz="0" w:space="0" w:color="auto"/>
          <w:lang w:eastAsia="en-GB"/>
        </w:rPr>
      </w:pPr>
    </w:p>
    <w:p w14:paraId="371941DE" w14:textId="0C6E2D8C" w:rsidR="00AB312C" w:rsidRPr="006E49BF" w:rsidRDefault="00375755" w:rsidP="0037575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Once again, this provision is clearly some distance from the narrow</w:t>
      </w:r>
      <w:r w:rsidR="0022200F">
        <w:rPr>
          <w:rFonts w:ascii="Century Schoolbook" w:eastAsia="Century Schoolbook" w:hAnsi="Century Schoolbook"/>
          <w:color w:val="000000" w:themeColor="text1"/>
          <w:bdr w:val="none" w:sz="0" w:space="0" w:color="auto"/>
          <w:lang w:eastAsia="en-GB"/>
        </w:rPr>
        <w:t xml:space="preserve"> Part III</w:t>
      </w:r>
      <w:r w:rsidRPr="006E49BF">
        <w:rPr>
          <w:rFonts w:ascii="Century Schoolbook" w:eastAsia="Century Schoolbook" w:hAnsi="Century Schoolbook"/>
          <w:color w:val="000000" w:themeColor="text1"/>
          <w:bdr w:val="none" w:sz="0" w:space="0" w:color="auto"/>
          <w:lang w:eastAsia="en-GB"/>
        </w:rPr>
        <w:t xml:space="preserve"> obligation not </w:t>
      </w:r>
      <w:r w:rsidR="00DB6058" w:rsidRPr="006E49BF">
        <w:rPr>
          <w:rFonts w:ascii="Century Schoolbook" w:eastAsia="Century Schoolbook" w:hAnsi="Century Schoolbook"/>
          <w:color w:val="000000" w:themeColor="text1"/>
          <w:bdr w:val="none" w:sz="0" w:space="0" w:color="auto"/>
          <w:lang w:eastAsia="en-GB"/>
        </w:rPr>
        <w:t xml:space="preserve">to </w:t>
      </w:r>
      <w:r w:rsidRPr="006E49BF">
        <w:rPr>
          <w:rFonts w:ascii="Century Schoolbook" w:eastAsia="Century Schoolbook" w:hAnsi="Century Schoolbook"/>
          <w:color w:val="000000" w:themeColor="text1"/>
          <w:bdr w:val="none" w:sz="0" w:space="0" w:color="auto"/>
          <w:lang w:eastAsia="en-GB"/>
        </w:rPr>
        <w:t xml:space="preserve">carry out an unlawful, or manifestly unlawful, order. </w:t>
      </w:r>
      <w:r w:rsidR="00A004EE" w:rsidRPr="006E49BF">
        <w:rPr>
          <w:rFonts w:ascii="Century Schoolbook" w:eastAsia="Century Schoolbook" w:hAnsi="Century Schoolbook"/>
          <w:color w:val="000000" w:themeColor="text1"/>
          <w:bdr w:val="none" w:sz="0" w:space="0" w:color="auto"/>
          <w:lang w:eastAsia="en-GB"/>
        </w:rPr>
        <w:t>Rather</w:t>
      </w:r>
      <w:r w:rsidRPr="006E49BF">
        <w:rPr>
          <w:rFonts w:ascii="Century Schoolbook" w:eastAsia="Century Schoolbook" w:hAnsi="Century Schoolbook"/>
          <w:color w:val="000000" w:themeColor="text1"/>
          <w:bdr w:val="none" w:sz="0" w:space="0" w:color="auto"/>
          <w:lang w:eastAsia="en-GB"/>
        </w:rPr>
        <w:t xml:space="preserve">, according to German doctrine, the combatant must consider the lawfulness of the order, in addition to </w:t>
      </w:r>
      <w:r w:rsidR="002246DD">
        <w:rPr>
          <w:rFonts w:ascii="Century Schoolbook" w:eastAsia="Century Schoolbook" w:hAnsi="Century Schoolbook"/>
          <w:color w:val="000000" w:themeColor="text1"/>
          <w:bdr w:val="none" w:sz="0" w:space="0" w:color="auto"/>
          <w:lang w:eastAsia="en-GB"/>
        </w:rPr>
        <w:t>their</w:t>
      </w:r>
      <w:r w:rsidRPr="006E49BF">
        <w:rPr>
          <w:rFonts w:ascii="Century Schoolbook" w:eastAsia="Century Schoolbook" w:hAnsi="Century Schoolbook"/>
          <w:color w:val="000000" w:themeColor="text1"/>
          <w:bdr w:val="none" w:sz="0" w:space="0" w:color="auto"/>
          <w:lang w:eastAsia="en-GB"/>
        </w:rPr>
        <w:t xml:space="preserve"> dignity, a</w:t>
      </w:r>
      <w:r w:rsidR="00A004EE" w:rsidRPr="006E49BF">
        <w:rPr>
          <w:rFonts w:ascii="Century Schoolbook" w:eastAsia="Century Schoolbook" w:hAnsi="Century Schoolbook"/>
          <w:color w:val="000000" w:themeColor="text1"/>
          <w:bdr w:val="none" w:sz="0" w:space="0" w:color="auto"/>
          <w:lang w:eastAsia="en-GB"/>
        </w:rPr>
        <w:t>s well as</w:t>
      </w:r>
      <w:r w:rsidRPr="006E49BF">
        <w:rPr>
          <w:rFonts w:ascii="Century Schoolbook" w:eastAsia="Century Schoolbook" w:hAnsi="Century Schoolbook"/>
          <w:color w:val="000000" w:themeColor="text1"/>
          <w:bdr w:val="none" w:sz="0" w:space="0" w:color="auto"/>
          <w:lang w:eastAsia="en-GB"/>
        </w:rPr>
        <w:t xml:space="preserve"> that of the target.</w:t>
      </w:r>
      <w:r w:rsidRPr="006E49BF">
        <w:rPr>
          <w:rStyle w:val="FootnoteReference"/>
          <w:rFonts w:ascii="Century Schoolbook" w:eastAsia="Century Schoolbook" w:hAnsi="Century Schoolbook"/>
          <w:color w:val="000000" w:themeColor="text1"/>
          <w:bdr w:val="none" w:sz="0" w:space="0" w:color="auto"/>
          <w:lang w:eastAsia="en-GB"/>
        </w:rPr>
        <w:footnoteReference w:id="120"/>
      </w:r>
      <w:r w:rsidRPr="006E49BF">
        <w:rPr>
          <w:rFonts w:ascii="Century Schoolbook" w:eastAsia="Century Schoolbook" w:hAnsi="Century Schoolbook"/>
          <w:color w:val="000000" w:themeColor="text1"/>
          <w:bdr w:val="none" w:sz="0" w:space="0" w:color="auto"/>
          <w:lang w:eastAsia="en-GB"/>
        </w:rPr>
        <w:t xml:space="preserve"> If that were not </w:t>
      </w:r>
      <w:r w:rsidRPr="006E49BF">
        <w:rPr>
          <w:rFonts w:ascii="Century Schoolbook" w:eastAsia="Century Schoolbook" w:hAnsi="Century Schoolbook"/>
          <w:color w:val="000000" w:themeColor="text1"/>
          <w:bdr w:val="none" w:sz="0" w:space="0" w:color="auto"/>
          <w:lang w:eastAsia="en-GB"/>
        </w:rPr>
        <w:lastRenderedPageBreak/>
        <w:t xml:space="preserve">considerably ‘wide’ enough, a German combatant </w:t>
      </w:r>
      <w:r w:rsidR="00977A73" w:rsidRPr="006E49BF">
        <w:rPr>
          <w:rFonts w:ascii="Century Schoolbook" w:eastAsia="Century Schoolbook" w:hAnsi="Century Schoolbook"/>
          <w:color w:val="000000" w:themeColor="text1"/>
          <w:bdr w:val="none" w:sz="0" w:space="0" w:color="auto"/>
          <w:lang w:eastAsia="en-GB"/>
        </w:rPr>
        <w:t>must also</w:t>
      </w:r>
      <w:r w:rsidRPr="006E49BF">
        <w:rPr>
          <w:rFonts w:ascii="Century Schoolbook" w:eastAsia="Century Schoolbook" w:hAnsi="Century Schoolbook"/>
          <w:color w:val="000000" w:themeColor="text1"/>
          <w:bdr w:val="none" w:sz="0" w:space="0" w:color="auto"/>
          <w:lang w:eastAsia="en-GB"/>
        </w:rPr>
        <w:t xml:space="preserve"> consider whether, in the circumstances, there is a reasonable chance of mission success, and/or whether the order </w:t>
      </w:r>
      <w:r w:rsidR="00A004EE" w:rsidRPr="006E49BF">
        <w:rPr>
          <w:rFonts w:ascii="Century Schoolbook" w:eastAsia="Century Schoolbook" w:hAnsi="Century Schoolbook"/>
          <w:color w:val="000000" w:themeColor="text1"/>
          <w:bdr w:val="none" w:sz="0" w:space="0" w:color="auto"/>
          <w:lang w:eastAsia="en-GB"/>
        </w:rPr>
        <w:t xml:space="preserve">serves the “defense of Germany…[and]…the pursuit or achievement of </w:t>
      </w:r>
      <w:r w:rsidR="00DB6058" w:rsidRPr="006E49BF">
        <w:rPr>
          <w:rFonts w:ascii="Century Schoolbook" w:eastAsia="Century Schoolbook" w:hAnsi="Century Schoolbook"/>
          <w:color w:val="000000" w:themeColor="text1"/>
          <w:bdr w:val="none" w:sz="0" w:space="0" w:color="auto"/>
          <w:lang w:eastAsia="en-GB"/>
        </w:rPr>
        <w:t xml:space="preserve">its </w:t>
      </w:r>
      <w:r w:rsidR="00A004EE" w:rsidRPr="006E49BF">
        <w:rPr>
          <w:rFonts w:ascii="Century Schoolbook" w:eastAsia="Century Schoolbook" w:hAnsi="Century Schoolbook"/>
          <w:color w:val="000000" w:themeColor="text1"/>
          <w:bdr w:val="none" w:sz="0" w:space="0" w:color="auto"/>
          <w:lang w:eastAsia="en-GB"/>
        </w:rPr>
        <w:t>political or economic aims”</w:t>
      </w:r>
      <w:r w:rsidRPr="006E49BF">
        <w:rPr>
          <w:rFonts w:ascii="Century Schoolbook" w:eastAsia="Century Schoolbook" w:hAnsi="Century Schoolbook"/>
          <w:color w:val="000000" w:themeColor="text1"/>
          <w:bdr w:val="none" w:sz="0" w:space="0" w:color="auto"/>
          <w:lang w:eastAsia="en-GB"/>
        </w:rPr>
        <w:t>.</w:t>
      </w:r>
      <w:r w:rsidR="00A004EE" w:rsidRPr="006E49BF">
        <w:rPr>
          <w:rStyle w:val="FootnoteReference"/>
          <w:rFonts w:ascii="Century Schoolbook" w:eastAsia="Century Schoolbook" w:hAnsi="Century Schoolbook"/>
          <w:color w:val="000000" w:themeColor="text1"/>
          <w:bdr w:val="none" w:sz="0" w:space="0" w:color="auto"/>
          <w:lang w:eastAsia="en-GB"/>
        </w:rPr>
        <w:footnoteReference w:id="121"/>
      </w:r>
      <w:r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Therefore,</w:t>
      </w:r>
      <w:r w:rsidRPr="006E49BF">
        <w:rPr>
          <w:rFonts w:ascii="Century Schoolbook" w:eastAsia="Century Schoolbook" w:hAnsi="Century Schoolbook"/>
          <w:color w:val="000000" w:themeColor="text1"/>
          <w:bdr w:val="none" w:sz="0" w:space="0" w:color="auto"/>
          <w:lang w:eastAsia="en-GB"/>
        </w:rPr>
        <w:t xml:space="preserve"> a member of the German armed-forces must evaluate the </w:t>
      </w:r>
      <w:r w:rsidR="00977A73" w:rsidRPr="006E49BF">
        <w:rPr>
          <w:rFonts w:ascii="Century Schoolbook" w:eastAsia="Century Schoolbook" w:hAnsi="Century Schoolbook"/>
          <w:color w:val="000000" w:themeColor="text1"/>
          <w:bdr w:val="none" w:sz="0" w:space="0" w:color="auto"/>
          <w:lang w:eastAsia="en-GB"/>
        </w:rPr>
        <w:t xml:space="preserve">very </w:t>
      </w:r>
      <w:r w:rsidRPr="006E49BF">
        <w:rPr>
          <w:rFonts w:ascii="Century Schoolbook" w:eastAsia="Century Schoolbook" w:hAnsi="Century Schoolbook"/>
          <w:color w:val="000000" w:themeColor="text1"/>
          <w:bdr w:val="none" w:sz="0" w:space="0" w:color="auto"/>
          <w:lang w:eastAsia="en-GB"/>
        </w:rPr>
        <w:t>reasoning behind</w:t>
      </w:r>
      <w:r w:rsidR="00A004EE" w:rsidRPr="006E49BF">
        <w:rPr>
          <w:rFonts w:ascii="Century Schoolbook" w:eastAsia="Century Schoolbook" w:hAnsi="Century Schoolbook"/>
          <w:color w:val="000000" w:themeColor="text1"/>
          <w:bdr w:val="none" w:sz="0" w:space="0" w:color="auto"/>
          <w:lang w:eastAsia="en-GB"/>
        </w:rPr>
        <w:t xml:space="preserve"> </w:t>
      </w:r>
      <w:r w:rsidR="00DB6058" w:rsidRPr="006E49BF">
        <w:rPr>
          <w:rFonts w:ascii="Century Schoolbook" w:eastAsia="Century Schoolbook" w:hAnsi="Century Schoolbook"/>
          <w:color w:val="000000" w:themeColor="text1"/>
          <w:bdr w:val="none" w:sz="0" w:space="0" w:color="auto"/>
          <w:lang w:eastAsia="en-GB"/>
        </w:rPr>
        <w:t>every</w:t>
      </w:r>
      <w:r w:rsidR="00977A73"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superior command. </w:t>
      </w:r>
      <w:r w:rsidR="0022200F">
        <w:rPr>
          <w:rFonts w:ascii="Century Schoolbook" w:eastAsia="Century Schoolbook" w:hAnsi="Century Schoolbook"/>
          <w:color w:val="000000" w:themeColor="text1"/>
          <w:bdr w:val="none" w:sz="0" w:space="0" w:color="auto"/>
          <w:lang w:eastAsia="en-GB"/>
        </w:rPr>
        <w:t xml:space="preserve">Here this wide application is in direct contrast to the examinations that took place in Part II, where (at least in the case of Germany), a narrow interpretation of Art 57 API was supported. </w:t>
      </w:r>
      <w:r w:rsidR="00AB312C" w:rsidRPr="006E49BF">
        <w:rPr>
          <w:rFonts w:ascii="Century Schoolbook" w:eastAsia="Century Schoolbook" w:hAnsi="Century Schoolbook"/>
          <w:color w:val="000000" w:themeColor="text1"/>
          <w:bdr w:val="none" w:sz="0" w:space="0" w:color="auto"/>
          <w:lang w:eastAsia="en-GB"/>
        </w:rPr>
        <w:t>There is, therefore, a significant amount of variation with regards to current state practice in this area. The various models (narrow, central/treaty based, and wide), and relevant state provisions are presented in the flowing graphic:</w:t>
      </w:r>
    </w:p>
    <w:p w14:paraId="399B824A" w14:textId="77777777" w:rsidR="00AB312C" w:rsidRPr="006E49BF" w:rsidRDefault="00AB312C" w:rsidP="0037575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p>
    <w:p w14:paraId="2354490A" w14:textId="77777777" w:rsidR="00AB312C" w:rsidRPr="006E49BF" w:rsidRDefault="00AB312C" w:rsidP="0037575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 xml:space="preserve"> </w:t>
      </w:r>
    </w:p>
    <w:tbl>
      <w:tblPr>
        <w:tblStyle w:val="TableGrid"/>
        <w:tblW w:w="0" w:type="auto"/>
        <w:tblLook w:val="04A0" w:firstRow="1" w:lastRow="0" w:firstColumn="1" w:lastColumn="0" w:noHBand="0" w:noVBand="1"/>
      </w:tblPr>
      <w:tblGrid>
        <w:gridCol w:w="1873"/>
        <w:gridCol w:w="7137"/>
      </w:tblGrid>
      <w:tr w:rsidR="00AB312C" w:rsidRPr="00CE4D92" w14:paraId="7DD42FA0" w14:textId="77777777" w:rsidTr="00AB312C">
        <w:tc>
          <w:tcPr>
            <w:tcW w:w="2122" w:type="dxa"/>
            <w:tcBorders>
              <w:bottom w:val="nil"/>
              <w:right w:val="nil"/>
            </w:tcBorders>
            <w:shd w:val="clear" w:color="auto" w:fill="000000" w:themeFill="text1"/>
          </w:tcPr>
          <w:p w14:paraId="7382C837" w14:textId="77777777" w:rsidR="00AB312C" w:rsidRPr="006E49BF" w:rsidRDefault="00AB312C" w:rsidP="00AB312C">
            <w:pPr>
              <w:jc w:val="both"/>
              <w:rPr>
                <w:rFonts w:ascii="Century Schoolbook" w:eastAsia="Century Schoolbook" w:hAnsi="Century Schoolbook"/>
                <w:sz w:val="20"/>
                <w:szCs w:val="20"/>
              </w:rPr>
            </w:pPr>
          </w:p>
        </w:tc>
        <w:tc>
          <w:tcPr>
            <w:tcW w:w="11826" w:type="dxa"/>
            <w:tcBorders>
              <w:left w:val="nil"/>
              <w:bottom w:val="nil"/>
            </w:tcBorders>
            <w:shd w:val="clear" w:color="auto" w:fill="D0CECE" w:themeFill="background2" w:themeFillShade="E6"/>
          </w:tcPr>
          <w:p w14:paraId="7B47E009" w14:textId="70E1377E" w:rsidR="00AB312C" w:rsidRPr="006E49BF" w:rsidRDefault="00AB312C" w:rsidP="00AB312C">
            <w:pPr>
              <w:jc w:val="both"/>
              <w:rPr>
                <w:rFonts w:ascii="Century Schoolbook" w:eastAsia="Century Schoolbook" w:hAnsi="Century Schoolbook"/>
                <w:b/>
                <w:bCs/>
                <w:sz w:val="20"/>
                <w:szCs w:val="20"/>
              </w:rPr>
            </w:pPr>
            <w:r w:rsidRPr="006E49BF">
              <w:rPr>
                <w:rFonts w:ascii="Century Schoolbook" w:eastAsia="Century Schoolbook" w:hAnsi="Century Schoolbook"/>
                <w:i/>
                <w:iCs/>
                <w:sz w:val="20"/>
                <w:szCs w:val="20"/>
              </w:rPr>
              <w:t xml:space="preserve">                                               </w:t>
            </w:r>
            <w:r w:rsidRPr="006E49BF">
              <w:rPr>
                <w:rFonts w:ascii="Century Schoolbook" w:eastAsia="Century Schoolbook" w:hAnsi="Century Schoolbook"/>
                <w:b/>
                <w:bCs/>
                <w:sz w:val="20"/>
                <w:szCs w:val="20"/>
              </w:rPr>
              <w:t>Disobeying Orders</w:t>
            </w:r>
          </w:p>
          <w:p w14:paraId="4E4CBFBE" w14:textId="77777777" w:rsidR="00AB312C" w:rsidRPr="006E49BF" w:rsidRDefault="00AB312C" w:rsidP="00AB312C">
            <w:pPr>
              <w:jc w:val="both"/>
              <w:rPr>
                <w:rFonts w:ascii="Century Schoolbook" w:eastAsia="Century Schoolbook" w:hAnsi="Century Schoolbook"/>
                <w:sz w:val="20"/>
                <w:szCs w:val="20"/>
              </w:rPr>
            </w:pPr>
          </w:p>
          <w:p w14:paraId="0BBEEFB1" w14:textId="74F2C87E" w:rsidR="00AB312C" w:rsidRPr="006E49BF" w:rsidRDefault="00AB312C" w:rsidP="00AB312C">
            <w:pPr>
              <w:jc w:val="both"/>
              <w:rPr>
                <w:rFonts w:ascii="Century Schoolbook" w:eastAsia="Century Schoolbook" w:hAnsi="Century Schoolbook"/>
                <w:sz w:val="20"/>
                <w:szCs w:val="20"/>
              </w:rPr>
            </w:pPr>
            <w:r w:rsidRPr="006E49BF">
              <w:rPr>
                <w:rFonts w:ascii="Century Schoolbook" w:eastAsia="Century Schoolbook" w:hAnsi="Century Schoolbook"/>
                <w:sz w:val="20"/>
                <w:szCs w:val="20"/>
              </w:rPr>
              <w:t xml:space="preserve">A soldier has a strict obligation to follow an order, and to do so is a </w:t>
            </w:r>
            <w:r w:rsidR="006420BF" w:rsidRPr="006E49BF">
              <w:rPr>
                <w:rFonts w:ascii="Century Schoolbook" w:eastAsia="Century Schoolbook" w:hAnsi="Century Schoolbook"/>
                <w:sz w:val="20"/>
                <w:szCs w:val="20"/>
              </w:rPr>
              <w:t>defense</w:t>
            </w:r>
            <w:r w:rsidRPr="006E49BF">
              <w:rPr>
                <w:rFonts w:ascii="Century Schoolbook" w:eastAsia="Century Schoolbook" w:hAnsi="Century Schoolbook"/>
                <w:sz w:val="20"/>
                <w:szCs w:val="20"/>
              </w:rPr>
              <w:t xml:space="preserve"> (three variants); </w:t>
            </w:r>
          </w:p>
          <w:p w14:paraId="36FE0BA7" w14:textId="344BD691" w:rsidR="00AB312C" w:rsidRPr="006E49BF" w:rsidRDefault="00AB312C" w:rsidP="00AB312C">
            <w:pPr>
              <w:jc w:val="both"/>
              <w:rPr>
                <w:rFonts w:ascii="Century Schoolbook" w:eastAsia="Century Schoolbook" w:hAnsi="Century Schoolbook"/>
                <w:sz w:val="20"/>
                <w:szCs w:val="20"/>
              </w:rPr>
            </w:pPr>
            <w:r w:rsidRPr="006E49BF">
              <w:rPr>
                <w:rFonts w:ascii="Century Schoolbook" w:eastAsia="Century Schoolbook" w:hAnsi="Century Schoolbook"/>
                <w:sz w:val="20"/>
                <w:szCs w:val="20"/>
              </w:rPr>
              <w:t>(i) Always; (ii) Where they believed it was a lawful order, or (iii) Where they should have known it was an unlawful order…(see ICRC Rule 155)</w:t>
            </w:r>
          </w:p>
          <w:p w14:paraId="011B4979" w14:textId="77777777" w:rsidR="00AB312C" w:rsidRPr="006E49BF" w:rsidRDefault="00AB312C" w:rsidP="00AB312C">
            <w:pPr>
              <w:jc w:val="both"/>
              <w:rPr>
                <w:rFonts w:ascii="Century Schoolbook" w:eastAsia="Century Schoolbook" w:hAnsi="Century Schoolbook"/>
                <w:sz w:val="20"/>
                <w:szCs w:val="20"/>
              </w:rPr>
            </w:pPr>
          </w:p>
          <w:p w14:paraId="4B11E1E8" w14:textId="4E28EF86" w:rsidR="00AB312C" w:rsidRPr="006E49BF" w:rsidRDefault="00AB312C" w:rsidP="00AB312C">
            <w:pPr>
              <w:jc w:val="both"/>
              <w:rPr>
                <w:rFonts w:ascii="Century Schoolbook" w:eastAsia="Century Schoolbook" w:hAnsi="Century Schoolbook"/>
                <w:sz w:val="20"/>
                <w:szCs w:val="20"/>
              </w:rPr>
            </w:pPr>
            <w:r w:rsidRPr="006E49BF">
              <w:rPr>
                <w:rFonts w:ascii="Century Schoolbook" w:eastAsia="Century Schoolbook" w:hAnsi="Century Schoolbook"/>
                <w:sz w:val="20"/>
                <w:szCs w:val="20"/>
              </w:rPr>
              <w:t>Therefore, the is a duty to an follow order, except where there is a customary duty to refuse (ICRC Rule 154).</w:t>
            </w:r>
          </w:p>
          <w:p w14:paraId="08144BC4" w14:textId="77777777" w:rsidR="00AB312C" w:rsidRPr="006E49BF" w:rsidRDefault="00AB312C" w:rsidP="00AB312C">
            <w:pPr>
              <w:jc w:val="both"/>
              <w:rPr>
                <w:rFonts w:ascii="Century Schoolbook" w:eastAsia="Century Schoolbook" w:hAnsi="Century Schoolbook"/>
                <w:sz w:val="20"/>
                <w:szCs w:val="20"/>
              </w:rPr>
            </w:pPr>
          </w:p>
          <w:p w14:paraId="0DAB4073" w14:textId="3F9D70F8" w:rsidR="00AB312C" w:rsidRPr="006E49BF" w:rsidRDefault="00AB312C" w:rsidP="00AB312C">
            <w:pPr>
              <w:jc w:val="both"/>
              <w:rPr>
                <w:rFonts w:ascii="Century Schoolbook" w:eastAsia="Century Schoolbook" w:hAnsi="Century Schoolbook"/>
                <w:sz w:val="20"/>
                <w:szCs w:val="20"/>
              </w:rPr>
            </w:pPr>
            <w:r w:rsidRPr="006E49BF">
              <w:rPr>
                <w:rFonts w:ascii="Century Schoolbook" w:eastAsia="Century Schoolbook" w:hAnsi="Century Schoolbook"/>
                <w:sz w:val="20"/>
                <w:szCs w:val="20"/>
              </w:rPr>
              <w:t xml:space="preserve">State practice relating to the circumstances in which a soldier should therefore refuse to follow an order includes: </w:t>
            </w:r>
          </w:p>
        </w:tc>
      </w:tr>
      <w:tr w:rsidR="00AB312C" w:rsidRPr="00CE4D92" w14:paraId="1F5060C2" w14:textId="77777777" w:rsidTr="00AB312C">
        <w:tc>
          <w:tcPr>
            <w:tcW w:w="2122" w:type="dxa"/>
            <w:tcBorders>
              <w:top w:val="nil"/>
              <w:right w:val="nil"/>
            </w:tcBorders>
            <w:shd w:val="clear" w:color="auto" w:fill="000000" w:themeFill="text1"/>
          </w:tcPr>
          <w:p w14:paraId="503401A3" w14:textId="77777777" w:rsidR="00AB312C" w:rsidRPr="006E49BF" w:rsidRDefault="00AB312C" w:rsidP="00AB312C">
            <w:pPr>
              <w:jc w:val="both"/>
              <w:rPr>
                <w:rFonts w:ascii="Century Schoolbook" w:eastAsia="Century Schoolbook" w:hAnsi="Century Schoolbook"/>
                <w:i/>
                <w:iCs/>
                <w:sz w:val="20"/>
                <w:szCs w:val="20"/>
              </w:rPr>
            </w:pPr>
          </w:p>
        </w:tc>
        <w:tc>
          <w:tcPr>
            <w:tcW w:w="11826" w:type="dxa"/>
            <w:tcBorders>
              <w:top w:val="nil"/>
              <w:left w:val="nil"/>
            </w:tcBorders>
            <w:shd w:val="clear" w:color="auto" w:fill="D0CECE" w:themeFill="background2" w:themeFillShade="E6"/>
          </w:tcPr>
          <w:p w14:paraId="762FB56F" w14:textId="77777777" w:rsidR="00AB312C" w:rsidRPr="006E49BF" w:rsidRDefault="00AB312C" w:rsidP="00AB312C">
            <w:pPr>
              <w:jc w:val="both"/>
              <w:rPr>
                <w:rFonts w:ascii="Century Schoolbook" w:eastAsia="Century Schoolbook" w:hAnsi="Century Schoolbook"/>
                <w:i/>
                <w:iCs/>
                <w:sz w:val="20"/>
                <w:szCs w:val="20"/>
              </w:rPr>
            </w:pPr>
          </w:p>
        </w:tc>
      </w:tr>
      <w:tr w:rsidR="00AB312C" w:rsidRPr="00CE4D92" w14:paraId="7F4AE183" w14:textId="77777777" w:rsidTr="00AB312C">
        <w:tc>
          <w:tcPr>
            <w:tcW w:w="2122" w:type="dxa"/>
            <w:tcBorders>
              <w:bottom w:val="nil"/>
            </w:tcBorders>
            <w:shd w:val="clear" w:color="auto" w:fill="F2F2F2" w:themeFill="background1" w:themeFillShade="F2"/>
          </w:tcPr>
          <w:p w14:paraId="699CA8A6" w14:textId="77777777" w:rsidR="00AB312C" w:rsidRPr="006E49BF" w:rsidRDefault="00AB312C" w:rsidP="00AB312C">
            <w:pPr>
              <w:jc w:val="both"/>
              <w:rPr>
                <w:rFonts w:ascii="Century Schoolbook" w:eastAsia="Century Schoolbook" w:hAnsi="Century Schoolbook"/>
                <w:i/>
                <w:iCs/>
                <w:sz w:val="20"/>
                <w:szCs w:val="20"/>
              </w:rPr>
            </w:pPr>
          </w:p>
        </w:tc>
        <w:tc>
          <w:tcPr>
            <w:tcW w:w="11826" w:type="dxa"/>
            <w:shd w:val="clear" w:color="auto" w:fill="F2F2F2" w:themeFill="background1" w:themeFillShade="F2"/>
          </w:tcPr>
          <w:p w14:paraId="39FECEA8" w14:textId="77777777" w:rsidR="00AB312C" w:rsidRPr="006E49BF" w:rsidRDefault="00AB312C" w:rsidP="00AB312C">
            <w:pPr>
              <w:jc w:val="both"/>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U.S.</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“…must distinguish between lawful and unlawful…”</w:t>
            </w:r>
          </w:p>
        </w:tc>
      </w:tr>
      <w:tr w:rsidR="00AB312C" w:rsidRPr="00CE4D92" w14:paraId="1B7A309B" w14:textId="77777777" w:rsidTr="00AB312C">
        <w:tc>
          <w:tcPr>
            <w:tcW w:w="2122" w:type="dxa"/>
            <w:tcBorders>
              <w:top w:val="nil"/>
              <w:bottom w:val="nil"/>
            </w:tcBorders>
            <w:shd w:val="clear" w:color="auto" w:fill="F2F2F2" w:themeFill="background1" w:themeFillShade="F2"/>
          </w:tcPr>
          <w:p w14:paraId="76BA60AA" w14:textId="77777777" w:rsidR="00AB312C" w:rsidRPr="006E49BF" w:rsidRDefault="00AB312C" w:rsidP="00AB312C">
            <w:pPr>
              <w:jc w:val="both"/>
              <w:rPr>
                <w:rFonts w:ascii="Century Schoolbook" w:eastAsia="Century Schoolbook" w:hAnsi="Century Schoolbook"/>
                <w:sz w:val="20"/>
                <w:szCs w:val="20"/>
              </w:rPr>
            </w:pPr>
            <w:r w:rsidRPr="006E49BF">
              <w:rPr>
                <w:rFonts w:ascii="Century Schoolbook" w:eastAsia="Century Schoolbook" w:hAnsi="Century Schoolbook"/>
                <w:sz w:val="20"/>
                <w:szCs w:val="20"/>
              </w:rPr>
              <w:t>Narrow Interpretation.</w:t>
            </w:r>
          </w:p>
        </w:tc>
        <w:tc>
          <w:tcPr>
            <w:tcW w:w="11826" w:type="dxa"/>
            <w:shd w:val="clear" w:color="auto" w:fill="F2F2F2" w:themeFill="background1" w:themeFillShade="F2"/>
          </w:tcPr>
          <w:p w14:paraId="671B402F" w14:textId="77777777" w:rsidR="00AB312C" w:rsidRPr="006E49BF" w:rsidRDefault="00AB312C" w:rsidP="00AB312C">
            <w:pPr>
              <w:jc w:val="both"/>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U.K.</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“…obey only lawful commands…”</w:t>
            </w:r>
          </w:p>
        </w:tc>
      </w:tr>
      <w:tr w:rsidR="00AB312C" w:rsidRPr="00CE4D92" w14:paraId="33C5A3CE" w14:textId="77777777" w:rsidTr="00AB312C">
        <w:tc>
          <w:tcPr>
            <w:tcW w:w="2122" w:type="dxa"/>
            <w:tcBorders>
              <w:top w:val="nil"/>
              <w:bottom w:val="single" w:sz="4" w:space="0" w:color="auto"/>
            </w:tcBorders>
            <w:shd w:val="clear" w:color="auto" w:fill="F2F2F2" w:themeFill="background1" w:themeFillShade="F2"/>
          </w:tcPr>
          <w:p w14:paraId="39A76281" w14:textId="77777777" w:rsidR="00AB312C" w:rsidRPr="006E49BF" w:rsidRDefault="00AB312C" w:rsidP="00AB312C">
            <w:pPr>
              <w:jc w:val="both"/>
              <w:rPr>
                <w:rFonts w:ascii="Century Schoolbook" w:eastAsia="Century Schoolbook" w:hAnsi="Century Schoolbook"/>
                <w:sz w:val="20"/>
                <w:szCs w:val="20"/>
              </w:rPr>
            </w:pPr>
          </w:p>
        </w:tc>
        <w:tc>
          <w:tcPr>
            <w:tcW w:w="11826" w:type="dxa"/>
            <w:shd w:val="clear" w:color="auto" w:fill="F2F2F2" w:themeFill="background1" w:themeFillShade="F2"/>
          </w:tcPr>
          <w:p w14:paraId="657AD18B" w14:textId="77777777" w:rsidR="00AB312C" w:rsidRPr="006E49BF" w:rsidRDefault="00AB312C" w:rsidP="00AB312C">
            <w:pPr>
              <w:jc w:val="both"/>
              <w:rPr>
                <w:rFonts w:ascii="Century Schoolbook" w:eastAsia="Century Schoolbook" w:hAnsi="Century Schoolbook"/>
                <w:b/>
                <w:bCs/>
                <w:sz w:val="20"/>
                <w:szCs w:val="20"/>
                <w:u w:val="single"/>
              </w:rPr>
            </w:pPr>
            <w:r w:rsidRPr="006E49BF">
              <w:rPr>
                <w:rFonts w:ascii="Century Schoolbook" w:eastAsia="Century Schoolbook" w:hAnsi="Century Schoolbook"/>
                <w:b/>
                <w:bCs/>
                <w:sz w:val="20"/>
                <w:szCs w:val="20"/>
                <w:u w:val="single"/>
              </w:rPr>
              <w:t>Phi.</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“…must carry out a lawful order…”</w:t>
            </w:r>
          </w:p>
        </w:tc>
      </w:tr>
      <w:tr w:rsidR="00AB312C" w:rsidRPr="00CE4D92" w14:paraId="3EF5DB31" w14:textId="77777777" w:rsidTr="00AB312C">
        <w:tc>
          <w:tcPr>
            <w:tcW w:w="2122" w:type="dxa"/>
            <w:tcBorders>
              <w:bottom w:val="nil"/>
            </w:tcBorders>
            <w:shd w:val="clear" w:color="auto" w:fill="BFBFBF" w:themeFill="background1" w:themeFillShade="BF"/>
          </w:tcPr>
          <w:p w14:paraId="4029D54D" w14:textId="77777777" w:rsidR="00AB312C" w:rsidRPr="006E49BF" w:rsidRDefault="00AB312C" w:rsidP="00AB312C">
            <w:pPr>
              <w:jc w:val="both"/>
              <w:rPr>
                <w:rFonts w:ascii="Century Schoolbook" w:eastAsia="Century Schoolbook" w:hAnsi="Century Schoolbook"/>
                <w:i/>
                <w:iCs/>
                <w:sz w:val="20"/>
                <w:szCs w:val="20"/>
              </w:rPr>
            </w:pPr>
          </w:p>
        </w:tc>
        <w:tc>
          <w:tcPr>
            <w:tcW w:w="11826" w:type="dxa"/>
            <w:shd w:val="clear" w:color="auto" w:fill="BFBFBF" w:themeFill="background1" w:themeFillShade="BF"/>
          </w:tcPr>
          <w:p w14:paraId="1FE8BF0B" w14:textId="77777777" w:rsidR="00AB312C" w:rsidRPr="006E49BF" w:rsidRDefault="00AB312C" w:rsidP="00AB312C">
            <w:pPr>
              <w:jc w:val="both"/>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Aus.</w:t>
            </w:r>
            <w:r w:rsidRPr="006E49BF">
              <w:rPr>
                <w:rFonts w:ascii="Century Schoolbook" w:eastAsia="Century Schoolbook" w:hAnsi="Century Schoolbook"/>
                <w:i/>
                <w:iCs/>
                <w:sz w:val="20"/>
                <w:szCs w:val="20"/>
              </w:rPr>
              <w:t xml:space="preserve"> “…Seek clarification if ambiguous, or follow LOAC..”</w:t>
            </w:r>
          </w:p>
        </w:tc>
      </w:tr>
      <w:tr w:rsidR="00AB312C" w:rsidRPr="00CE4D92" w14:paraId="582BE52C" w14:textId="77777777" w:rsidTr="00AB312C">
        <w:tc>
          <w:tcPr>
            <w:tcW w:w="2122" w:type="dxa"/>
            <w:tcBorders>
              <w:top w:val="nil"/>
              <w:bottom w:val="nil"/>
            </w:tcBorders>
            <w:shd w:val="clear" w:color="auto" w:fill="BFBFBF" w:themeFill="background1" w:themeFillShade="BF"/>
          </w:tcPr>
          <w:p w14:paraId="78E6CA9A" w14:textId="77777777" w:rsidR="00AB312C" w:rsidRPr="006E49BF" w:rsidRDefault="00AB312C" w:rsidP="00AB312C">
            <w:pPr>
              <w:jc w:val="both"/>
              <w:rPr>
                <w:rFonts w:ascii="Century Schoolbook" w:eastAsia="Century Schoolbook" w:hAnsi="Century Schoolbook"/>
                <w:sz w:val="20"/>
                <w:szCs w:val="20"/>
              </w:rPr>
            </w:pPr>
            <w:r w:rsidRPr="006E49BF">
              <w:rPr>
                <w:rFonts w:ascii="Century Schoolbook" w:eastAsia="Century Schoolbook" w:hAnsi="Century Schoolbook"/>
                <w:sz w:val="20"/>
                <w:szCs w:val="20"/>
              </w:rPr>
              <w:t>Central/ Treaty based approach.</w:t>
            </w:r>
          </w:p>
        </w:tc>
        <w:tc>
          <w:tcPr>
            <w:tcW w:w="11826" w:type="dxa"/>
            <w:shd w:val="clear" w:color="auto" w:fill="BFBFBF" w:themeFill="background1" w:themeFillShade="BF"/>
          </w:tcPr>
          <w:p w14:paraId="48F7740D" w14:textId="77777777" w:rsidR="00AB312C" w:rsidRPr="006E49BF" w:rsidRDefault="00AB312C" w:rsidP="00AB312C">
            <w:pPr>
              <w:jc w:val="both"/>
              <w:rPr>
                <w:rFonts w:ascii="Century Schoolbook" w:eastAsia="Century Schoolbook" w:hAnsi="Century Schoolbook"/>
                <w:sz w:val="20"/>
                <w:szCs w:val="20"/>
              </w:rPr>
            </w:pPr>
            <w:r w:rsidRPr="006E49BF">
              <w:rPr>
                <w:rFonts w:ascii="Century Schoolbook" w:eastAsia="Century Schoolbook" w:hAnsi="Century Schoolbook"/>
                <w:b/>
                <w:bCs/>
                <w:sz w:val="20"/>
                <w:szCs w:val="20"/>
                <w:u w:val="single"/>
              </w:rPr>
              <w:t>Can.</w:t>
            </w:r>
            <w:r w:rsidRPr="006E49BF">
              <w:rPr>
                <w:rFonts w:ascii="Century Schoolbook" w:eastAsia="Century Schoolbook" w:hAnsi="Century Schoolbook"/>
                <w:i/>
                <w:iCs/>
                <w:sz w:val="20"/>
                <w:szCs w:val="20"/>
              </w:rPr>
              <w:t xml:space="preserve"> “…manifestly unlawful means it would shock the conscience of every right thinking person…”</w:t>
            </w:r>
          </w:p>
        </w:tc>
      </w:tr>
      <w:tr w:rsidR="00AB312C" w:rsidRPr="00CE4D92" w14:paraId="7459CF97" w14:textId="77777777" w:rsidTr="00AB312C">
        <w:tc>
          <w:tcPr>
            <w:tcW w:w="2122" w:type="dxa"/>
            <w:tcBorders>
              <w:top w:val="nil"/>
              <w:bottom w:val="nil"/>
            </w:tcBorders>
            <w:shd w:val="clear" w:color="auto" w:fill="BFBFBF" w:themeFill="background1" w:themeFillShade="BF"/>
          </w:tcPr>
          <w:p w14:paraId="2703A9A5" w14:textId="77777777" w:rsidR="00AB312C" w:rsidRPr="006E49BF" w:rsidRDefault="00AB312C" w:rsidP="00AB312C">
            <w:pPr>
              <w:jc w:val="both"/>
              <w:rPr>
                <w:rFonts w:ascii="Century Schoolbook" w:eastAsia="Century Schoolbook" w:hAnsi="Century Schoolbook"/>
                <w:sz w:val="20"/>
                <w:szCs w:val="20"/>
              </w:rPr>
            </w:pPr>
          </w:p>
        </w:tc>
        <w:tc>
          <w:tcPr>
            <w:tcW w:w="11826" w:type="dxa"/>
            <w:shd w:val="clear" w:color="auto" w:fill="BFBFBF" w:themeFill="background1" w:themeFillShade="BF"/>
          </w:tcPr>
          <w:p w14:paraId="528FDE8E" w14:textId="77777777" w:rsidR="00AB312C" w:rsidRPr="006E49BF" w:rsidRDefault="00AB312C" w:rsidP="00AB312C">
            <w:pPr>
              <w:jc w:val="both"/>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Fra.</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“…the customs of war…LOAC…duly ratified or approved international treaties…”</w:t>
            </w:r>
          </w:p>
        </w:tc>
      </w:tr>
      <w:tr w:rsidR="00AB312C" w:rsidRPr="00CE4D92" w14:paraId="22134EB4" w14:textId="77777777" w:rsidTr="00AB312C">
        <w:tc>
          <w:tcPr>
            <w:tcW w:w="2122" w:type="dxa"/>
            <w:tcBorders>
              <w:top w:val="nil"/>
            </w:tcBorders>
            <w:shd w:val="clear" w:color="auto" w:fill="BFBFBF" w:themeFill="background1" w:themeFillShade="BF"/>
          </w:tcPr>
          <w:p w14:paraId="347DC42D" w14:textId="77777777" w:rsidR="00AB312C" w:rsidRPr="006E49BF" w:rsidRDefault="00AB312C" w:rsidP="00AB312C">
            <w:pPr>
              <w:jc w:val="both"/>
              <w:rPr>
                <w:rFonts w:ascii="Century Schoolbook" w:eastAsia="Century Schoolbook" w:hAnsi="Century Schoolbook"/>
                <w:sz w:val="20"/>
                <w:szCs w:val="20"/>
              </w:rPr>
            </w:pPr>
          </w:p>
        </w:tc>
        <w:tc>
          <w:tcPr>
            <w:tcW w:w="11826" w:type="dxa"/>
            <w:shd w:val="clear" w:color="auto" w:fill="BFBFBF" w:themeFill="background1" w:themeFillShade="BF"/>
          </w:tcPr>
          <w:p w14:paraId="57DBB09D" w14:textId="77777777" w:rsidR="00AB312C" w:rsidRPr="006E49BF" w:rsidRDefault="00AB312C" w:rsidP="00AB312C">
            <w:pPr>
              <w:jc w:val="both"/>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Con.</w:t>
            </w:r>
            <w:r w:rsidRPr="006E49BF">
              <w:rPr>
                <w:rFonts w:ascii="Century Schoolbook" w:eastAsia="Century Schoolbook" w:hAnsi="Century Schoolbook"/>
                <w:sz w:val="20"/>
                <w:szCs w:val="20"/>
              </w:rPr>
              <w:t xml:space="preserve"> </w:t>
            </w:r>
            <w:r w:rsidRPr="006E49BF">
              <w:rPr>
                <w:rFonts w:ascii="Century Schoolbook" w:eastAsia="Century Schoolbook" w:hAnsi="Century Schoolbook"/>
                <w:i/>
                <w:iCs/>
                <w:sz w:val="20"/>
                <w:szCs w:val="20"/>
              </w:rPr>
              <w:t>“…manifestly contrary to customs of war and international conventions…”</w:t>
            </w:r>
          </w:p>
        </w:tc>
      </w:tr>
      <w:tr w:rsidR="00AB312C" w:rsidRPr="00CE4D92" w14:paraId="036B0FE0" w14:textId="77777777" w:rsidTr="00AB312C">
        <w:tc>
          <w:tcPr>
            <w:tcW w:w="2122" w:type="dxa"/>
            <w:tcBorders>
              <w:bottom w:val="nil"/>
            </w:tcBorders>
            <w:shd w:val="clear" w:color="auto" w:fill="A6A6A6" w:themeFill="background1" w:themeFillShade="A6"/>
          </w:tcPr>
          <w:p w14:paraId="59BF16CC" w14:textId="77777777" w:rsidR="00AB312C" w:rsidRPr="006E49BF" w:rsidRDefault="00AB312C" w:rsidP="00AB312C">
            <w:pPr>
              <w:jc w:val="both"/>
              <w:rPr>
                <w:rFonts w:ascii="Century Schoolbook" w:eastAsia="Century Schoolbook" w:hAnsi="Century Schoolbook"/>
                <w:sz w:val="20"/>
                <w:szCs w:val="20"/>
              </w:rPr>
            </w:pPr>
          </w:p>
          <w:p w14:paraId="12DA6DEC" w14:textId="77777777" w:rsidR="00AB312C" w:rsidRPr="006E49BF" w:rsidRDefault="00AB312C" w:rsidP="00AB312C">
            <w:pPr>
              <w:jc w:val="both"/>
              <w:rPr>
                <w:rFonts w:ascii="Century Schoolbook" w:eastAsia="Century Schoolbook" w:hAnsi="Century Schoolbook"/>
                <w:i/>
                <w:iCs/>
                <w:sz w:val="20"/>
                <w:szCs w:val="20"/>
              </w:rPr>
            </w:pPr>
            <w:r w:rsidRPr="006E49BF">
              <w:rPr>
                <w:rFonts w:ascii="Century Schoolbook" w:eastAsia="Century Schoolbook" w:hAnsi="Century Schoolbook"/>
                <w:sz w:val="20"/>
                <w:szCs w:val="20"/>
              </w:rPr>
              <w:t>Wide Interpretation.</w:t>
            </w:r>
          </w:p>
        </w:tc>
        <w:tc>
          <w:tcPr>
            <w:tcW w:w="11826" w:type="dxa"/>
            <w:shd w:val="clear" w:color="auto" w:fill="A6A6A6" w:themeFill="background1" w:themeFillShade="A6"/>
          </w:tcPr>
          <w:p w14:paraId="60B7BA18" w14:textId="77777777" w:rsidR="00AB312C" w:rsidRPr="006E49BF" w:rsidRDefault="00AB312C" w:rsidP="00AB312C">
            <w:pPr>
              <w:jc w:val="both"/>
              <w:rPr>
                <w:rFonts w:ascii="Century Schoolbook" w:eastAsia="Century Schoolbook" w:hAnsi="Century Schoolbook"/>
                <w:i/>
                <w:iCs/>
                <w:sz w:val="20"/>
                <w:szCs w:val="20"/>
              </w:rPr>
            </w:pPr>
            <w:r w:rsidRPr="006E49BF">
              <w:rPr>
                <w:rFonts w:ascii="Century Schoolbook" w:eastAsia="Century Schoolbook" w:hAnsi="Century Schoolbook"/>
                <w:b/>
                <w:bCs/>
                <w:sz w:val="20"/>
                <w:szCs w:val="20"/>
                <w:u w:val="single"/>
              </w:rPr>
              <w:t>Ger.</w:t>
            </w:r>
            <w:r w:rsidRPr="006E49BF">
              <w:rPr>
                <w:rFonts w:ascii="Century Schoolbook" w:eastAsia="Century Schoolbook" w:hAnsi="Century Schoolbook"/>
                <w:i/>
                <w:iCs/>
                <w:sz w:val="20"/>
                <w:szCs w:val="20"/>
              </w:rPr>
              <w:t xml:space="preserve"> “…if it violates human dignity (of first and third party), if the order is of no use to service, of if soldier cannot reasonably be expected to execute it…”</w:t>
            </w:r>
          </w:p>
        </w:tc>
      </w:tr>
      <w:tr w:rsidR="00AB312C" w:rsidRPr="00CE4D92" w14:paraId="6AB45902" w14:textId="77777777" w:rsidTr="00AB312C">
        <w:tc>
          <w:tcPr>
            <w:tcW w:w="2122" w:type="dxa"/>
            <w:tcBorders>
              <w:top w:val="nil"/>
            </w:tcBorders>
            <w:shd w:val="clear" w:color="auto" w:fill="A6A6A6" w:themeFill="background1" w:themeFillShade="A6"/>
          </w:tcPr>
          <w:p w14:paraId="3D4CC018" w14:textId="77777777" w:rsidR="00AB312C" w:rsidRPr="006E49BF" w:rsidRDefault="00AB312C" w:rsidP="00AB312C">
            <w:pPr>
              <w:jc w:val="both"/>
              <w:rPr>
                <w:rFonts w:ascii="Century Schoolbook" w:eastAsia="Century Schoolbook" w:hAnsi="Century Schoolbook"/>
                <w:sz w:val="20"/>
                <w:szCs w:val="20"/>
              </w:rPr>
            </w:pPr>
          </w:p>
        </w:tc>
        <w:tc>
          <w:tcPr>
            <w:tcW w:w="11826" w:type="dxa"/>
            <w:shd w:val="clear" w:color="auto" w:fill="A6A6A6" w:themeFill="background1" w:themeFillShade="A6"/>
          </w:tcPr>
          <w:p w14:paraId="447229A4" w14:textId="77777777" w:rsidR="00AB312C" w:rsidRPr="006E49BF" w:rsidRDefault="00AB312C" w:rsidP="00AB312C">
            <w:pPr>
              <w:jc w:val="both"/>
              <w:rPr>
                <w:rFonts w:ascii="Century Schoolbook" w:eastAsia="Century Schoolbook" w:hAnsi="Century Schoolbook"/>
                <w:b/>
                <w:bCs/>
                <w:sz w:val="20"/>
                <w:szCs w:val="20"/>
                <w:u w:val="single"/>
              </w:rPr>
            </w:pPr>
            <w:r w:rsidRPr="006E49BF">
              <w:rPr>
                <w:rFonts w:ascii="Century Schoolbook" w:eastAsia="Century Schoolbook" w:hAnsi="Century Schoolbook"/>
                <w:b/>
                <w:bCs/>
                <w:sz w:val="20"/>
                <w:szCs w:val="20"/>
                <w:u w:val="single"/>
              </w:rPr>
              <w:t xml:space="preserve">DRC. </w:t>
            </w:r>
            <w:r w:rsidRPr="006E49BF">
              <w:rPr>
                <w:rFonts w:ascii="Century Schoolbook" w:eastAsia="Century Schoolbook" w:hAnsi="Century Schoolbook"/>
                <w:i/>
                <w:iCs/>
                <w:sz w:val="20"/>
                <w:szCs w:val="20"/>
              </w:rPr>
              <w:t>“…can disobey an order if it is a manifest violation of human rights, of  public liberties and morals…”</w:t>
            </w:r>
          </w:p>
        </w:tc>
      </w:tr>
    </w:tbl>
    <w:p w14:paraId="23C7992A" w14:textId="502DD5F7" w:rsidR="00AB312C" w:rsidRPr="006E49BF" w:rsidRDefault="00AB312C" w:rsidP="00AB312C">
      <w:pPr>
        <w:jc w:val="right"/>
        <w:rPr>
          <w:rFonts w:ascii="Century Schoolbook" w:eastAsia="Century Schoolbook" w:hAnsi="Century Schoolbook"/>
          <w:i/>
          <w:iCs/>
        </w:rPr>
      </w:pPr>
      <w:r w:rsidRPr="006E49BF">
        <w:rPr>
          <w:rFonts w:ascii="Century Schoolbook" w:eastAsia="Century Schoolbook" w:hAnsi="Century Schoolbook"/>
          <w:i/>
          <w:iCs/>
        </w:rPr>
        <w:t xml:space="preserve">Figure </w:t>
      </w:r>
      <w:r w:rsidR="00F86C65">
        <w:rPr>
          <w:rFonts w:ascii="Century Schoolbook" w:eastAsia="Century Schoolbook" w:hAnsi="Century Schoolbook"/>
          <w:i/>
          <w:iCs/>
        </w:rPr>
        <w:t>3</w:t>
      </w:r>
      <w:r w:rsidRPr="006E49BF">
        <w:rPr>
          <w:rFonts w:ascii="Century Schoolbook" w:eastAsia="Century Schoolbook" w:hAnsi="Century Schoolbook"/>
          <w:i/>
          <w:iCs/>
        </w:rPr>
        <w:t>. The Duty to Disobey an Order: State Practice.</w:t>
      </w:r>
    </w:p>
    <w:p w14:paraId="240AB1F7" w14:textId="09628350" w:rsidR="00375755" w:rsidRPr="006E49BF" w:rsidRDefault="00375755" w:rsidP="0037575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p>
    <w:p w14:paraId="584B608E" w14:textId="787718F2" w:rsidR="00375755" w:rsidRPr="006E49BF" w:rsidRDefault="00375755" w:rsidP="0037575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The result of such disparities between the narrow and wide variants are often stark</w:t>
      </w:r>
      <w:r w:rsidR="00DB6058"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w:t>
      </w:r>
      <w:r w:rsidR="00DB6058" w:rsidRPr="006E49BF">
        <w:rPr>
          <w:rFonts w:ascii="Century Schoolbook" w:eastAsia="Century Schoolbook" w:hAnsi="Century Schoolbook"/>
          <w:color w:val="000000" w:themeColor="text1"/>
          <w:bdr w:val="none" w:sz="0" w:space="0" w:color="auto"/>
          <w:lang w:eastAsia="en-GB"/>
        </w:rPr>
        <w:t>Though they are</w:t>
      </w:r>
      <w:r w:rsidRPr="006E49BF">
        <w:rPr>
          <w:rFonts w:ascii="Century Schoolbook" w:eastAsia="Century Schoolbook" w:hAnsi="Century Schoolbook"/>
          <w:color w:val="000000" w:themeColor="text1"/>
          <w:bdr w:val="none" w:sz="0" w:space="0" w:color="auto"/>
          <w:lang w:eastAsia="en-GB"/>
        </w:rPr>
        <w:t xml:space="preserve"> straightforwardly demonstratable. For instance, the U.S. military courts have consistently refused to recognize that the following </w:t>
      </w:r>
      <w:r w:rsidRPr="006E49BF">
        <w:rPr>
          <w:rFonts w:ascii="Century Schoolbook" w:eastAsia="Century Schoolbook" w:hAnsi="Century Schoolbook"/>
          <w:color w:val="000000" w:themeColor="text1"/>
          <w:bdr w:val="none" w:sz="0" w:space="0" w:color="auto"/>
          <w:lang w:eastAsia="en-GB"/>
        </w:rPr>
        <w:lastRenderedPageBreak/>
        <w:t xml:space="preserve">orders, or the “Nuremberg </w:t>
      </w:r>
      <w:r w:rsidR="006420BF" w:rsidRPr="006E49BF">
        <w:rPr>
          <w:rFonts w:ascii="Century Schoolbook" w:eastAsia="Century Schoolbook" w:hAnsi="Century Schoolbook"/>
          <w:color w:val="000000" w:themeColor="text1"/>
          <w:bdr w:val="none" w:sz="0" w:space="0" w:color="auto"/>
          <w:lang w:eastAsia="en-GB"/>
        </w:rPr>
        <w:t>Defense</w:t>
      </w:r>
      <w:r w:rsidRPr="006E49BF">
        <w:rPr>
          <w:rFonts w:ascii="Century Schoolbook" w:eastAsia="Century Schoolbook" w:hAnsi="Century Schoolbook"/>
          <w:color w:val="000000" w:themeColor="text1"/>
          <w:bdr w:val="none" w:sz="0" w:space="0" w:color="auto"/>
          <w:lang w:eastAsia="en-GB"/>
        </w:rPr>
        <w:t>” is applicable to the government’s decision to wage war.</w:t>
      </w:r>
      <w:r w:rsidRPr="006E49BF">
        <w:rPr>
          <w:rStyle w:val="FootnoteReference"/>
          <w:rFonts w:ascii="Century Schoolbook" w:eastAsia="Century Schoolbook" w:hAnsi="Century Schoolbook"/>
          <w:color w:val="000000" w:themeColor="text1"/>
          <w:bdr w:val="none" w:sz="0" w:space="0" w:color="auto"/>
          <w:lang w:eastAsia="en-GB"/>
        </w:rPr>
        <w:footnoteReference w:id="122"/>
      </w:r>
      <w:r w:rsidRPr="006E49BF">
        <w:rPr>
          <w:rFonts w:ascii="Century Schoolbook" w:eastAsia="Century Schoolbook" w:hAnsi="Century Schoolbook"/>
          <w:color w:val="000000" w:themeColor="text1"/>
          <w:bdr w:val="none" w:sz="0" w:space="0" w:color="auto"/>
          <w:lang w:eastAsia="en-GB"/>
        </w:rPr>
        <w:t xml:space="preserve"> As a result, </w:t>
      </w:r>
      <w:r w:rsidR="00977A73" w:rsidRPr="006E49BF">
        <w:rPr>
          <w:rFonts w:ascii="Century Schoolbook" w:eastAsia="Century Schoolbook" w:hAnsi="Century Schoolbook"/>
          <w:color w:val="000000" w:themeColor="text1"/>
          <w:bdr w:val="none" w:sz="0" w:space="0" w:color="auto"/>
          <w:lang w:eastAsia="en-GB"/>
        </w:rPr>
        <w:t xml:space="preserve">U.S. </w:t>
      </w:r>
      <w:r w:rsidRPr="006E49BF">
        <w:rPr>
          <w:rFonts w:ascii="Century Schoolbook" w:eastAsia="Century Schoolbook" w:hAnsi="Century Schoolbook"/>
          <w:color w:val="000000" w:themeColor="text1"/>
          <w:bdr w:val="none" w:sz="0" w:space="0" w:color="auto"/>
          <w:lang w:eastAsia="en-GB"/>
        </w:rPr>
        <w:t xml:space="preserve">First Lieutenant Watada </w:t>
      </w:r>
      <w:r w:rsidR="002246DD">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who had </w:t>
      </w:r>
      <w:r w:rsidR="00AB312C" w:rsidRPr="006E49BF">
        <w:rPr>
          <w:rFonts w:ascii="Century Schoolbook" w:eastAsia="Century Schoolbook" w:hAnsi="Century Schoolbook"/>
          <w:color w:val="000000" w:themeColor="text1"/>
          <w:bdr w:val="none" w:sz="0" w:space="0" w:color="auto"/>
          <w:lang w:eastAsia="en-GB"/>
        </w:rPr>
        <w:t xml:space="preserve">previously </w:t>
      </w:r>
      <w:r w:rsidRPr="006E49BF">
        <w:rPr>
          <w:rFonts w:ascii="Century Schoolbook" w:eastAsia="Century Schoolbook" w:hAnsi="Century Schoolbook"/>
          <w:color w:val="000000" w:themeColor="text1"/>
          <w:bdr w:val="none" w:sz="0" w:space="0" w:color="auto"/>
          <w:lang w:eastAsia="en-GB"/>
        </w:rPr>
        <w:t xml:space="preserve">refused to deploy to Iraq in 2006 </w:t>
      </w:r>
      <w:r w:rsidR="00AB312C" w:rsidRPr="006E49BF">
        <w:rPr>
          <w:rFonts w:ascii="Century Schoolbook" w:eastAsia="Century Schoolbook" w:hAnsi="Century Schoolbook"/>
          <w:color w:val="000000" w:themeColor="text1"/>
          <w:bdr w:val="none" w:sz="0" w:space="0" w:color="auto"/>
          <w:lang w:eastAsia="en-GB"/>
        </w:rPr>
        <w:t xml:space="preserve">because he </w:t>
      </w:r>
      <w:r w:rsidRPr="006E49BF">
        <w:rPr>
          <w:rFonts w:ascii="Century Schoolbook" w:eastAsia="Century Schoolbook" w:hAnsi="Century Schoolbook"/>
          <w:color w:val="000000" w:themeColor="text1"/>
          <w:bdr w:val="none" w:sz="0" w:space="0" w:color="auto"/>
          <w:lang w:eastAsia="en-GB"/>
        </w:rPr>
        <w:t>believ</w:t>
      </w:r>
      <w:r w:rsidR="00AB312C" w:rsidRPr="006E49BF">
        <w:rPr>
          <w:rFonts w:ascii="Century Schoolbook" w:eastAsia="Century Schoolbook" w:hAnsi="Century Schoolbook"/>
          <w:color w:val="000000" w:themeColor="text1"/>
          <w:bdr w:val="none" w:sz="0" w:space="0" w:color="auto"/>
          <w:lang w:eastAsia="en-GB"/>
        </w:rPr>
        <w:t>ed</w:t>
      </w:r>
      <w:r w:rsidRPr="006E49BF">
        <w:rPr>
          <w:rFonts w:ascii="Century Schoolbook" w:eastAsia="Century Schoolbook" w:hAnsi="Century Schoolbook"/>
          <w:color w:val="000000" w:themeColor="text1"/>
          <w:bdr w:val="none" w:sz="0" w:space="0" w:color="auto"/>
          <w:lang w:eastAsia="en-GB"/>
        </w:rPr>
        <w:t xml:space="preserve"> the war</w:t>
      </w:r>
      <w:r w:rsidR="00AB312C" w:rsidRPr="006E49BF">
        <w:rPr>
          <w:rFonts w:ascii="Century Schoolbook" w:eastAsia="Century Schoolbook" w:hAnsi="Century Schoolbook"/>
          <w:color w:val="000000" w:themeColor="text1"/>
          <w:bdr w:val="none" w:sz="0" w:space="0" w:color="auto"/>
          <w:lang w:eastAsia="en-GB"/>
        </w:rPr>
        <w:t xml:space="preserve"> there</w:t>
      </w:r>
      <w:r w:rsidRPr="006E49BF">
        <w:rPr>
          <w:rFonts w:ascii="Century Schoolbook" w:eastAsia="Century Schoolbook" w:hAnsi="Century Schoolbook"/>
          <w:color w:val="000000" w:themeColor="text1"/>
          <w:bdr w:val="none" w:sz="0" w:space="0" w:color="auto"/>
          <w:lang w:eastAsia="en-GB"/>
        </w:rPr>
        <w:t xml:space="preserve"> was unlawful and</w:t>
      </w:r>
      <w:r w:rsidR="00AB312C"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therefore that any order he </w:t>
      </w:r>
      <w:r w:rsidR="00977A73" w:rsidRPr="006E49BF">
        <w:rPr>
          <w:rFonts w:ascii="Century Schoolbook" w:eastAsia="Century Schoolbook" w:hAnsi="Century Schoolbook"/>
          <w:color w:val="000000" w:themeColor="text1"/>
          <w:bdr w:val="none" w:sz="0" w:space="0" w:color="auto"/>
          <w:lang w:eastAsia="en-GB"/>
        </w:rPr>
        <w:t xml:space="preserve">would </w:t>
      </w:r>
      <w:r w:rsidRPr="006E49BF">
        <w:rPr>
          <w:rFonts w:ascii="Century Schoolbook" w:eastAsia="Century Schoolbook" w:hAnsi="Century Schoolbook"/>
          <w:color w:val="000000" w:themeColor="text1"/>
          <w:bdr w:val="none" w:sz="0" w:space="0" w:color="auto"/>
          <w:lang w:eastAsia="en-GB"/>
        </w:rPr>
        <w:t>receive there would also be</w:t>
      </w:r>
      <w:r w:rsidR="00AB312C"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failed to convince the court</w:t>
      </w:r>
      <w:r w:rsidR="00977A73" w:rsidRPr="006E49BF">
        <w:rPr>
          <w:rFonts w:ascii="Century Schoolbook" w:eastAsia="Century Schoolbook" w:hAnsi="Century Schoolbook"/>
          <w:color w:val="000000" w:themeColor="text1"/>
          <w:bdr w:val="none" w:sz="0" w:space="0" w:color="auto"/>
          <w:lang w:eastAsia="en-GB"/>
        </w:rPr>
        <w:t xml:space="preserve"> to that effect</w:t>
      </w:r>
      <w:r w:rsidRPr="006E49BF">
        <w:rPr>
          <w:rFonts w:ascii="Century Schoolbook" w:eastAsia="Century Schoolbook" w:hAnsi="Century Schoolbook"/>
          <w:color w:val="000000" w:themeColor="text1"/>
          <w:bdr w:val="none" w:sz="0" w:space="0" w:color="auto"/>
          <w:lang w:eastAsia="en-GB"/>
        </w:rPr>
        <w:t>.</w:t>
      </w:r>
      <w:r w:rsidRPr="006E49BF">
        <w:rPr>
          <w:rStyle w:val="FootnoteReference"/>
          <w:rFonts w:ascii="Century Schoolbook" w:eastAsia="Century Schoolbook" w:hAnsi="Century Schoolbook"/>
          <w:color w:val="000000" w:themeColor="text1"/>
          <w:bdr w:val="none" w:sz="0" w:space="0" w:color="auto"/>
          <w:lang w:eastAsia="en-GB"/>
        </w:rPr>
        <w:footnoteReference w:id="123"/>
      </w:r>
      <w:r w:rsidRPr="006E49BF">
        <w:rPr>
          <w:rFonts w:ascii="Century Schoolbook" w:eastAsia="Century Schoolbook" w:hAnsi="Century Schoolbook"/>
          <w:color w:val="000000" w:themeColor="text1"/>
          <w:bdr w:val="none" w:sz="0" w:space="0" w:color="auto"/>
          <w:lang w:eastAsia="en-GB"/>
        </w:rPr>
        <w:t xml:space="preserve"> While he did escape </w:t>
      </w:r>
      <w:r w:rsidR="00977A73" w:rsidRPr="006E49BF">
        <w:rPr>
          <w:rFonts w:ascii="Century Schoolbook" w:eastAsia="Century Schoolbook" w:hAnsi="Century Schoolbook"/>
          <w:color w:val="000000" w:themeColor="text1"/>
          <w:bdr w:val="none" w:sz="0" w:space="0" w:color="auto"/>
          <w:lang w:eastAsia="en-GB"/>
        </w:rPr>
        <w:t xml:space="preserve">a </w:t>
      </w:r>
      <w:r w:rsidRPr="006E49BF">
        <w:rPr>
          <w:rFonts w:ascii="Century Schoolbook" w:eastAsia="Century Schoolbook" w:hAnsi="Century Schoolbook"/>
          <w:color w:val="000000" w:themeColor="text1"/>
          <w:bdr w:val="none" w:sz="0" w:space="0" w:color="auto"/>
          <w:lang w:eastAsia="en-GB"/>
        </w:rPr>
        <w:t xml:space="preserve">charge </w:t>
      </w:r>
      <w:r w:rsidR="00AB312C" w:rsidRPr="006E49BF">
        <w:rPr>
          <w:rFonts w:ascii="Century Schoolbook" w:eastAsia="Century Schoolbook" w:hAnsi="Century Schoolbook"/>
          <w:color w:val="000000" w:themeColor="text1"/>
          <w:bdr w:val="none" w:sz="0" w:space="0" w:color="auto"/>
          <w:lang w:eastAsia="en-GB"/>
        </w:rPr>
        <w:t>for insubordination</w:t>
      </w:r>
      <w:r w:rsidRPr="006E49BF">
        <w:rPr>
          <w:rFonts w:ascii="Century Schoolbook" w:eastAsia="Century Schoolbook" w:hAnsi="Century Schoolbook"/>
          <w:color w:val="000000" w:themeColor="text1"/>
          <w:bdr w:val="none" w:sz="0" w:space="0" w:color="auto"/>
          <w:lang w:eastAsia="en-GB"/>
        </w:rPr>
        <w:t xml:space="preserve">, </w:t>
      </w:r>
      <w:r w:rsidR="00977A73" w:rsidRPr="006E49BF">
        <w:rPr>
          <w:rFonts w:ascii="Century Schoolbook" w:eastAsia="Century Schoolbook" w:hAnsi="Century Schoolbook"/>
          <w:color w:val="000000" w:themeColor="text1"/>
          <w:bdr w:val="none" w:sz="0" w:space="0" w:color="auto"/>
          <w:lang w:eastAsia="en-GB"/>
        </w:rPr>
        <w:t>he</w:t>
      </w:r>
      <w:r w:rsidRPr="006E49BF">
        <w:rPr>
          <w:rFonts w:ascii="Century Schoolbook" w:eastAsia="Century Schoolbook" w:hAnsi="Century Schoolbook"/>
          <w:color w:val="000000" w:themeColor="text1"/>
          <w:bdr w:val="none" w:sz="0" w:space="0" w:color="auto"/>
          <w:lang w:eastAsia="en-GB"/>
        </w:rPr>
        <w:t xml:space="preserve"> ultimately left military service with “an ‘other than honorable’ characterization of service – the worst administrative discharge…an officer can receive”.</w:t>
      </w:r>
      <w:r w:rsidRPr="006E49BF">
        <w:rPr>
          <w:rStyle w:val="FootnoteReference"/>
          <w:rFonts w:ascii="Century Schoolbook" w:eastAsia="Century Schoolbook" w:hAnsi="Century Schoolbook"/>
          <w:color w:val="000000" w:themeColor="text1"/>
          <w:bdr w:val="none" w:sz="0" w:space="0" w:color="auto"/>
          <w:lang w:eastAsia="en-GB"/>
        </w:rPr>
        <w:footnoteReference w:id="124"/>
      </w:r>
      <w:r w:rsidR="00977A73" w:rsidRPr="006E49BF">
        <w:rPr>
          <w:rFonts w:ascii="Century Schoolbook" w:eastAsia="Century Schoolbook" w:hAnsi="Century Schoolbook"/>
          <w:color w:val="000000" w:themeColor="text1"/>
          <w:bdr w:val="none" w:sz="0" w:space="0" w:color="auto"/>
          <w:lang w:eastAsia="en-GB"/>
        </w:rPr>
        <w:t xml:space="preserve"> This was the case, even though U.S. Army doctrine </w:t>
      </w:r>
      <w:r w:rsidR="00AB312C" w:rsidRPr="006E49BF">
        <w:rPr>
          <w:rFonts w:ascii="Century Schoolbook" w:eastAsia="Century Schoolbook" w:hAnsi="Century Schoolbook"/>
          <w:color w:val="000000" w:themeColor="text1"/>
          <w:bdr w:val="none" w:sz="0" w:space="0" w:color="auto"/>
          <w:lang w:eastAsia="en-GB"/>
        </w:rPr>
        <w:t xml:space="preserve">that existed at the time states </w:t>
      </w:r>
      <w:r w:rsidR="00977A73" w:rsidRPr="006E49BF">
        <w:rPr>
          <w:rFonts w:ascii="Century Schoolbook" w:eastAsia="Century Schoolbook" w:hAnsi="Century Schoolbook"/>
          <w:color w:val="000000" w:themeColor="text1"/>
          <w:bdr w:val="none" w:sz="0" w:space="0" w:color="auto"/>
          <w:lang w:eastAsia="en-GB"/>
        </w:rPr>
        <w:t>“an essential foundation for Army leaders is a character ‘comprised of a person’s moral and ethical qualities [which] helps to determine what is right…regardless of circumstances or consequences’”.</w:t>
      </w:r>
      <w:r w:rsidR="00977A73" w:rsidRPr="006E49BF">
        <w:rPr>
          <w:rStyle w:val="FootnoteReference"/>
          <w:rFonts w:ascii="Century Schoolbook" w:eastAsia="Century Schoolbook" w:hAnsi="Century Schoolbook"/>
          <w:color w:val="000000" w:themeColor="text1"/>
          <w:bdr w:val="none" w:sz="0" w:space="0" w:color="auto"/>
          <w:lang w:eastAsia="en-GB"/>
        </w:rPr>
        <w:footnoteReference w:id="125"/>
      </w:r>
      <w:r w:rsidR="00977A73" w:rsidRPr="006E49BF">
        <w:rPr>
          <w:rFonts w:ascii="Century Schoolbook" w:eastAsia="Century Schoolbook" w:hAnsi="Century Schoolbook"/>
          <w:color w:val="000000" w:themeColor="text1"/>
          <w:bdr w:val="none" w:sz="0" w:space="0" w:color="auto"/>
          <w:lang w:eastAsia="en-GB"/>
        </w:rPr>
        <w:t xml:space="preserve"> </w:t>
      </w:r>
    </w:p>
    <w:p w14:paraId="138D35C9" w14:textId="10FAD55F" w:rsidR="00382D61" w:rsidRPr="006E49BF" w:rsidRDefault="00A004EE" w:rsidP="00EF2F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C</w:t>
      </w:r>
      <w:r w:rsidR="00375755" w:rsidRPr="006E49BF">
        <w:rPr>
          <w:rFonts w:ascii="Century Schoolbook" w:eastAsia="Century Schoolbook" w:hAnsi="Century Schoolbook"/>
          <w:color w:val="000000" w:themeColor="text1"/>
          <w:bdr w:val="none" w:sz="0" w:space="0" w:color="auto"/>
          <w:lang w:eastAsia="en-GB"/>
        </w:rPr>
        <w:t>ontrast</w:t>
      </w:r>
      <w:r w:rsidRPr="006E49BF">
        <w:rPr>
          <w:rFonts w:ascii="Century Schoolbook" w:eastAsia="Century Schoolbook" w:hAnsi="Century Schoolbook"/>
          <w:color w:val="000000" w:themeColor="text1"/>
          <w:bdr w:val="none" w:sz="0" w:space="0" w:color="auto"/>
          <w:lang w:eastAsia="en-GB"/>
        </w:rPr>
        <w:t>ingly</w:t>
      </w:r>
      <w:r w:rsidR="00375755"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w:t>
      </w:r>
      <w:r w:rsidR="00977A73" w:rsidRPr="006E49BF">
        <w:rPr>
          <w:rFonts w:ascii="Century Schoolbook" w:eastAsia="Century Schoolbook" w:hAnsi="Century Schoolbook"/>
          <w:color w:val="000000" w:themeColor="text1"/>
          <w:bdr w:val="none" w:sz="0" w:space="0" w:color="auto"/>
          <w:lang w:eastAsia="en-GB"/>
        </w:rPr>
        <w:t xml:space="preserve">however, </w:t>
      </w:r>
      <w:r w:rsidRPr="006E49BF">
        <w:rPr>
          <w:rFonts w:ascii="Century Schoolbook" w:eastAsia="Century Schoolbook" w:hAnsi="Century Schoolbook"/>
          <w:color w:val="000000" w:themeColor="text1"/>
          <w:bdr w:val="none" w:sz="0" w:space="0" w:color="auto"/>
          <w:lang w:eastAsia="en-GB"/>
        </w:rPr>
        <w:t>in 2005,</w:t>
      </w:r>
      <w:r w:rsidR="00375755" w:rsidRPr="006E49BF">
        <w:rPr>
          <w:rFonts w:ascii="Century Schoolbook" w:eastAsia="Century Schoolbook" w:hAnsi="Century Schoolbook"/>
          <w:color w:val="000000" w:themeColor="text1"/>
          <w:bdr w:val="none" w:sz="0" w:space="0" w:color="auto"/>
          <w:lang w:eastAsia="en-GB"/>
        </w:rPr>
        <w:t xml:space="preserve"> the German Federal Administrative court </w:t>
      </w:r>
      <w:r w:rsidR="002246DD">
        <w:rPr>
          <w:rFonts w:ascii="Century Schoolbook" w:eastAsia="Century Schoolbook" w:hAnsi="Century Schoolbook"/>
          <w:color w:val="000000" w:themeColor="text1"/>
          <w:bdr w:val="none" w:sz="0" w:space="0" w:color="auto"/>
          <w:lang w:eastAsia="en-GB"/>
        </w:rPr>
        <w:t>(</w:t>
      </w:r>
      <w:r w:rsidR="00375755" w:rsidRPr="006E49BF">
        <w:rPr>
          <w:rFonts w:ascii="Century Schoolbook" w:eastAsia="Century Schoolbook" w:hAnsi="Century Schoolbook"/>
          <w:color w:val="000000" w:themeColor="text1"/>
          <w:bdr w:val="none" w:sz="0" w:space="0" w:color="auto"/>
          <w:lang w:eastAsia="en-GB"/>
        </w:rPr>
        <w:t>with Germany having no military courts</w:t>
      </w:r>
      <w:r w:rsidR="002246DD">
        <w:rPr>
          <w:rFonts w:ascii="Century Schoolbook" w:eastAsia="Century Schoolbook" w:hAnsi="Century Schoolbook"/>
          <w:color w:val="000000" w:themeColor="text1"/>
          <w:bdr w:val="none" w:sz="0" w:space="0" w:color="auto"/>
          <w:lang w:eastAsia="en-GB"/>
        </w:rPr>
        <w:t>)</w:t>
      </w:r>
      <w:r w:rsidR="00375755" w:rsidRPr="006E49BF">
        <w:rPr>
          <w:rFonts w:ascii="Century Schoolbook" w:eastAsia="Century Schoolbook" w:hAnsi="Century Schoolbook"/>
          <w:color w:val="000000" w:themeColor="text1"/>
          <w:bdr w:val="none" w:sz="0" w:space="0" w:color="auto"/>
          <w:lang w:eastAsia="en-GB"/>
        </w:rPr>
        <w:t xml:space="preserve">, had to consider </w:t>
      </w:r>
      <w:r w:rsidRPr="006E49BF">
        <w:rPr>
          <w:rFonts w:ascii="Century Schoolbook" w:eastAsia="Century Schoolbook" w:hAnsi="Century Schoolbook"/>
          <w:color w:val="000000" w:themeColor="text1"/>
          <w:bdr w:val="none" w:sz="0" w:space="0" w:color="auto"/>
          <w:lang w:eastAsia="en-GB"/>
        </w:rPr>
        <w:t xml:space="preserve">very </w:t>
      </w:r>
      <w:r w:rsidR="00375755" w:rsidRPr="006E49BF">
        <w:rPr>
          <w:rFonts w:ascii="Century Schoolbook" w:eastAsia="Century Schoolbook" w:hAnsi="Century Schoolbook"/>
          <w:color w:val="000000" w:themeColor="text1"/>
          <w:bdr w:val="none" w:sz="0" w:space="0" w:color="auto"/>
          <w:lang w:eastAsia="en-GB"/>
        </w:rPr>
        <w:t>similar facts</w:t>
      </w:r>
      <w:r w:rsidRPr="006E49BF">
        <w:rPr>
          <w:rFonts w:ascii="Century Schoolbook" w:eastAsia="Century Schoolbook" w:hAnsi="Century Schoolbook"/>
          <w:color w:val="000000" w:themeColor="text1"/>
          <w:bdr w:val="none" w:sz="0" w:space="0" w:color="auto"/>
          <w:lang w:eastAsia="en-GB"/>
        </w:rPr>
        <w:t xml:space="preserve">. </w:t>
      </w:r>
      <w:r w:rsidR="00977A73" w:rsidRPr="006E49BF">
        <w:rPr>
          <w:rFonts w:ascii="Century Schoolbook" w:eastAsia="Century Schoolbook" w:hAnsi="Century Schoolbook"/>
          <w:color w:val="000000" w:themeColor="text1"/>
          <w:bdr w:val="none" w:sz="0" w:space="0" w:color="auto"/>
          <w:lang w:eastAsia="en-GB"/>
        </w:rPr>
        <w:t>T</w:t>
      </w:r>
      <w:r w:rsidR="00375755" w:rsidRPr="006E49BF">
        <w:rPr>
          <w:rFonts w:ascii="Century Schoolbook" w:eastAsia="Century Schoolbook" w:hAnsi="Century Schoolbook"/>
          <w:color w:val="000000" w:themeColor="text1"/>
          <w:bdr w:val="none" w:sz="0" w:space="0" w:color="auto"/>
          <w:lang w:eastAsia="en-GB"/>
        </w:rPr>
        <w:t>he court had to</w:t>
      </w:r>
      <w:r w:rsidR="00977A73" w:rsidRPr="006E49BF">
        <w:rPr>
          <w:rFonts w:ascii="Century Schoolbook" w:eastAsia="Century Schoolbook" w:hAnsi="Century Schoolbook"/>
          <w:color w:val="000000" w:themeColor="text1"/>
          <w:bdr w:val="none" w:sz="0" w:space="0" w:color="auto"/>
          <w:lang w:eastAsia="en-GB"/>
        </w:rPr>
        <w:t xml:space="preserve"> determine</w:t>
      </w:r>
      <w:r w:rsidR="00375755" w:rsidRPr="006E49BF">
        <w:rPr>
          <w:rFonts w:ascii="Century Schoolbook" w:eastAsia="Century Schoolbook" w:hAnsi="Century Schoolbook"/>
          <w:color w:val="000000" w:themeColor="text1"/>
          <w:bdr w:val="none" w:sz="0" w:space="0" w:color="auto"/>
          <w:lang w:eastAsia="en-GB"/>
        </w:rPr>
        <w:t xml:space="preserve"> the case of a German Major who </w:t>
      </w:r>
      <w:r w:rsidR="00AB312C" w:rsidRPr="006E49BF">
        <w:rPr>
          <w:rFonts w:ascii="Century Schoolbook" w:eastAsia="Century Schoolbook" w:hAnsi="Century Schoolbook"/>
          <w:color w:val="000000" w:themeColor="text1"/>
          <w:bdr w:val="none" w:sz="0" w:space="0" w:color="auto"/>
          <w:lang w:eastAsia="en-GB"/>
        </w:rPr>
        <w:t xml:space="preserve">had </w:t>
      </w:r>
      <w:r w:rsidR="00375755" w:rsidRPr="006E49BF">
        <w:rPr>
          <w:rFonts w:ascii="Century Schoolbook" w:eastAsia="Century Schoolbook" w:hAnsi="Century Schoolbook"/>
          <w:color w:val="000000" w:themeColor="text1"/>
          <w:bdr w:val="none" w:sz="0" w:space="0" w:color="auto"/>
          <w:lang w:eastAsia="en-GB"/>
        </w:rPr>
        <w:t xml:space="preserve">refused to take part in a </w:t>
      </w:r>
      <w:r w:rsidRPr="006E49BF">
        <w:rPr>
          <w:rFonts w:ascii="Century Schoolbook" w:eastAsia="Century Schoolbook" w:hAnsi="Century Schoolbook"/>
          <w:color w:val="000000" w:themeColor="text1"/>
          <w:bdr w:val="none" w:sz="0" w:space="0" w:color="auto"/>
          <w:lang w:eastAsia="en-GB"/>
        </w:rPr>
        <w:t xml:space="preserve">NATO </w:t>
      </w:r>
      <w:r w:rsidR="00375755" w:rsidRPr="006E49BF">
        <w:rPr>
          <w:rFonts w:ascii="Century Schoolbook" w:eastAsia="Century Schoolbook" w:hAnsi="Century Schoolbook"/>
          <w:color w:val="000000" w:themeColor="text1"/>
          <w:bdr w:val="none" w:sz="0" w:space="0" w:color="auto"/>
          <w:lang w:eastAsia="en-GB"/>
        </w:rPr>
        <w:t xml:space="preserve">information technology </w:t>
      </w:r>
      <w:r w:rsidR="00AB312C" w:rsidRPr="006E49BF">
        <w:rPr>
          <w:rFonts w:ascii="Century Schoolbook" w:eastAsia="Century Schoolbook" w:hAnsi="Century Schoolbook"/>
          <w:color w:val="000000" w:themeColor="text1"/>
          <w:bdr w:val="none" w:sz="0" w:space="0" w:color="auto"/>
          <w:lang w:eastAsia="en-GB"/>
        </w:rPr>
        <w:t xml:space="preserve">(IT) </w:t>
      </w:r>
      <w:r w:rsidR="00375755" w:rsidRPr="006E49BF">
        <w:rPr>
          <w:rFonts w:ascii="Century Schoolbook" w:eastAsia="Century Schoolbook" w:hAnsi="Century Schoolbook"/>
          <w:color w:val="000000" w:themeColor="text1"/>
          <w:bdr w:val="none" w:sz="0" w:space="0" w:color="auto"/>
          <w:lang w:eastAsia="en-GB"/>
        </w:rPr>
        <w:t xml:space="preserve">project that </w:t>
      </w:r>
      <w:r w:rsidR="00DB6058" w:rsidRPr="006E49BF">
        <w:rPr>
          <w:rFonts w:ascii="Century Schoolbook" w:eastAsia="Century Schoolbook" w:hAnsi="Century Schoolbook"/>
          <w:color w:val="000000" w:themeColor="text1"/>
          <w:bdr w:val="none" w:sz="0" w:space="0" w:color="auto"/>
          <w:lang w:eastAsia="en-GB"/>
        </w:rPr>
        <w:t>w</w:t>
      </w:r>
      <w:r w:rsidR="00375755" w:rsidRPr="006E49BF">
        <w:rPr>
          <w:rFonts w:ascii="Century Schoolbook" w:eastAsia="Century Schoolbook" w:hAnsi="Century Schoolbook"/>
          <w:color w:val="000000" w:themeColor="text1"/>
          <w:bdr w:val="none" w:sz="0" w:space="0" w:color="auto"/>
          <w:lang w:eastAsia="en-GB"/>
        </w:rPr>
        <w:t xml:space="preserve">ould </w:t>
      </w:r>
      <w:r w:rsidR="00DB6058" w:rsidRPr="006E49BF">
        <w:rPr>
          <w:rFonts w:ascii="Century Schoolbook" w:eastAsia="Century Schoolbook" w:hAnsi="Century Schoolbook"/>
          <w:color w:val="000000" w:themeColor="text1"/>
          <w:bdr w:val="none" w:sz="0" w:space="0" w:color="auto"/>
          <w:lang w:eastAsia="en-GB"/>
        </w:rPr>
        <w:t>potent</w:t>
      </w:r>
      <w:r w:rsidR="00A05876" w:rsidRPr="006E49BF">
        <w:rPr>
          <w:rFonts w:ascii="Century Schoolbook" w:eastAsia="Century Schoolbook" w:hAnsi="Century Schoolbook"/>
          <w:color w:val="000000" w:themeColor="text1"/>
          <w:bdr w:val="none" w:sz="0" w:space="0" w:color="auto"/>
          <w:lang w:eastAsia="en-GB"/>
        </w:rPr>
        <w:t>ially</w:t>
      </w:r>
      <w:r w:rsidR="00DB6058" w:rsidRPr="006E49BF">
        <w:rPr>
          <w:rFonts w:ascii="Century Schoolbook" w:eastAsia="Century Schoolbook" w:hAnsi="Century Schoolbook"/>
          <w:color w:val="000000" w:themeColor="text1"/>
          <w:bdr w:val="none" w:sz="0" w:space="0" w:color="auto"/>
          <w:lang w:eastAsia="en-GB"/>
        </w:rPr>
        <w:t xml:space="preserve"> </w:t>
      </w:r>
      <w:r w:rsidR="00375755" w:rsidRPr="006E49BF">
        <w:rPr>
          <w:rFonts w:ascii="Century Schoolbook" w:eastAsia="Century Schoolbook" w:hAnsi="Century Schoolbook"/>
          <w:color w:val="000000" w:themeColor="text1"/>
          <w:bdr w:val="none" w:sz="0" w:space="0" w:color="auto"/>
          <w:lang w:eastAsia="en-GB"/>
        </w:rPr>
        <w:t>support Operation Iraqi Freedom</w:t>
      </w:r>
      <w:r w:rsidRPr="006E49BF">
        <w:rPr>
          <w:rFonts w:ascii="Century Schoolbook" w:eastAsia="Century Schoolbook" w:hAnsi="Century Schoolbook"/>
          <w:color w:val="000000" w:themeColor="text1"/>
          <w:bdr w:val="none" w:sz="0" w:space="0" w:color="auto"/>
          <w:lang w:eastAsia="en-GB"/>
        </w:rPr>
        <w:t>.</w:t>
      </w:r>
      <w:r w:rsidR="00375755" w:rsidRPr="006E49BF">
        <w:rPr>
          <w:rFonts w:ascii="Century Schoolbook" w:eastAsia="Century Schoolbook" w:hAnsi="Century Schoolbook"/>
          <w:color w:val="000000" w:themeColor="text1"/>
          <w:bdr w:val="none" w:sz="0" w:space="0" w:color="auto"/>
          <w:lang w:eastAsia="en-GB"/>
        </w:rPr>
        <w:t xml:space="preserve"> </w:t>
      </w:r>
      <w:r w:rsidR="00977A73" w:rsidRPr="006E49BF">
        <w:rPr>
          <w:rFonts w:ascii="Century Schoolbook" w:eastAsia="Century Schoolbook" w:hAnsi="Century Schoolbook"/>
          <w:color w:val="000000" w:themeColor="text1"/>
          <w:bdr w:val="none" w:sz="0" w:space="0" w:color="auto"/>
          <w:lang w:eastAsia="en-GB"/>
        </w:rPr>
        <w:t xml:space="preserve">Similar to </w:t>
      </w:r>
      <w:r w:rsidR="00375755" w:rsidRPr="006E49BF">
        <w:rPr>
          <w:rFonts w:ascii="Century Schoolbook" w:eastAsia="Century Schoolbook" w:hAnsi="Century Schoolbook"/>
          <w:color w:val="000000" w:themeColor="text1"/>
          <w:bdr w:val="none" w:sz="0" w:space="0" w:color="auto"/>
          <w:lang w:eastAsia="en-GB"/>
        </w:rPr>
        <w:t>First Lieutenant Watada</w:t>
      </w:r>
      <w:r w:rsidR="00AB312C" w:rsidRPr="006E49BF">
        <w:rPr>
          <w:rFonts w:ascii="Century Schoolbook" w:eastAsia="Century Schoolbook" w:hAnsi="Century Schoolbook"/>
          <w:color w:val="000000" w:themeColor="text1"/>
          <w:bdr w:val="none" w:sz="0" w:space="0" w:color="auto"/>
          <w:lang w:eastAsia="en-GB"/>
        </w:rPr>
        <w:t xml:space="preserve">, </w:t>
      </w:r>
      <w:r w:rsidR="00375755" w:rsidRPr="006E49BF">
        <w:rPr>
          <w:rFonts w:ascii="Century Schoolbook" w:eastAsia="Century Schoolbook" w:hAnsi="Century Schoolbook"/>
          <w:color w:val="000000" w:themeColor="text1"/>
          <w:bdr w:val="none" w:sz="0" w:space="0" w:color="auto"/>
          <w:lang w:eastAsia="en-GB"/>
        </w:rPr>
        <w:t xml:space="preserve">the </w:t>
      </w:r>
      <w:r w:rsidRPr="006E49BF">
        <w:rPr>
          <w:rFonts w:ascii="Century Schoolbook" w:eastAsia="Century Schoolbook" w:hAnsi="Century Schoolbook"/>
          <w:color w:val="000000" w:themeColor="text1"/>
          <w:bdr w:val="none" w:sz="0" w:space="0" w:color="auto"/>
          <w:lang w:eastAsia="en-GB"/>
        </w:rPr>
        <w:t xml:space="preserve">German </w:t>
      </w:r>
      <w:r w:rsidR="00375755" w:rsidRPr="006E49BF">
        <w:rPr>
          <w:rFonts w:ascii="Century Schoolbook" w:eastAsia="Century Schoolbook" w:hAnsi="Century Schoolbook"/>
          <w:color w:val="000000" w:themeColor="text1"/>
          <w:bdr w:val="none" w:sz="0" w:space="0" w:color="auto"/>
          <w:lang w:eastAsia="en-GB"/>
        </w:rPr>
        <w:t xml:space="preserve">Major believed </w:t>
      </w:r>
      <w:r w:rsidR="00A05876" w:rsidRPr="006E49BF">
        <w:rPr>
          <w:rFonts w:ascii="Century Schoolbook" w:eastAsia="Century Schoolbook" w:hAnsi="Century Schoolbook"/>
          <w:color w:val="000000" w:themeColor="text1"/>
          <w:bdr w:val="none" w:sz="0" w:space="0" w:color="auto"/>
          <w:lang w:eastAsia="en-GB"/>
        </w:rPr>
        <w:t xml:space="preserve">that </w:t>
      </w:r>
      <w:r w:rsidRPr="006E49BF">
        <w:rPr>
          <w:rFonts w:ascii="Century Schoolbook" w:eastAsia="Century Schoolbook" w:hAnsi="Century Schoolbook"/>
          <w:color w:val="000000" w:themeColor="text1"/>
          <w:bdr w:val="none" w:sz="0" w:space="0" w:color="auto"/>
          <w:lang w:eastAsia="en-GB"/>
        </w:rPr>
        <w:t>th</w:t>
      </w:r>
      <w:r w:rsidR="00977A73" w:rsidRPr="006E49BF">
        <w:rPr>
          <w:rFonts w:ascii="Century Schoolbook" w:eastAsia="Century Schoolbook" w:hAnsi="Century Schoolbook"/>
          <w:color w:val="000000" w:themeColor="text1"/>
          <w:bdr w:val="none" w:sz="0" w:space="0" w:color="auto"/>
          <w:lang w:eastAsia="en-GB"/>
        </w:rPr>
        <w:t>e</w:t>
      </w:r>
      <w:r w:rsidRPr="006E49BF">
        <w:rPr>
          <w:rFonts w:ascii="Century Schoolbook" w:eastAsia="Century Schoolbook" w:hAnsi="Century Schoolbook"/>
          <w:color w:val="000000" w:themeColor="text1"/>
          <w:bdr w:val="none" w:sz="0" w:space="0" w:color="auto"/>
          <w:lang w:eastAsia="en-GB"/>
        </w:rPr>
        <w:t xml:space="preserve"> conflict </w:t>
      </w:r>
      <w:r w:rsidR="00375755" w:rsidRPr="006E49BF">
        <w:rPr>
          <w:rFonts w:ascii="Century Schoolbook" w:eastAsia="Century Schoolbook" w:hAnsi="Century Schoolbook"/>
          <w:color w:val="000000" w:themeColor="text1"/>
          <w:bdr w:val="none" w:sz="0" w:space="0" w:color="auto"/>
          <w:lang w:eastAsia="en-GB"/>
        </w:rPr>
        <w:t>was unlawful.</w:t>
      </w:r>
      <w:r w:rsidR="00375755" w:rsidRPr="006E49BF">
        <w:rPr>
          <w:rStyle w:val="FootnoteReference"/>
          <w:rFonts w:ascii="Century Schoolbook" w:eastAsia="Century Schoolbook" w:hAnsi="Century Schoolbook"/>
          <w:color w:val="000000" w:themeColor="text1"/>
          <w:bdr w:val="none" w:sz="0" w:space="0" w:color="auto"/>
          <w:lang w:eastAsia="en-GB"/>
        </w:rPr>
        <w:footnoteReference w:id="126"/>
      </w:r>
      <w:r w:rsidR="00375755" w:rsidRPr="006E49BF">
        <w:rPr>
          <w:rFonts w:ascii="Century Schoolbook" w:eastAsia="Century Schoolbook" w:hAnsi="Century Schoolbook"/>
          <w:color w:val="000000" w:themeColor="text1"/>
          <w:bdr w:val="none" w:sz="0" w:space="0" w:color="auto"/>
          <w:lang w:eastAsia="en-GB"/>
        </w:rPr>
        <w:t xml:space="preserve"> </w:t>
      </w:r>
      <w:r w:rsidR="00A05876" w:rsidRPr="006E49BF">
        <w:rPr>
          <w:rFonts w:ascii="Century Schoolbook" w:eastAsia="Century Schoolbook" w:hAnsi="Century Schoolbook"/>
          <w:color w:val="000000" w:themeColor="text1"/>
          <w:bdr w:val="none" w:sz="0" w:space="0" w:color="auto"/>
          <w:lang w:eastAsia="en-GB"/>
        </w:rPr>
        <w:t>T</w:t>
      </w:r>
      <w:r w:rsidRPr="006E49BF">
        <w:rPr>
          <w:rFonts w:ascii="Century Schoolbook" w:eastAsia="Century Schoolbook" w:hAnsi="Century Schoolbook"/>
          <w:color w:val="000000" w:themeColor="text1"/>
          <w:bdr w:val="none" w:sz="0" w:space="0" w:color="auto"/>
          <w:lang w:eastAsia="en-GB"/>
        </w:rPr>
        <w:t xml:space="preserve">he </w:t>
      </w:r>
      <w:r w:rsidRPr="006E49BF">
        <w:rPr>
          <w:rFonts w:ascii="Century Schoolbook" w:eastAsia="Century Schoolbook" w:hAnsi="Century Schoolbook"/>
          <w:i/>
          <w:iCs/>
          <w:color w:val="000000" w:themeColor="text1"/>
          <w:bdr w:val="none" w:sz="0" w:space="0" w:color="auto"/>
          <w:lang w:eastAsia="en-GB"/>
        </w:rPr>
        <w:t xml:space="preserve">Limits of Obedience to Superior Orders </w:t>
      </w:r>
      <w:r w:rsidR="00977A73" w:rsidRPr="006E49BF">
        <w:rPr>
          <w:rFonts w:ascii="Century Schoolbook" w:eastAsia="Century Schoolbook" w:hAnsi="Century Schoolbook"/>
          <w:i/>
          <w:iCs/>
          <w:color w:val="000000" w:themeColor="text1"/>
          <w:bdr w:val="none" w:sz="0" w:space="0" w:color="auto"/>
          <w:lang w:eastAsia="en-GB"/>
        </w:rPr>
        <w:t>C</w:t>
      </w:r>
      <w:r w:rsidRPr="006E49BF">
        <w:rPr>
          <w:rFonts w:ascii="Century Schoolbook" w:eastAsia="Century Schoolbook" w:hAnsi="Century Schoolbook"/>
          <w:i/>
          <w:iCs/>
          <w:color w:val="000000" w:themeColor="text1"/>
          <w:bdr w:val="none" w:sz="0" w:space="0" w:color="auto"/>
          <w:lang w:eastAsia="en-GB"/>
        </w:rPr>
        <w:t>ase</w:t>
      </w:r>
      <w:r w:rsidR="00A05876" w:rsidRPr="006E49BF">
        <w:rPr>
          <w:rFonts w:ascii="Century Schoolbook" w:eastAsia="Century Schoolbook" w:hAnsi="Century Schoolbook"/>
          <w:color w:val="000000" w:themeColor="text1"/>
          <w:bdr w:val="none" w:sz="0" w:space="0" w:color="auto"/>
          <w:lang w:eastAsia="en-GB"/>
        </w:rPr>
        <w:t xml:space="preserve"> is</w:t>
      </w:r>
      <w:r w:rsidRPr="006E49BF">
        <w:rPr>
          <w:rFonts w:ascii="Century Schoolbook" w:eastAsia="Century Schoolbook" w:hAnsi="Century Schoolbook"/>
          <w:color w:val="000000" w:themeColor="text1"/>
          <w:bdr w:val="none" w:sz="0" w:space="0" w:color="auto"/>
          <w:lang w:eastAsia="en-GB"/>
        </w:rPr>
        <w:t>, however, the antithesis of Watada</w:t>
      </w:r>
      <w:r w:rsidR="00A05876"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w:t>
      </w:r>
      <w:r w:rsidR="00A05876" w:rsidRPr="006E49BF">
        <w:rPr>
          <w:rFonts w:ascii="Century Schoolbook" w:eastAsia="Century Schoolbook" w:hAnsi="Century Schoolbook"/>
          <w:color w:val="000000" w:themeColor="text1"/>
          <w:bdr w:val="none" w:sz="0" w:space="0" w:color="auto"/>
          <w:lang w:eastAsia="en-GB"/>
        </w:rPr>
        <w:t>In contrast, t</w:t>
      </w:r>
      <w:r w:rsidRPr="006E49BF">
        <w:rPr>
          <w:rFonts w:ascii="Century Schoolbook" w:eastAsia="Century Schoolbook" w:hAnsi="Century Schoolbook"/>
          <w:color w:val="000000" w:themeColor="text1"/>
          <w:bdr w:val="none" w:sz="0" w:space="0" w:color="auto"/>
          <w:lang w:eastAsia="en-GB"/>
        </w:rPr>
        <w:t xml:space="preserve">he </w:t>
      </w:r>
      <w:r w:rsidR="00375755" w:rsidRPr="006E49BF">
        <w:rPr>
          <w:rFonts w:ascii="Century Schoolbook" w:eastAsia="Century Schoolbook" w:hAnsi="Century Schoolbook"/>
          <w:color w:val="000000" w:themeColor="text1"/>
          <w:bdr w:val="none" w:sz="0" w:space="0" w:color="auto"/>
          <w:lang w:eastAsia="en-GB"/>
        </w:rPr>
        <w:t>German court uph</w:t>
      </w:r>
      <w:r w:rsidR="00A05876" w:rsidRPr="006E49BF">
        <w:rPr>
          <w:rFonts w:ascii="Century Schoolbook" w:eastAsia="Century Schoolbook" w:hAnsi="Century Schoolbook"/>
          <w:color w:val="000000" w:themeColor="text1"/>
          <w:bdr w:val="none" w:sz="0" w:space="0" w:color="auto"/>
          <w:lang w:eastAsia="en-GB"/>
        </w:rPr>
        <w:t>eld</w:t>
      </w:r>
      <w:r w:rsidR="00375755" w:rsidRPr="006E49BF">
        <w:rPr>
          <w:rFonts w:ascii="Century Schoolbook" w:eastAsia="Century Schoolbook" w:hAnsi="Century Schoolbook"/>
          <w:color w:val="000000" w:themeColor="text1"/>
          <w:bdr w:val="none" w:sz="0" w:space="0" w:color="auto"/>
          <w:lang w:eastAsia="en-GB"/>
        </w:rPr>
        <w:t xml:space="preserve"> the claim of the Major, </w:t>
      </w:r>
      <w:r w:rsidRPr="006E49BF">
        <w:rPr>
          <w:rFonts w:ascii="Century Schoolbook" w:eastAsia="Century Schoolbook" w:hAnsi="Century Schoolbook"/>
          <w:color w:val="000000" w:themeColor="text1"/>
          <w:bdr w:val="none" w:sz="0" w:space="0" w:color="auto"/>
          <w:lang w:eastAsia="en-GB"/>
        </w:rPr>
        <w:t xml:space="preserve">and </w:t>
      </w:r>
      <w:r w:rsidR="00375755" w:rsidRPr="006E49BF">
        <w:rPr>
          <w:rFonts w:ascii="Century Schoolbook" w:eastAsia="Century Schoolbook" w:hAnsi="Century Schoolbook"/>
          <w:color w:val="000000" w:themeColor="text1"/>
          <w:bdr w:val="none" w:sz="0" w:space="0" w:color="auto"/>
          <w:lang w:eastAsia="en-GB"/>
        </w:rPr>
        <w:t>acquitt</w:t>
      </w:r>
      <w:r w:rsidR="00A05876" w:rsidRPr="006E49BF">
        <w:rPr>
          <w:rFonts w:ascii="Century Schoolbook" w:eastAsia="Century Schoolbook" w:hAnsi="Century Schoolbook"/>
          <w:color w:val="000000" w:themeColor="text1"/>
          <w:bdr w:val="none" w:sz="0" w:space="0" w:color="auto"/>
          <w:lang w:eastAsia="en-GB"/>
        </w:rPr>
        <w:t>ed</w:t>
      </w:r>
      <w:r w:rsidR="00375755" w:rsidRPr="006E49BF">
        <w:rPr>
          <w:rFonts w:ascii="Century Schoolbook" w:eastAsia="Century Schoolbook" w:hAnsi="Century Schoolbook"/>
          <w:color w:val="000000" w:themeColor="text1"/>
          <w:bdr w:val="none" w:sz="0" w:space="0" w:color="auto"/>
          <w:lang w:eastAsia="en-GB"/>
        </w:rPr>
        <w:t xml:space="preserve"> him of the</w:t>
      </w:r>
      <w:r w:rsidR="00AB312C" w:rsidRPr="006E49BF">
        <w:rPr>
          <w:rFonts w:ascii="Century Schoolbook" w:eastAsia="Century Schoolbook" w:hAnsi="Century Schoolbook"/>
          <w:color w:val="000000" w:themeColor="text1"/>
          <w:bdr w:val="none" w:sz="0" w:space="0" w:color="auto"/>
          <w:lang w:eastAsia="en-GB"/>
        </w:rPr>
        <w:t xml:space="preserve"> charge</w:t>
      </w:r>
      <w:r w:rsidR="00375755" w:rsidRPr="006E49BF">
        <w:rPr>
          <w:rFonts w:ascii="Century Schoolbook" w:eastAsia="Century Schoolbook" w:hAnsi="Century Schoolbook"/>
          <w:color w:val="000000" w:themeColor="text1"/>
          <w:bdr w:val="none" w:sz="0" w:space="0" w:color="auto"/>
          <w:lang w:eastAsia="en-GB"/>
        </w:rPr>
        <w:t>.</w:t>
      </w:r>
      <w:r w:rsidR="00375755" w:rsidRPr="006E49BF">
        <w:rPr>
          <w:rStyle w:val="FootnoteReference"/>
          <w:rFonts w:ascii="Century Schoolbook" w:eastAsia="Century Schoolbook" w:hAnsi="Century Schoolbook"/>
          <w:color w:val="000000" w:themeColor="text1"/>
          <w:bdr w:val="none" w:sz="0" w:space="0" w:color="auto"/>
          <w:lang w:eastAsia="en-GB"/>
        </w:rPr>
        <w:footnoteReference w:id="127"/>
      </w:r>
      <w:r w:rsidR="00375755" w:rsidRPr="006E49BF">
        <w:rPr>
          <w:rFonts w:ascii="Century Schoolbook" w:eastAsia="Century Schoolbook" w:hAnsi="Century Schoolbook"/>
          <w:color w:val="000000" w:themeColor="text1"/>
          <w:bdr w:val="none" w:sz="0" w:space="0" w:color="auto"/>
          <w:lang w:eastAsia="en-GB"/>
        </w:rPr>
        <w:t xml:space="preserve"> </w:t>
      </w:r>
      <w:r w:rsidR="00AB312C" w:rsidRPr="006E49BF">
        <w:rPr>
          <w:rFonts w:ascii="Century Schoolbook" w:eastAsia="Century Schoolbook" w:hAnsi="Century Schoolbook"/>
          <w:color w:val="000000" w:themeColor="text1"/>
          <w:bdr w:val="none" w:sz="0" w:space="0" w:color="auto"/>
          <w:lang w:eastAsia="en-GB"/>
        </w:rPr>
        <w:t>H</w:t>
      </w:r>
      <w:r w:rsidRPr="006E49BF">
        <w:rPr>
          <w:rFonts w:ascii="Century Schoolbook" w:eastAsia="Century Schoolbook" w:hAnsi="Century Schoolbook"/>
          <w:color w:val="000000" w:themeColor="text1"/>
          <w:bdr w:val="none" w:sz="0" w:space="0" w:color="auto"/>
          <w:lang w:eastAsia="en-GB"/>
        </w:rPr>
        <w:t>aving itself considered that the lawfulness of the war was indeed questionable,</w:t>
      </w:r>
      <w:r w:rsidR="00375755" w:rsidRPr="006E49BF">
        <w:rPr>
          <w:rFonts w:ascii="Century Schoolbook" w:eastAsia="Century Schoolbook" w:hAnsi="Century Schoolbook"/>
          <w:color w:val="000000" w:themeColor="text1"/>
          <w:bdr w:val="none" w:sz="0" w:space="0" w:color="auto"/>
          <w:lang w:eastAsia="en-GB"/>
        </w:rPr>
        <w:t xml:space="preserve"> </w:t>
      </w:r>
      <w:r w:rsidR="00AB312C" w:rsidRPr="006E49BF">
        <w:rPr>
          <w:rFonts w:ascii="Century Schoolbook" w:eastAsia="Century Schoolbook" w:hAnsi="Century Schoolbook"/>
          <w:color w:val="000000" w:themeColor="text1"/>
          <w:bdr w:val="none" w:sz="0" w:space="0" w:color="auto"/>
          <w:lang w:eastAsia="en-GB"/>
        </w:rPr>
        <w:t>the German court</w:t>
      </w:r>
      <w:r w:rsidR="00D24638">
        <w:rPr>
          <w:rFonts w:ascii="Century Schoolbook" w:eastAsia="Century Schoolbook" w:hAnsi="Century Schoolbook"/>
          <w:color w:val="000000" w:themeColor="text1"/>
          <w:bdr w:val="none" w:sz="0" w:space="0" w:color="auto"/>
          <w:lang w:eastAsia="en-GB"/>
        </w:rPr>
        <w:t xml:space="preserve"> instead</w:t>
      </w:r>
      <w:r w:rsidR="00AB312C" w:rsidRPr="006E49BF">
        <w:rPr>
          <w:rFonts w:ascii="Century Schoolbook" w:eastAsia="Century Schoolbook" w:hAnsi="Century Schoolbook"/>
          <w:color w:val="000000" w:themeColor="text1"/>
          <w:bdr w:val="none" w:sz="0" w:space="0" w:color="auto"/>
          <w:lang w:eastAsia="en-GB"/>
        </w:rPr>
        <w:t xml:space="preserve"> </w:t>
      </w:r>
      <w:r w:rsidR="00375755" w:rsidRPr="006E49BF">
        <w:rPr>
          <w:rFonts w:ascii="Century Schoolbook" w:eastAsia="Century Schoolbook" w:hAnsi="Century Schoolbook"/>
          <w:color w:val="000000" w:themeColor="text1"/>
          <w:bdr w:val="none" w:sz="0" w:space="0" w:color="auto"/>
          <w:lang w:eastAsia="en-GB"/>
        </w:rPr>
        <w:t xml:space="preserve">held that the Major </w:t>
      </w:r>
      <w:r w:rsidRPr="006E49BF">
        <w:rPr>
          <w:rFonts w:ascii="Century Schoolbook" w:eastAsia="Century Schoolbook" w:hAnsi="Century Schoolbook"/>
          <w:color w:val="000000" w:themeColor="text1"/>
          <w:bdr w:val="none" w:sz="0" w:space="0" w:color="auto"/>
          <w:lang w:eastAsia="en-GB"/>
        </w:rPr>
        <w:t>could rely upon his the</w:t>
      </w:r>
      <w:r w:rsidR="00375755"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fundamental</w:t>
      </w:r>
      <w:r w:rsidR="00375755" w:rsidRPr="006E49BF">
        <w:rPr>
          <w:rFonts w:ascii="Century Schoolbook" w:eastAsia="Century Schoolbook" w:hAnsi="Century Schoolbook"/>
          <w:color w:val="000000" w:themeColor="text1"/>
          <w:bdr w:val="none" w:sz="0" w:space="0" w:color="auto"/>
          <w:lang w:eastAsia="en-GB"/>
        </w:rPr>
        <w:t xml:space="preserve"> right of freedom of conscience under </w:t>
      </w:r>
      <w:r w:rsidRPr="006E49BF">
        <w:rPr>
          <w:rFonts w:ascii="Century Schoolbook" w:eastAsia="Century Schoolbook" w:hAnsi="Century Schoolbook"/>
          <w:color w:val="000000" w:themeColor="text1"/>
          <w:bdr w:val="none" w:sz="0" w:space="0" w:color="auto"/>
          <w:lang w:eastAsia="en-GB"/>
        </w:rPr>
        <w:t>German Basic law.</w:t>
      </w:r>
      <w:r w:rsidRPr="006E49BF">
        <w:rPr>
          <w:rStyle w:val="FootnoteReference"/>
          <w:rFonts w:ascii="Century Schoolbook" w:eastAsia="Century Schoolbook" w:hAnsi="Century Schoolbook"/>
          <w:color w:val="000000" w:themeColor="text1"/>
          <w:bdr w:val="none" w:sz="0" w:space="0" w:color="auto"/>
          <w:lang w:eastAsia="en-GB"/>
        </w:rPr>
        <w:footnoteReference w:id="128"/>
      </w:r>
      <w:r w:rsidRPr="006E49BF">
        <w:rPr>
          <w:rFonts w:ascii="Century Schoolbook" w:eastAsia="Century Schoolbook" w:hAnsi="Century Schoolbook"/>
          <w:color w:val="000000" w:themeColor="text1"/>
          <w:bdr w:val="none" w:sz="0" w:space="0" w:color="auto"/>
          <w:lang w:eastAsia="en-GB"/>
        </w:rPr>
        <w:t xml:space="preserve"> As a result, he was permitted to seek, and to be assigned, an alternative task.</w:t>
      </w:r>
      <w:r w:rsidRPr="006E49BF">
        <w:rPr>
          <w:rStyle w:val="FootnoteReference"/>
          <w:rFonts w:ascii="Century Schoolbook" w:eastAsia="Century Schoolbook" w:hAnsi="Century Schoolbook"/>
          <w:color w:val="000000" w:themeColor="text1"/>
          <w:bdr w:val="none" w:sz="0" w:space="0" w:color="auto"/>
          <w:lang w:eastAsia="en-GB"/>
        </w:rPr>
        <w:footnoteReference w:id="129"/>
      </w:r>
      <w:r w:rsidRPr="006E49BF">
        <w:rPr>
          <w:rFonts w:ascii="Century Schoolbook" w:eastAsia="Century Schoolbook" w:hAnsi="Century Schoolbook"/>
          <w:color w:val="000000" w:themeColor="text1"/>
          <w:bdr w:val="none" w:sz="0" w:space="0" w:color="auto"/>
          <w:lang w:eastAsia="en-GB"/>
        </w:rPr>
        <w:t xml:space="preserve"> This</w:t>
      </w:r>
      <w:r w:rsidR="00EF7F63" w:rsidRPr="006E49BF">
        <w:rPr>
          <w:rFonts w:ascii="Century Schoolbook" w:eastAsia="Century Schoolbook" w:hAnsi="Century Schoolbook"/>
          <w:color w:val="000000" w:themeColor="text1"/>
          <w:bdr w:val="none" w:sz="0" w:space="0" w:color="auto"/>
          <w:lang w:eastAsia="en-GB"/>
        </w:rPr>
        <w:t xml:space="preserve"> i</w:t>
      </w:r>
      <w:r w:rsidRPr="006E49BF">
        <w:rPr>
          <w:rFonts w:ascii="Century Schoolbook" w:eastAsia="Century Schoolbook" w:hAnsi="Century Schoolbook"/>
          <w:color w:val="000000" w:themeColor="text1"/>
          <w:bdr w:val="none" w:sz="0" w:space="0" w:color="auto"/>
          <w:lang w:eastAsia="en-GB"/>
        </w:rPr>
        <w:t>s an important decision</w:t>
      </w:r>
      <w:r w:rsidR="00977A73"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not least</w:t>
      </w:r>
      <w:r w:rsidR="00977A73"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because it </w:t>
      </w:r>
      <w:r w:rsidR="00977A73" w:rsidRPr="006E49BF">
        <w:rPr>
          <w:rFonts w:ascii="Century Schoolbook" w:eastAsia="Century Schoolbook" w:hAnsi="Century Schoolbook"/>
          <w:color w:val="000000" w:themeColor="text1"/>
          <w:bdr w:val="none" w:sz="0" w:space="0" w:color="auto"/>
          <w:lang w:eastAsia="en-GB"/>
        </w:rPr>
        <w:t xml:space="preserve">reaffirmed that </w:t>
      </w:r>
      <w:r w:rsidR="00EF7F63" w:rsidRPr="006E49BF">
        <w:rPr>
          <w:rFonts w:ascii="Century Schoolbook" w:eastAsia="Century Schoolbook" w:hAnsi="Century Schoolbook"/>
          <w:color w:val="000000" w:themeColor="text1"/>
          <w:bdr w:val="none" w:sz="0" w:space="0" w:color="auto"/>
          <w:lang w:eastAsia="en-GB"/>
        </w:rPr>
        <w:t>under German law “</w:t>
      </w:r>
      <w:r w:rsidR="00977A73" w:rsidRPr="006E49BF">
        <w:rPr>
          <w:rFonts w:ascii="Century Schoolbook" w:eastAsia="Century Schoolbook" w:hAnsi="Century Schoolbook"/>
          <w:color w:val="000000" w:themeColor="text1"/>
          <w:bdr w:val="none" w:sz="0" w:space="0" w:color="auto"/>
          <w:lang w:eastAsia="en-GB"/>
        </w:rPr>
        <w:t>the duty to obey orders ‘does not demand blind or unconditional devotion to superiors</w:t>
      </w:r>
      <w:r w:rsidR="00EF7F63" w:rsidRPr="006E49BF">
        <w:rPr>
          <w:rFonts w:ascii="Century Schoolbook" w:eastAsia="Century Schoolbook" w:hAnsi="Century Schoolbook"/>
          <w:color w:val="000000" w:themeColor="text1"/>
          <w:bdr w:val="none" w:sz="0" w:space="0" w:color="auto"/>
          <w:lang w:eastAsia="en-GB"/>
        </w:rPr>
        <w:t>”.</w:t>
      </w:r>
      <w:r w:rsidR="00977A73" w:rsidRPr="006E49BF">
        <w:rPr>
          <w:rStyle w:val="FootnoteReference"/>
          <w:rFonts w:ascii="Century Schoolbook" w:eastAsia="Century Schoolbook" w:hAnsi="Century Schoolbook"/>
          <w:color w:val="000000" w:themeColor="text1"/>
          <w:bdr w:val="none" w:sz="0" w:space="0" w:color="auto"/>
          <w:lang w:eastAsia="en-GB"/>
        </w:rPr>
        <w:footnoteReference w:id="130"/>
      </w:r>
      <w:r w:rsidR="00977A73" w:rsidRPr="006E49BF">
        <w:rPr>
          <w:rFonts w:ascii="Century Schoolbook" w:eastAsia="Century Schoolbook" w:hAnsi="Century Schoolbook"/>
          <w:color w:val="000000" w:themeColor="text1"/>
          <w:bdr w:val="none" w:sz="0" w:space="0" w:color="auto"/>
          <w:lang w:eastAsia="en-GB"/>
        </w:rPr>
        <w:t xml:space="preserve"> </w:t>
      </w:r>
      <w:r w:rsidR="00A05876" w:rsidRPr="006E49BF">
        <w:rPr>
          <w:rFonts w:ascii="Century Schoolbook" w:eastAsia="Century Schoolbook" w:hAnsi="Century Schoolbook"/>
          <w:color w:val="000000" w:themeColor="text1"/>
          <w:bdr w:val="none" w:sz="0" w:space="0" w:color="auto"/>
          <w:lang w:eastAsia="en-GB"/>
        </w:rPr>
        <w:t>However, in addition</w:t>
      </w:r>
      <w:r w:rsidR="00AB312C" w:rsidRPr="006E49BF">
        <w:rPr>
          <w:rFonts w:ascii="Century Schoolbook" w:eastAsia="Century Schoolbook" w:hAnsi="Century Schoolbook"/>
          <w:color w:val="000000" w:themeColor="text1"/>
          <w:bdr w:val="none" w:sz="0" w:space="0" w:color="auto"/>
          <w:lang w:eastAsia="en-GB"/>
        </w:rPr>
        <w:t>,</w:t>
      </w:r>
      <w:r w:rsidR="00A05876" w:rsidRPr="006E49BF">
        <w:rPr>
          <w:rFonts w:ascii="Century Schoolbook" w:eastAsia="Century Schoolbook" w:hAnsi="Century Schoolbook"/>
          <w:color w:val="000000" w:themeColor="text1"/>
          <w:bdr w:val="none" w:sz="0" w:space="0" w:color="auto"/>
          <w:lang w:eastAsia="en-GB"/>
        </w:rPr>
        <w:t xml:space="preserve"> and p</w:t>
      </w:r>
      <w:r w:rsidR="00EF7F63" w:rsidRPr="006E49BF">
        <w:rPr>
          <w:rFonts w:ascii="Century Schoolbook" w:eastAsia="Century Schoolbook" w:hAnsi="Century Schoolbook"/>
          <w:color w:val="000000" w:themeColor="text1"/>
          <w:bdr w:val="none" w:sz="0" w:space="0" w:color="auto"/>
          <w:lang w:eastAsia="en-GB"/>
        </w:rPr>
        <w:t>erhaps most notably, the decision</w:t>
      </w:r>
      <w:r w:rsidRPr="006E49BF">
        <w:rPr>
          <w:rFonts w:ascii="Century Schoolbook" w:eastAsia="Century Schoolbook" w:hAnsi="Century Schoolbook"/>
          <w:color w:val="000000" w:themeColor="text1"/>
          <w:bdr w:val="none" w:sz="0" w:space="0" w:color="auto"/>
          <w:lang w:eastAsia="en-GB"/>
        </w:rPr>
        <w:t xml:space="preserve"> </w:t>
      </w:r>
      <w:r w:rsidR="00EF7F63" w:rsidRPr="006E49BF">
        <w:rPr>
          <w:rFonts w:ascii="Century Schoolbook" w:eastAsia="Century Schoolbook" w:hAnsi="Century Schoolbook"/>
          <w:color w:val="000000" w:themeColor="text1"/>
          <w:bdr w:val="none" w:sz="0" w:space="0" w:color="auto"/>
          <w:lang w:eastAsia="en-GB"/>
        </w:rPr>
        <w:t>recognized</w:t>
      </w:r>
      <w:r w:rsidR="00977A73" w:rsidRPr="006E49BF">
        <w:rPr>
          <w:rFonts w:ascii="Century Schoolbook" w:eastAsia="Century Schoolbook" w:hAnsi="Century Schoolbook"/>
          <w:color w:val="000000" w:themeColor="text1"/>
          <w:bdr w:val="none" w:sz="0" w:space="0" w:color="auto"/>
          <w:lang w:eastAsia="en-GB"/>
        </w:rPr>
        <w:t xml:space="preserve"> that </w:t>
      </w:r>
      <w:r w:rsidR="00EF7F63" w:rsidRPr="006E49BF">
        <w:rPr>
          <w:rFonts w:ascii="Century Schoolbook" w:eastAsia="Century Schoolbook" w:hAnsi="Century Schoolbook"/>
          <w:color w:val="000000" w:themeColor="text1"/>
          <w:bdr w:val="none" w:sz="0" w:space="0" w:color="auto"/>
          <w:lang w:eastAsia="en-GB"/>
        </w:rPr>
        <w:t xml:space="preserve">a </w:t>
      </w:r>
      <w:r w:rsidR="00A05876" w:rsidRPr="006E49BF">
        <w:rPr>
          <w:rFonts w:ascii="Century Schoolbook" w:eastAsia="Century Schoolbook" w:hAnsi="Century Schoolbook"/>
          <w:color w:val="000000" w:themeColor="text1"/>
          <w:bdr w:val="none" w:sz="0" w:space="0" w:color="auto"/>
          <w:lang w:eastAsia="en-GB"/>
        </w:rPr>
        <w:t xml:space="preserve">German </w:t>
      </w:r>
      <w:r w:rsidR="00EF7F63" w:rsidRPr="006E49BF">
        <w:rPr>
          <w:rFonts w:ascii="Century Schoolbook" w:eastAsia="Century Schoolbook" w:hAnsi="Century Schoolbook"/>
          <w:color w:val="000000" w:themeColor="text1"/>
          <w:bdr w:val="none" w:sz="0" w:space="0" w:color="auto"/>
          <w:lang w:eastAsia="en-GB"/>
        </w:rPr>
        <w:t>combatant</w:t>
      </w:r>
      <w:r w:rsidR="00977A73" w:rsidRPr="006E49BF">
        <w:rPr>
          <w:rFonts w:ascii="Century Schoolbook" w:eastAsia="Century Schoolbook" w:hAnsi="Century Schoolbook"/>
          <w:color w:val="000000" w:themeColor="text1"/>
          <w:bdr w:val="none" w:sz="0" w:space="0" w:color="auto"/>
          <w:lang w:eastAsia="en-GB"/>
        </w:rPr>
        <w:t xml:space="preserve"> should not be made to act against </w:t>
      </w:r>
      <w:r w:rsidR="00EF7F63" w:rsidRPr="006E49BF">
        <w:rPr>
          <w:rFonts w:ascii="Century Schoolbook" w:eastAsia="Century Schoolbook" w:hAnsi="Century Schoolbook"/>
          <w:color w:val="000000" w:themeColor="text1"/>
          <w:bdr w:val="none" w:sz="0" w:space="0" w:color="auto"/>
          <w:lang w:eastAsia="en-GB"/>
        </w:rPr>
        <w:t>their</w:t>
      </w:r>
      <w:r w:rsidR="00977A73" w:rsidRPr="006E49BF">
        <w:rPr>
          <w:rFonts w:ascii="Century Schoolbook" w:eastAsia="Century Schoolbook" w:hAnsi="Century Schoolbook"/>
          <w:color w:val="000000" w:themeColor="text1"/>
          <w:bdr w:val="none" w:sz="0" w:space="0" w:color="auto"/>
          <w:lang w:eastAsia="en-GB"/>
        </w:rPr>
        <w:t xml:space="preserve"> moral or ethical convictions</w:t>
      </w:r>
      <w:r w:rsidR="00AB312C" w:rsidRPr="006E49BF">
        <w:rPr>
          <w:rFonts w:ascii="Century Schoolbook" w:eastAsia="Century Schoolbook" w:hAnsi="Century Schoolbook"/>
          <w:color w:val="000000" w:themeColor="text1"/>
          <w:bdr w:val="none" w:sz="0" w:space="0" w:color="auto"/>
          <w:lang w:eastAsia="en-GB"/>
        </w:rPr>
        <w:t>.</w:t>
      </w:r>
      <w:r w:rsidR="00977A73" w:rsidRPr="006E49BF">
        <w:rPr>
          <w:rStyle w:val="FootnoteReference"/>
          <w:rFonts w:ascii="Century Schoolbook" w:eastAsia="Century Schoolbook" w:hAnsi="Century Schoolbook"/>
          <w:color w:val="000000" w:themeColor="text1"/>
          <w:bdr w:val="none" w:sz="0" w:space="0" w:color="auto"/>
          <w:lang w:eastAsia="en-GB"/>
        </w:rPr>
        <w:footnoteReference w:id="131"/>
      </w:r>
      <w:r w:rsidR="00977A73" w:rsidRPr="006E49BF">
        <w:rPr>
          <w:rFonts w:ascii="Century Schoolbook" w:eastAsia="Century Schoolbook" w:hAnsi="Century Schoolbook"/>
          <w:color w:val="000000" w:themeColor="text1"/>
          <w:bdr w:val="none" w:sz="0" w:space="0" w:color="auto"/>
          <w:lang w:eastAsia="en-GB"/>
        </w:rPr>
        <w:t xml:space="preserve"> </w:t>
      </w:r>
      <w:r w:rsidR="00A05876" w:rsidRPr="006E49BF">
        <w:rPr>
          <w:rFonts w:ascii="Century Schoolbook" w:eastAsia="Century Schoolbook" w:hAnsi="Century Schoolbook"/>
          <w:color w:val="000000" w:themeColor="text1"/>
          <w:bdr w:val="none" w:sz="0" w:space="0" w:color="auto"/>
          <w:lang w:eastAsia="en-GB"/>
        </w:rPr>
        <w:t xml:space="preserve"> </w:t>
      </w:r>
    </w:p>
    <w:p w14:paraId="7CA948E8" w14:textId="6F5D5BB3" w:rsidR="005F745B" w:rsidRPr="006E49BF" w:rsidRDefault="00692A14" w:rsidP="00EF2F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lastRenderedPageBreak/>
        <w:t xml:space="preserve">While </w:t>
      </w:r>
      <w:r w:rsidR="00977A73" w:rsidRPr="006E49BF">
        <w:rPr>
          <w:rFonts w:ascii="Century Schoolbook" w:eastAsia="Century Schoolbook" w:hAnsi="Century Schoolbook"/>
          <w:color w:val="000000" w:themeColor="text1"/>
          <w:bdr w:val="none" w:sz="0" w:space="0" w:color="auto"/>
          <w:lang w:eastAsia="en-GB"/>
        </w:rPr>
        <w:t>this</w:t>
      </w:r>
      <w:r w:rsidRPr="006E49BF">
        <w:rPr>
          <w:rFonts w:ascii="Century Schoolbook" w:eastAsia="Century Schoolbook" w:hAnsi="Century Schoolbook"/>
          <w:color w:val="000000" w:themeColor="text1"/>
          <w:bdr w:val="none" w:sz="0" w:space="0" w:color="auto"/>
          <w:lang w:eastAsia="en-GB"/>
        </w:rPr>
        <w:t xml:space="preserve"> brief examination of these two </w:t>
      </w:r>
      <w:r w:rsidR="00977A73" w:rsidRPr="006E49BF">
        <w:rPr>
          <w:rFonts w:ascii="Century Schoolbook" w:eastAsia="Century Schoolbook" w:hAnsi="Century Schoolbook"/>
          <w:color w:val="000000" w:themeColor="text1"/>
          <w:bdr w:val="none" w:sz="0" w:space="0" w:color="auto"/>
          <w:lang w:eastAsia="en-GB"/>
        </w:rPr>
        <w:t xml:space="preserve">similar but </w:t>
      </w:r>
      <w:r w:rsidRPr="006E49BF">
        <w:rPr>
          <w:rFonts w:ascii="Century Schoolbook" w:eastAsia="Century Schoolbook" w:hAnsi="Century Schoolbook"/>
          <w:color w:val="000000" w:themeColor="text1"/>
          <w:bdr w:val="none" w:sz="0" w:space="0" w:color="auto"/>
          <w:lang w:eastAsia="en-GB"/>
        </w:rPr>
        <w:t>contrasting cases provide</w:t>
      </w:r>
      <w:r w:rsidR="002246DD">
        <w:rPr>
          <w:rFonts w:ascii="Century Schoolbook" w:eastAsia="Century Schoolbook" w:hAnsi="Century Schoolbook"/>
          <w:color w:val="000000" w:themeColor="text1"/>
          <w:bdr w:val="none" w:sz="0" w:space="0" w:color="auto"/>
          <w:lang w:eastAsia="en-GB"/>
        </w:rPr>
        <w:t>s</w:t>
      </w:r>
      <w:r w:rsidRPr="006E49BF">
        <w:rPr>
          <w:rFonts w:ascii="Century Schoolbook" w:eastAsia="Century Schoolbook" w:hAnsi="Century Schoolbook"/>
          <w:color w:val="000000" w:themeColor="text1"/>
          <w:bdr w:val="none" w:sz="0" w:space="0" w:color="auto"/>
          <w:lang w:eastAsia="en-GB"/>
        </w:rPr>
        <w:t xml:space="preserve"> a fundamental</w:t>
      </w:r>
      <w:r w:rsidR="002246DD">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w:t>
      </w:r>
      <w:r w:rsidR="00977A73" w:rsidRPr="006E49BF">
        <w:rPr>
          <w:rFonts w:ascii="Century Schoolbook" w:eastAsia="Century Schoolbook" w:hAnsi="Century Schoolbook"/>
          <w:color w:val="000000" w:themeColor="text1"/>
          <w:bdr w:val="none" w:sz="0" w:space="0" w:color="auto"/>
          <w:lang w:eastAsia="en-GB"/>
        </w:rPr>
        <w:t xml:space="preserve">and useful </w:t>
      </w:r>
      <w:r w:rsidRPr="006E49BF">
        <w:rPr>
          <w:rFonts w:ascii="Century Schoolbook" w:eastAsia="Century Schoolbook" w:hAnsi="Century Schoolbook"/>
          <w:color w:val="000000" w:themeColor="text1"/>
          <w:bdr w:val="none" w:sz="0" w:space="0" w:color="auto"/>
          <w:lang w:eastAsia="en-GB"/>
        </w:rPr>
        <w:t xml:space="preserve">example of the differences </w:t>
      </w:r>
      <w:r w:rsidR="00977A73" w:rsidRPr="006E49BF">
        <w:rPr>
          <w:rFonts w:ascii="Century Schoolbook" w:eastAsia="Century Schoolbook" w:hAnsi="Century Schoolbook"/>
          <w:color w:val="000000" w:themeColor="text1"/>
          <w:bdr w:val="none" w:sz="0" w:space="0" w:color="auto"/>
          <w:lang w:eastAsia="en-GB"/>
        </w:rPr>
        <w:t xml:space="preserve">between what the current authors identify as the narrow and wide obligation, </w:t>
      </w:r>
      <w:r w:rsidRPr="006E49BF">
        <w:rPr>
          <w:rFonts w:ascii="Century Schoolbook" w:eastAsia="Century Schoolbook" w:hAnsi="Century Schoolbook"/>
          <w:color w:val="000000" w:themeColor="text1"/>
          <w:bdr w:val="none" w:sz="0" w:space="0" w:color="auto"/>
          <w:lang w:eastAsia="en-GB"/>
        </w:rPr>
        <w:t>it is not necessarily a novel, or a ground-breaking discussion.</w:t>
      </w:r>
      <w:r w:rsidRPr="006E49BF">
        <w:rPr>
          <w:rStyle w:val="FootnoteReference"/>
          <w:rFonts w:ascii="Century Schoolbook" w:eastAsia="Century Schoolbook" w:hAnsi="Century Schoolbook"/>
          <w:color w:val="000000" w:themeColor="text1"/>
          <w:bdr w:val="none" w:sz="0" w:space="0" w:color="auto"/>
          <w:lang w:eastAsia="en-GB"/>
        </w:rPr>
        <w:footnoteReference w:id="132"/>
      </w:r>
      <w:r w:rsidRPr="006E49BF">
        <w:rPr>
          <w:rFonts w:ascii="Century Schoolbook" w:eastAsia="Century Schoolbook" w:hAnsi="Century Schoolbook"/>
          <w:color w:val="000000" w:themeColor="text1"/>
          <w:bdr w:val="none" w:sz="0" w:space="0" w:color="auto"/>
          <w:lang w:eastAsia="en-GB"/>
        </w:rPr>
        <w:t xml:space="preserve"> </w:t>
      </w:r>
      <w:r w:rsidR="002246DD">
        <w:rPr>
          <w:rFonts w:ascii="Century Schoolbook" w:eastAsia="Century Schoolbook" w:hAnsi="Century Schoolbook"/>
          <w:color w:val="000000" w:themeColor="text1"/>
          <w:bdr w:val="none" w:sz="0" w:space="0" w:color="auto"/>
          <w:lang w:eastAsia="en-GB"/>
        </w:rPr>
        <w:t>However, what</w:t>
      </w:r>
      <w:r w:rsidRPr="006E49BF">
        <w:rPr>
          <w:rFonts w:ascii="Century Schoolbook" w:eastAsia="Century Schoolbook" w:hAnsi="Century Schoolbook"/>
          <w:color w:val="000000" w:themeColor="text1"/>
          <w:bdr w:val="none" w:sz="0" w:space="0" w:color="auto"/>
          <w:lang w:eastAsia="en-GB"/>
        </w:rPr>
        <w:t xml:space="preserve"> it does highlight for th</w:t>
      </w:r>
      <w:r w:rsidR="002246DD">
        <w:rPr>
          <w:rFonts w:ascii="Century Schoolbook" w:eastAsia="Century Schoolbook" w:hAnsi="Century Schoolbook"/>
          <w:color w:val="000000" w:themeColor="text1"/>
          <w:bdr w:val="none" w:sz="0" w:space="0" w:color="auto"/>
          <w:lang w:eastAsia="en-GB"/>
        </w:rPr>
        <w:t xml:space="preserve">is </w:t>
      </w:r>
      <w:r w:rsidRPr="006E49BF">
        <w:rPr>
          <w:rFonts w:ascii="Century Schoolbook" w:eastAsia="Century Schoolbook" w:hAnsi="Century Schoolbook"/>
          <w:color w:val="000000" w:themeColor="text1"/>
          <w:bdr w:val="none" w:sz="0" w:space="0" w:color="auto"/>
          <w:lang w:eastAsia="en-GB"/>
        </w:rPr>
        <w:t>Article</w:t>
      </w:r>
      <w:r w:rsidR="002246DD">
        <w:rPr>
          <w:rFonts w:ascii="Century Schoolbook" w:eastAsia="Century Schoolbook" w:hAnsi="Century Schoolbook"/>
          <w:color w:val="000000" w:themeColor="text1"/>
          <w:bdr w:val="none" w:sz="0" w:space="0" w:color="auto"/>
          <w:lang w:eastAsia="en-GB"/>
        </w:rPr>
        <w:t>,</w:t>
      </w:r>
      <w:r w:rsidR="00A05876"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is that in all but the most </w:t>
      </w:r>
      <w:r w:rsidR="00977A73" w:rsidRPr="006E49BF">
        <w:rPr>
          <w:rFonts w:ascii="Century Schoolbook" w:eastAsia="Century Schoolbook" w:hAnsi="Century Schoolbook"/>
          <w:color w:val="000000" w:themeColor="text1"/>
          <w:bdr w:val="none" w:sz="0" w:space="0" w:color="auto"/>
          <w:lang w:eastAsia="en-GB"/>
        </w:rPr>
        <w:t>incontrovertible</w:t>
      </w:r>
      <w:r w:rsidRPr="006E49BF">
        <w:rPr>
          <w:rFonts w:ascii="Century Schoolbook" w:eastAsia="Century Schoolbook" w:hAnsi="Century Schoolbook"/>
          <w:color w:val="000000" w:themeColor="text1"/>
          <w:bdr w:val="none" w:sz="0" w:space="0" w:color="auto"/>
          <w:lang w:eastAsia="en-GB"/>
        </w:rPr>
        <w:t xml:space="preserve"> of </w:t>
      </w:r>
      <w:r w:rsidR="00977A73" w:rsidRPr="006E49BF">
        <w:rPr>
          <w:rFonts w:ascii="Century Schoolbook" w:eastAsia="Century Schoolbook" w:hAnsi="Century Schoolbook"/>
          <w:color w:val="000000" w:themeColor="text1"/>
          <w:bdr w:val="none" w:sz="0" w:space="0" w:color="auto"/>
          <w:lang w:eastAsia="en-GB"/>
        </w:rPr>
        <w:t>circumstances</w:t>
      </w:r>
      <w:r w:rsidRPr="006E49BF">
        <w:rPr>
          <w:rFonts w:ascii="Century Schoolbook" w:eastAsia="Century Schoolbook" w:hAnsi="Century Schoolbook"/>
          <w:color w:val="000000" w:themeColor="text1"/>
          <w:bdr w:val="none" w:sz="0" w:space="0" w:color="auto"/>
          <w:lang w:eastAsia="en-GB"/>
        </w:rPr>
        <w:t>,</w:t>
      </w:r>
      <w:r w:rsidRPr="006E49BF">
        <w:rPr>
          <w:rStyle w:val="FootnoteReference"/>
          <w:rFonts w:ascii="Century Schoolbook" w:eastAsia="Century Schoolbook" w:hAnsi="Century Schoolbook"/>
          <w:color w:val="000000" w:themeColor="text1"/>
          <w:bdr w:val="none" w:sz="0" w:space="0" w:color="auto"/>
          <w:lang w:eastAsia="en-GB"/>
        </w:rPr>
        <w:footnoteReference w:id="133"/>
      </w:r>
      <w:r w:rsidRPr="006E49BF">
        <w:rPr>
          <w:rFonts w:ascii="Century Schoolbook" w:eastAsia="Century Schoolbook" w:hAnsi="Century Schoolbook"/>
          <w:color w:val="000000" w:themeColor="text1"/>
          <w:bdr w:val="none" w:sz="0" w:space="0" w:color="auto"/>
          <w:lang w:eastAsia="en-GB"/>
        </w:rPr>
        <w:t xml:space="preserve"> a combatant </w:t>
      </w:r>
      <w:r w:rsidR="00A05876" w:rsidRPr="006E49BF">
        <w:rPr>
          <w:rFonts w:ascii="Century Schoolbook" w:eastAsia="Century Schoolbook" w:hAnsi="Century Schoolbook"/>
          <w:color w:val="000000" w:themeColor="text1"/>
          <w:bdr w:val="none" w:sz="0" w:space="0" w:color="auto"/>
          <w:lang w:eastAsia="en-GB"/>
        </w:rPr>
        <w:t>can</w:t>
      </w:r>
      <w:r w:rsidRPr="006E49BF">
        <w:rPr>
          <w:rFonts w:ascii="Century Schoolbook" w:eastAsia="Century Schoolbook" w:hAnsi="Century Schoolbook"/>
          <w:color w:val="000000" w:themeColor="text1"/>
          <w:bdr w:val="none" w:sz="0" w:space="0" w:color="auto"/>
          <w:lang w:eastAsia="en-GB"/>
        </w:rPr>
        <w:t xml:space="preserve"> rarely be certain that their decision will be supported</w:t>
      </w:r>
      <w:r w:rsidR="00AB312C" w:rsidRPr="006E49BF">
        <w:rPr>
          <w:rFonts w:ascii="Century Schoolbook" w:eastAsia="Century Schoolbook" w:hAnsi="Century Schoolbook"/>
          <w:color w:val="000000" w:themeColor="text1"/>
          <w:bdr w:val="none" w:sz="0" w:space="0" w:color="auto"/>
          <w:lang w:eastAsia="en-GB"/>
        </w:rPr>
        <w:t>, because it is unclear where the boundaries lie</w:t>
      </w:r>
      <w:r w:rsidRPr="006E49BF">
        <w:rPr>
          <w:rFonts w:ascii="Century Schoolbook" w:eastAsia="Century Schoolbook" w:hAnsi="Century Schoolbook"/>
          <w:color w:val="000000" w:themeColor="text1"/>
          <w:bdr w:val="none" w:sz="0" w:space="0" w:color="auto"/>
          <w:lang w:eastAsia="en-GB"/>
        </w:rPr>
        <w:t xml:space="preserve">. In fact, a soldier will have to consider many factors when </w:t>
      </w:r>
      <w:r w:rsidR="000F6DE2" w:rsidRPr="006E49BF">
        <w:rPr>
          <w:rFonts w:ascii="Century Schoolbook" w:eastAsia="Century Schoolbook" w:hAnsi="Century Schoolbook"/>
          <w:color w:val="000000" w:themeColor="text1"/>
          <w:bdr w:val="none" w:sz="0" w:space="0" w:color="auto"/>
          <w:lang w:eastAsia="en-GB"/>
        </w:rPr>
        <w:t xml:space="preserve">contemplating </w:t>
      </w:r>
      <w:r w:rsidRPr="006E49BF">
        <w:rPr>
          <w:rFonts w:ascii="Century Schoolbook" w:eastAsia="Century Schoolbook" w:hAnsi="Century Schoolbook"/>
          <w:color w:val="000000" w:themeColor="text1"/>
          <w:bdr w:val="none" w:sz="0" w:space="0" w:color="auto"/>
          <w:lang w:eastAsia="en-GB"/>
        </w:rPr>
        <w:t xml:space="preserve">whether to disobey an order, not only whether </w:t>
      </w:r>
      <w:r w:rsidR="002246DD">
        <w:rPr>
          <w:rFonts w:ascii="Century Schoolbook" w:eastAsia="Century Schoolbook" w:hAnsi="Century Schoolbook"/>
          <w:color w:val="000000" w:themeColor="text1"/>
          <w:bdr w:val="none" w:sz="0" w:space="0" w:color="auto"/>
          <w:lang w:eastAsia="en-GB"/>
        </w:rPr>
        <w:t>t</w:t>
      </w:r>
      <w:r w:rsidRPr="006E49BF">
        <w:rPr>
          <w:rFonts w:ascii="Century Schoolbook" w:eastAsia="Century Schoolbook" w:hAnsi="Century Schoolbook"/>
          <w:color w:val="000000" w:themeColor="text1"/>
          <w:bdr w:val="none" w:sz="0" w:space="0" w:color="auto"/>
          <w:lang w:eastAsia="en-GB"/>
        </w:rPr>
        <w:t>he</w:t>
      </w:r>
      <w:r w:rsidR="002246DD">
        <w:rPr>
          <w:rFonts w:ascii="Century Schoolbook" w:eastAsia="Century Schoolbook" w:hAnsi="Century Schoolbook"/>
          <w:color w:val="000000" w:themeColor="text1"/>
          <w:bdr w:val="none" w:sz="0" w:space="0" w:color="auto"/>
          <w:lang w:eastAsia="en-GB"/>
        </w:rPr>
        <w:t>y</w:t>
      </w:r>
      <w:r w:rsidRPr="006E49BF">
        <w:rPr>
          <w:rFonts w:ascii="Century Schoolbook" w:eastAsia="Century Schoolbook" w:hAnsi="Century Schoolbook"/>
          <w:color w:val="000000" w:themeColor="text1"/>
          <w:bdr w:val="none" w:sz="0" w:space="0" w:color="auto"/>
          <w:lang w:eastAsia="en-GB"/>
        </w:rPr>
        <w:t xml:space="preserve"> will face court-martial</w:t>
      </w:r>
      <w:r w:rsidR="00977A73" w:rsidRPr="006E49BF">
        <w:rPr>
          <w:rFonts w:ascii="Century Schoolbook" w:eastAsia="Century Schoolbook" w:hAnsi="Century Schoolbook"/>
          <w:color w:val="000000" w:themeColor="text1"/>
          <w:bdr w:val="none" w:sz="0" w:space="0" w:color="auto"/>
          <w:lang w:eastAsia="en-GB"/>
        </w:rPr>
        <w:t xml:space="preserve"> or criminal charges</w:t>
      </w:r>
      <w:r w:rsidRPr="006E49BF">
        <w:rPr>
          <w:rFonts w:ascii="Century Schoolbook" w:eastAsia="Century Schoolbook" w:hAnsi="Century Schoolbook"/>
          <w:color w:val="000000" w:themeColor="text1"/>
          <w:bdr w:val="none" w:sz="0" w:space="0" w:color="auto"/>
          <w:lang w:eastAsia="en-GB"/>
        </w:rPr>
        <w:t xml:space="preserve">. For instance, while the reasons to disobey an order can include </w:t>
      </w:r>
      <w:r w:rsidR="00977A73" w:rsidRPr="006E49BF">
        <w:rPr>
          <w:rFonts w:ascii="Century Schoolbook" w:eastAsia="Century Schoolbook" w:hAnsi="Century Schoolbook"/>
          <w:color w:val="000000" w:themeColor="text1"/>
          <w:bdr w:val="none" w:sz="0" w:space="0" w:color="auto"/>
          <w:lang w:eastAsia="en-GB"/>
        </w:rPr>
        <w:t xml:space="preserve">self-preservation, </w:t>
      </w:r>
      <w:r w:rsidRPr="006E49BF">
        <w:rPr>
          <w:rFonts w:ascii="Century Schoolbook" w:eastAsia="Century Schoolbook" w:hAnsi="Century Schoolbook"/>
          <w:color w:val="000000" w:themeColor="text1"/>
          <w:bdr w:val="none" w:sz="0" w:space="0" w:color="auto"/>
          <w:lang w:eastAsia="en-GB"/>
        </w:rPr>
        <w:t>preventing breaches of IHL, and/ or the commission of war-crimes,</w:t>
      </w:r>
      <w:r w:rsidR="00977A73" w:rsidRPr="006E49BF">
        <w:rPr>
          <w:rStyle w:val="FootnoteReference"/>
          <w:rFonts w:ascii="Century Schoolbook" w:eastAsia="Century Schoolbook" w:hAnsi="Century Schoolbook"/>
          <w:color w:val="000000" w:themeColor="text1"/>
          <w:bdr w:val="none" w:sz="0" w:space="0" w:color="auto"/>
          <w:lang w:eastAsia="en-GB"/>
        </w:rPr>
        <w:footnoteReference w:id="134"/>
      </w:r>
      <w:r w:rsidRPr="006E49BF">
        <w:rPr>
          <w:rFonts w:ascii="Century Schoolbook" w:eastAsia="Century Schoolbook" w:hAnsi="Century Schoolbook"/>
          <w:color w:val="000000" w:themeColor="text1"/>
          <w:bdr w:val="none" w:sz="0" w:space="0" w:color="auto"/>
          <w:lang w:eastAsia="en-GB"/>
        </w:rPr>
        <w:t xml:space="preserve"> other factors</w:t>
      </w:r>
      <w:r w:rsidR="00977A73"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including political,</w:t>
      </w:r>
      <w:r w:rsidRPr="006E49BF">
        <w:rPr>
          <w:rStyle w:val="FootnoteReference"/>
          <w:rFonts w:ascii="Century Schoolbook" w:eastAsia="Century Schoolbook" w:hAnsi="Century Schoolbook"/>
          <w:color w:val="000000" w:themeColor="text1"/>
          <w:bdr w:val="none" w:sz="0" w:space="0" w:color="auto"/>
          <w:lang w:eastAsia="en-GB"/>
        </w:rPr>
        <w:footnoteReference w:id="135"/>
      </w:r>
      <w:r w:rsidRPr="006E49BF">
        <w:rPr>
          <w:rFonts w:ascii="Century Schoolbook" w:eastAsia="Century Schoolbook" w:hAnsi="Century Schoolbook"/>
          <w:color w:val="000000" w:themeColor="text1"/>
          <w:bdr w:val="none" w:sz="0" w:space="0" w:color="auto"/>
          <w:lang w:eastAsia="en-GB"/>
        </w:rPr>
        <w:t xml:space="preserve"> </w:t>
      </w:r>
      <w:r w:rsidR="00977A73" w:rsidRPr="006E49BF">
        <w:rPr>
          <w:rFonts w:ascii="Century Schoolbook" w:eastAsia="Century Schoolbook" w:hAnsi="Century Schoolbook"/>
          <w:color w:val="000000" w:themeColor="text1"/>
          <w:bdr w:val="none" w:sz="0" w:space="0" w:color="auto"/>
          <w:lang w:eastAsia="en-GB"/>
        </w:rPr>
        <w:t xml:space="preserve">and </w:t>
      </w:r>
      <w:r w:rsidRPr="006E49BF">
        <w:rPr>
          <w:rFonts w:ascii="Century Schoolbook" w:eastAsia="Century Schoolbook" w:hAnsi="Century Schoolbook"/>
          <w:color w:val="000000" w:themeColor="text1"/>
          <w:bdr w:val="none" w:sz="0" w:space="0" w:color="auto"/>
          <w:lang w:eastAsia="en-GB"/>
        </w:rPr>
        <w:t>financial</w:t>
      </w:r>
      <w:r w:rsidR="00977A73" w:rsidRPr="006E49BF">
        <w:rPr>
          <w:rFonts w:ascii="Century Schoolbook" w:eastAsia="Century Schoolbook" w:hAnsi="Century Schoolbook"/>
          <w:color w:val="000000" w:themeColor="text1"/>
          <w:bdr w:val="none" w:sz="0" w:space="0" w:color="auto"/>
          <w:lang w:eastAsia="en-GB"/>
        </w:rPr>
        <w:t xml:space="preserve"> pressures</w:t>
      </w:r>
      <w:r w:rsidRPr="006E49BF">
        <w:rPr>
          <w:rFonts w:ascii="Century Schoolbook" w:eastAsia="Century Schoolbook" w:hAnsi="Century Schoolbook"/>
          <w:color w:val="000000" w:themeColor="text1"/>
          <w:bdr w:val="none" w:sz="0" w:space="0" w:color="auto"/>
          <w:lang w:eastAsia="en-GB"/>
        </w:rPr>
        <w:t>,</w:t>
      </w:r>
      <w:r w:rsidRPr="006E49BF">
        <w:rPr>
          <w:rStyle w:val="FootnoteReference"/>
          <w:rFonts w:ascii="Century Schoolbook" w:eastAsia="Century Schoolbook" w:hAnsi="Century Schoolbook"/>
          <w:color w:val="000000" w:themeColor="text1"/>
          <w:bdr w:val="none" w:sz="0" w:space="0" w:color="auto"/>
          <w:lang w:eastAsia="en-GB"/>
        </w:rPr>
        <w:footnoteReference w:id="136"/>
      </w:r>
      <w:r w:rsidRPr="006E49BF">
        <w:rPr>
          <w:rFonts w:ascii="Century Schoolbook" w:eastAsia="Century Schoolbook" w:hAnsi="Century Schoolbook"/>
          <w:color w:val="000000" w:themeColor="text1"/>
          <w:bdr w:val="none" w:sz="0" w:space="0" w:color="auto"/>
          <w:lang w:eastAsia="en-GB"/>
        </w:rPr>
        <w:t xml:space="preserve"> training, </w:t>
      </w:r>
      <w:r w:rsidR="00977A73" w:rsidRPr="006E49BF">
        <w:rPr>
          <w:rFonts w:ascii="Century Schoolbook" w:eastAsia="Century Schoolbook" w:hAnsi="Century Schoolbook"/>
          <w:color w:val="000000" w:themeColor="text1"/>
          <w:bdr w:val="none" w:sz="0" w:space="0" w:color="auto"/>
          <w:lang w:eastAsia="en-GB"/>
        </w:rPr>
        <w:t xml:space="preserve">a </w:t>
      </w:r>
      <w:r w:rsidRPr="006E49BF">
        <w:rPr>
          <w:rFonts w:ascii="Century Schoolbook" w:eastAsia="Century Schoolbook" w:hAnsi="Century Schoolbook"/>
          <w:color w:val="000000" w:themeColor="text1"/>
          <w:bdr w:val="none" w:sz="0" w:space="0" w:color="auto"/>
          <w:lang w:eastAsia="en-GB"/>
        </w:rPr>
        <w:t>sense of patriotism, group solidarity, or</w:t>
      </w:r>
      <w:r w:rsidR="00977A73"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w:t>
      </w:r>
      <w:r w:rsidR="00977A73" w:rsidRPr="006E49BF">
        <w:rPr>
          <w:rFonts w:ascii="Century Schoolbook" w:eastAsia="Century Schoolbook" w:hAnsi="Century Schoolbook"/>
          <w:color w:val="000000" w:themeColor="text1"/>
          <w:bdr w:val="none" w:sz="0" w:space="0" w:color="auto"/>
          <w:lang w:eastAsia="en-GB"/>
        </w:rPr>
        <w:t xml:space="preserve">the fear of </w:t>
      </w:r>
      <w:r w:rsidRPr="006E49BF">
        <w:rPr>
          <w:rFonts w:ascii="Century Schoolbook" w:eastAsia="Century Schoolbook" w:hAnsi="Century Schoolbook"/>
          <w:color w:val="000000" w:themeColor="text1"/>
          <w:bdr w:val="none" w:sz="0" w:space="0" w:color="auto"/>
          <w:lang w:eastAsia="en-GB"/>
        </w:rPr>
        <w:t>being branded a coward by one</w:t>
      </w:r>
      <w:r w:rsidR="00977A73"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s peers,</w:t>
      </w:r>
      <w:r w:rsidRPr="006E49BF">
        <w:rPr>
          <w:rStyle w:val="FootnoteReference"/>
          <w:rFonts w:ascii="Century Schoolbook" w:eastAsia="Century Schoolbook" w:hAnsi="Century Schoolbook"/>
          <w:color w:val="000000" w:themeColor="text1"/>
          <w:bdr w:val="none" w:sz="0" w:space="0" w:color="auto"/>
          <w:lang w:eastAsia="en-GB"/>
        </w:rPr>
        <w:footnoteReference w:id="137"/>
      </w:r>
      <w:r w:rsidRPr="006E49BF">
        <w:rPr>
          <w:rFonts w:ascii="Century Schoolbook" w:eastAsia="Century Schoolbook" w:hAnsi="Century Schoolbook"/>
          <w:color w:val="000000" w:themeColor="text1"/>
          <w:bdr w:val="none" w:sz="0" w:space="0" w:color="auto"/>
          <w:lang w:eastAsia="en-GB"/>
        </w:rPr>
        <w:t xml:space="preserve"> might cause any reasonable person to hesitate</w:t>
      </w:r>
      <w:r w:rsidR="00977A73" w:rsidRPr="006E49BF">
        <w:rPr>
          <w:rFonts w:ascii="Century Schoolbook" w:eastAsia="Century Schoolbook" w:hAnsi="Century Schoolbook"/>
          <w:color w:val="000000" w:themeColor="text1"/>
          <w:bdr w:val="none" w:sz="0" w:space="0" w:color="auto"/>
          <w:lang w:eastAsia="en-GB"/>
        </w:rPr>
        <w:t xml:space="preserve"> before doing so</w:t>
      </w:r>
      <w:r w:rsidRPr="006E49BF">
        <w:rPr>
          <w:rFonts w:ascii="Century Schoolbook" w:eastAsia="Century Schoolbook" w:hAnsi="Century Schoolbook"/>
          <w:color w:val="000000" w:themeColor="text1"/>
          <w:bdr w:val="none" w:sz="0" w:space="0" w:color="auto"/>
          <w:lang w:eastAsia="en-GB"/>
        </w:rPr>
        <w:t xml:space="preserve">. </w:t>
      </w:r>
      <w:r w:rsidR="000F6DE2" w:rsidRPr="006E49BF">
        <w:rPr>
          <w:rFonts w:ascii="Century Schoolbook" w:eastAsia="Century Schoolbook" w:hAnsi="Century Schoolbook"/>
          <w:color w:val="000000" w:themeColor="text1"/>
          <w:bdr w:val="none" w:sz="0" w:space="0" w:color="auto"/>
          <w:lang w:eastAsia="en-GB"/>
        </w:rPr>
        <w:t>As is examined in the following section however, EAI and AWS have the potential to circumnavigate many of those elem</w:t>
      </w:r>
      <w:r w:rsidR="00D52582" w:rsidRPr="006E49BF">
        <w:rPr>
          <w:rFonts w:ascii="Century Schoolbook" w:eastAsia="Century Schoolbook" w:hAnsi="Century Schoolbook"/>
          <w:color w:val="000000" w:themeColor="text1"/>
          <w:bdr w:val="none" w:sz="0" w:space="0" w:color="auto"/>
          <w:lang w:eastAsia="en-GB"/>
        </w:rPr>
        <w:t>e</w:t>
      </w:r>
      <w:r w:rsidR="000F6DE2" w:rsidRPr="006E49BF">
        <w:rPr>
          <w:rFonts w:ascii="Century Schoolbook" w:eastAsia="Century Schoolbook" w:hAnsi="Century Schoolbook"/>
          <w:color w:val="000000" w:themeColor="text1"/>
          <w:bdr w:val="none" w:sz="0" w:space="0" w:color="auto"/>
          <w:lang w:eastAsia="en-GB"/>
        </w:rPr>
        <w:t>nts that might be considered “unwanted”.</w:t>
      </w:r>
    </w:p>
    <w:p w14:paraId="1A2242F9" w14:textId="74121459" w:rsidR="007B589B" w:rsidRPr="006E49BF" w:rsidRDefault="007B589B" w:rsidP="007B589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Nevertheless, many of the negative influencing factors could be removed if an EAI was tasked with making an objective determination as to whether an order should be obeyed or disobeyed. The EAI could then guide the human decision-maker accordingly, or even prevent</w:t>
      </w:r>
      <w:r w:rsidR="002246DD">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a course-of action </w:t>
      </w:r>
      <w:r w:rsidR="002246DD">
        <w:rPr>
          <w:rFonts w:ascii="Century Schoolbook" w:eastAsia="Century Schoolbook" w:hAnsi="Century Schoolbook"/>
          <w:color w:val="000000" w:themeColor="text1"/>
          <w:bdr w:val="none" w:sz="0" w:space="0" w:color="auto"/>
          <w:lang w:eastAsia="en-GB"/>
        </w:rPr>
        <w:t xml:space="preserve">undertaking </w:t>
      </w:r>
      <w:r w:rsidRPr="006E49BF">
        <w:rPr>
          <w:rFonts w:ascii="Century Schoolbook" w:eastAsia="Century Schoolbook" w:hAnsi="Century Schoolbook"/>
          <w:color w:val="000000" w:themeColor="text1"/>
          <w:bdr w:val="none" w:sz="0" w:space="0" w:color="auto"/>
          <w:lang w:eastAsia="en-GB"/>
        </w:rPr>
        <w:t xml:space="preserve">mistakenly, or maliciously. Moreover, where a particular instruction was not considered unlawful, an EAIs decision-making capability could still be used as a tactical tool to the commander. In this regard, EAI might accurately predict the probability of mission success, issue relevant instructions to a commander or, simply refuse to pass on his instructions to his or her subordinates. Although it may be somewhat of a cyclical argument, the fact that a soldier may be obliged to use an EAI to </w:t>
      </w:r>
      <w:r w:rsidR="002246DD">
        <w:rPr>
          <w:rFonts w:ascii="Century Schoolbook" w:eastAsia="Century Schoolbook" w:hAnsi="Century Schoolbook"/>
          <w:color w:val="000000" w:themeColor="text1"/>
          <w:bdr w:val="none" w:sz="0" w:space="0" w:color="auto"/>
          <w:lang w:eastAsia="en-GB"/>
        </w:rPr>
        <w:t>minimize</w:t>
      </w:r>
      <w:r w:rsidRPr="006E49BF">
        <w:rPr>
          <w:rFonts w:ascii="Century Schoolbook" w:eastAsia="Century Schoolbook" w:hAnsi="Century Schoolbook"/>
          <w:color w:val="000000" w:themeColor="text1"/>
          <w:bdr w:val="none" w:sz="0" w:space="0" w:color="auto"/>
          <w:lang w:eastAsia="en-GB"/>
        </w:rPr>
        <w:t xml:space="preserve"> collateral damage, may also mean that objective rational decision-making is applied more evenly in the ‘fog of war’, further ensuring adherence to the wider DTP. </w:t>
      </w:r>
    </w:p>
    <w:p w14:paraId="2F701649" w14:textId="1336F172" w:rsidR="007B589B" w:rsidRPr="006E49BF" w:rsidRDefault="007B589B" w:rsidP="007B589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lastRenderedPageBreak/>
        <w:t>If three primary reasons for refusing an order are; (i) deterring a perceived wrong, (ii) exercising a freedom of conscience, and; (iii) avoiding self-harm,</w:t>
      </w:r>
      <w:r w:rsidRPr="006E49BF">
        <w:rPr>
          <w:rStyle w:val="FootnoteReference"/>
          <w:rFonts w:ascii="Century Schoolbook" w:eastAsia="Century Schoolbook" w:hAnsi="Century Schoolbook"/>
          <w:color w:val="000000" w:themeColor="text1"/>
          <w:bdr w:val="none" w:sz="0" w:space="0" w:color="auto"/>
          <w:lang w:eastAsia="en-GB"/>
        </w:rPr>
        <w:footnoteReference w:id="138"/>
      </w:r>
      <w:r w:rsidRPr="006E49BF">
        <w:rPr>
          <w:rFonts w:ascii="Century Schoolbook" w:eastAsia="Century Schoolbook" w:hAnsi="Century Schoolbook"/>
          <w:color w:val="000000" w:themeColor="text1"/>
          <w:bdr w:val="none" w:sz="0" w:space="0" w:color="auto"/>
          <w:lang w:eastAsia="en-GB"/>
        </w:rPr>
        <w:t xml:space="preserve"> it is arguable that only the first is applicable to a machine. </w:t>
      </w:r>
      <w:r w:rsidR="002246DD">
        <w:rPr>
          <w:rFonts w:ascii="Century Schoolbook" w:eastAsia="Century Schoolbook" w:hAnsi="Century Schoolbook"/>
          <w:color w:val="000000" w:themeColor="text1"/>
          <w:bdr w:val="none" w:sz="0" w:space="0" w:color="auto"/>
          <w:lang w:eastAsia="en-GB"/>
        </w:rPr>
        <w:t>H</w:t>
      </w:r>
      <w:r w:rsidRPr="006E49BF">
        <w:rPr>
          <w:rFonts w:ascii="Century Schoolbook" w:eastAsia="Century Schoolbook" w:hAnsi="Century Schoolbook"/>
          <w:color w:val="000000" w:themeColor="text1"/>
          <w:bdr w:val="none" w:sz="0" w:space="0" w:color="auto"/>
          <w:lang w:eastAsia="en-GB"/>
        </w:rPr>
        <w:t>owever, a machine can support the human in respect of the other two. Nevertheless, the question posed in the following section</w:t>
      </w:r>
      <w:r w:rsidR="002246DD">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is in seeking to identify an objective criteria for EAI, whether they should be programmed with the </w:t>
      </w:r>
      <w:r w:rsidR="002246DD">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narrow</w:t>
      </w:r>
      <w:r w:rsidR="002246DD">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obligation previously identified, the </w:t>
      </w:r>
      <w:r w:rsidR="002246DD">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wider</w:t>
      </w:r>
      <w:r w:rsidR="002246DD">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obligation, or something in-between? For the sake </w:t>
      </w:r>
      <w:r w:rsidR="00C107D6">
        <w:rPr>
          <w:rFonts w:ascii="Century Schoolbook" w:eastAsia="Century Schoolbook" w:hAnsi="Century Schoolbook"/>
          <w:color w:val="000000" w:themeColor="text1"/>
          <w:bdr w:val="none" w:sz="0" w:space="0" w:color="auto"/>
          <w:lang w:eastAsia="en-GB"/>
        </w:rPr>
        <w:t xml:space="preserve">of the </w:t>
      </w:r>
      <w:r w:rsidRPr="006E49BF">
        <w:rPr>
          <w:rFonts w:ascii="Century Schoolbook" w:eastAsia="Century Schoolbook" w:hAnsi="Century Schoolbook"/>
          <w:color w:val="000000" w:themeColor="text1"/>
          <w:bdr w:val="none" w:sz="0" w:space="0" w:color="auto"/>
          <w:lang w:eastAsia="en-GB"/>
        </w:rPr>
        <w:t>examination in the following section, the discussion, thus far, can be distilled as follows:</w:t>
      </w:r>
    </w:p>
    <w:p w14:paraId="7A13C176" w14:textId="77777777" w:rsidR="007B589B" w:rsidRPr="006E49BF" w:rsidRDefault="007B589B" w:rsidP="007B589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p>
    <w:tbl>
      <w:tblPr>
        <w:tblStyle w:val="TableGrid"/>
        <w:tblW w:w="0" w:type="auto"/>
        <w:tblLook w:val="04A0" w:firstRow="1" w:lastRow="0" w:firstColumn="1" w:lastColumn="0" w:noHBand="0" w:noVBand="1"/>
      </w:tblPr>
      <w:tblGrid>
        <w:gridCol w:w="1540"/>
        <w:gridCol w:w="7470"/>
      </w:tblGrid>
      <w:tr w:rsidR="007B589B" w:rsidRPr="00CE4D92" w14:paraId="7184F27B" w14:textId="77777777" w:rsidTr="00A9260D">
        <w:tc>
          <w:tcPr>
            <w:tcW w:w="2122" w:type="dxa"/>
            <w:shd w:val="clear" w:color="auto" w:fill="000000" w:themeFill="text1"/>
          </w:tcPr>
          <w:p w14:paraId="62F1CEFD" w14:textId="77777777" w:rsidR="007B589B" w:rsidRPr="006E49BF" w:rsidRDefault="007B589B" w:rsidP="00A9260D">
            <w:pPr>
              <w:jc w:val="both"/>
              <w:rPr>
                <w:rFonts w:ascii="Century Schoolbook" w:eastAsia="Century Schoolbook" w:hAnsi="Century Schoolbook"/>
                <w:i/>
                <w:iCs/>
                <w:sz w:val="20"/>
                <w:szCs w:val="20"/>
              </w:rPr>
            </w:pPr>
          </w:p>
        </w:tc>
        <w:tc>
          <w:tcPr>
            <w:tcW w:w="11826" w:type="dxa"/>
            <w:shd w:val="clear" w:color="auto" w:fill="D0CECE" w:themeFill="background2" w:themeFillShade="E6"/>
          </w:tcPr>
          <w:p w14:paraId="719EBB50" w14:textId="77777777" w:rsidR="007B589B" w:rsidRPr="006E49BF" w:rsidRDefault="007B589B" w:rsidP="00A9260D">
            <w:pPr>
              <w:jc w:val="center"/>
              <w:rPr>
                <w:rFonts w:ascii="Century Schoolbook" w:eastAsia="Century Schoolbook" w:hAnsi="Century Schoolbook"/>
                <w:i/>
                <w:iCs/>
                <w:sz w:val="20"/>
                <w:szCs w:val="20"/>
              </w:rPr>
            </w:pPr>
            <w:r w:rsidRPr="006E49BF">
              <w:rPr>
                <w:rFonts w:ascii="Century Schoolbook" w:eastAsia="Century Schoolbook" w:hAnsi="Century Schoolbook"/>
                <w:i/>
                <w:iCs/>
                <w:sz w:val="20"/>
                <w:szCs w:val="20"/>
              </w:rPr>
              <w:t>Adherence to DTP, and Influencing Factors for Disobeying Superior Orders</w:t>
            </w:r>
          </w:p>
        </w:tc>
      </w:tr>
      <w:tr w:rsidR="007B589B" w:rsidRPr="00CE4D92" w14:paraId="40B4AD69" w14:textId="77777777" w:rsidTr="00A9260D">
        <w:tc>
          <w:tcPr>
            <w:tcW w:w="2122" w:type="dxa"/>
            <w:shd w:val="clear" w:color="auto" w:fill="F2F2F2" w:themeFill="background1" w:themeFillShade="F2"/>
          </w:tcPr>
          <w:p w14:paraId="145753CB" w14:textId="097655BA" w:rsidR="007B589B" w:rsidRPr="006E49BF" w:rsidRDefault="0022200F" w:rsidP="00A9260D">
            <w:pPr>
              <w:jc w:val="both"/>
              <w:rPr>
                <w:rFonts w:ascii="Century Schoolbook" w:eastAsia="Century Schoolbook" w:hAnsi="Century Schoolbook"/>
                <w:i/>
                <w:iCs/>
                <w:sz w:val="20"/>
                <w:szCs w:val="20"/>
              </w:rPr>
            </w:pPr>
            <w:r>
              <w:rPr>
                <w:rFonts w:ascii="Century Schoolbook" w:eastAsia="Century Schoolbook" w:hAnsi="Century Schoolbook"/>
                <w:i/>
                <w:iCs/>
                <w:sz w:val="20"/>
                <w:szCs w:val="20"/>
              </w:rPr>
              <w:t>Track 1</w:t>
            </w:r>
          </w:p>
        </w:tc>
        <w:tc>
          <w:tcPr>
            <w:tcW w:w="11826" w:type="dxa"/>
            <w:shd w:val="clear" w:color="auto" w:fill="F2F2F2" w:themeFill="background1" w:themeFillShade="F2"/>
          </w:tcPr>
          <w:p w14:paraId="75365701" w14:textId="77777777" w:rsidR="007B589B" w:rsidRPr="006E49BF" w:rsidRDefault="007B589B" w:rsidP="00A9260D">
            <w:pPr>
              <w:jc w:val="both"/>
              <w:rPr>
                <w:rFonts w:ascii="Century Schoolbook" w:eastAsia="Century Schoolbook" w:hAnsi="Century Schoolbook"/>
                <w:i/>
                <w:iCs/>
                <w:sz w:val="20"/>
                <w:szCs w:val="20"/>
              </w:rPr>
            </w:pPr>
            <w:r w:rsidRPr="006E49BF">
              <w:rPr>
                <w:rFonts w:ascii="Century Schoolbook" w:eastAsia="Century Schoolbook" w:hAnsi="Century Schoolbook"/>
                <w:i/>
                <w:iCs/>
                <w:sz w:val="20"/>
                <w:szCs w:val="20"/>
              </w:rPr>
              <w:t>Every soldier should take all reasonable precautions to verify targets as military objects, and should take all reasonable steps to minimize civilian harms. In choosing the means and methods of attack, the decision-maker should consider their reasonable availability, with a specific regard for the wider mission objectives. A soldier must only refuse to follow an order where they know, or should know, that it is a manifestly unlawful order.</w:t>
            </w:r>
          </w:p>
        </w:tc>
      </w:tr>
      <w:tr w:rsidR="007B589B" w:rsidRPr="00CE4D92" w14:paraId="0CCDD8D3" w14:textId="77777777" w:rsidTr="00A9260D">
        <w:tc>
          <w:tcPr>
            <w:tcW w:w="2122" w:type="dxa"/>
          </w:tcPr>
          <w:p w14:paraId="6E6D6C49" w14:textId="1BC370C0" w:rsidR="007B589B" w:rsidRPr="006E49BF" w:rsidRDefault="0022200F" w:rsidP="00A9260D">
            <w:pPr>
              <w:jc w:val="both"/>
              <w:rPr>
                <w:rFonts w:ascii="Century Schoolbook" w:eastAsia="Century Schoolbook" w:hAnsi="Century Schoolbook"/>
                <w:i/>
                <w:iCs/>
                <w:sz w:val="20"/>
                <w:szCs w:val="20"/>
              </w:rPr>
            </w:pPr>
            <w:r>
              <w:rPr>
                <w:rFonts w:ascii="Century Schoolbook" w:eastAsia="Century Schoolbook" w:hAnsi="Century Schoolbook"/>
                <w:i/>
                <w:iCs/>
                <w:sz w:val="20"/>
                <w:szCs w:val="20"/>
              </w:rPr>
              <w:t>Track 2</w:t>
            </w:r>
          </w:p>
        </w:tc>
        <w:tc>
          <w:tcPr>
            <w:tcW w:w="11826" w:type="dxa"/>
          </w:tcPr>
          <w:p w14:paraId="76E00FDF" w14:textId="77777777" w:rsidR="007B589B" w:rsidRPr="006E49BF" w:rsidRDefault="007B589B" w:rsidP="00A9260D">
            <w:pPr>
              <w:jc w:val="both"/>
              <w:rPr>
                <w:rFonts w:ascii="Century Schoolbook" w:eastAsia="Century Schoolbook" w:hAnsi="Century Schoolbook"/>
                <w:i/>
                <w:iCs/>
                <w:sz w:val="20"/>
                <w:szCs w:val="20"/>
              </w:rPr>
            </w:pPr>
            <w:r w:rsidRPr="006E49BF">
              <w:rPr>
                <w:rFonts w:ascii="Century Schoolbook" w:eastAsia="Century Schoolbook" w:hAnsi="Century Schoolbook"/>
                <w:i/>
                <w:iCs/>
                <w:sz w:val="20"/>
                <w:szCs w:val="20"/>
              </w:rPr>
              <w:t xml:space="preserve">Every soldier should take all steps to ensure target varication, and the minimization of civilian harms, where they are practicable or practically possible. The soldier should take into account the circumstances ruling at the time, including humanitarian and military considerations. In doing so, the decision maker must consider all of the customs of war, and the applicable international treaties, and refuse to follow any order which would be in breach of them. </w:t>
            </w:r>
          </w:p>
        </w:tc>
      </w:tr>
      <w:tr w:rsidR="007B589B" w:rsidRPr="00CE4D92" w14:paraId="27F265F8" w14:textId="77777777" w:rsidTr="00A9260D">
        <w:tc>
          <w:tcPr>
            <w:tcW w:w="2122" w:type="dxa"/>
            <w:shd w:val="clear" w:color="auto" w:fill="A6A6A6" w:themeFill="background1" w:themeFillShade="A6"/>
          </w:tcPr>
          <w:p w14:paraId="5003BF0A" w14:textId="33C947B9" w:rsidR="007B589B" w:rsidRPr="006E49BF" w:rsidRDefault="0022200F" w:rsidP="00A9260D">
            <w:pPr>
              <w:jc w:val="both"/>
              <w:rPr>
                <w:rFonts w:ascii="Century Schoolbook" w:eastAsia="Century Schoolbook" w:hAnsi="Century Schoolbook"/>
                <w:i/>
                <w:iCs/>
                <w:sz w:val="20"/>
                <w:szCs w:val="20"/>
              </w:rPr>
            </w:pPr>
            <w:r>
              <w:rPr>
                <w:rFonts w:ascii="Century Schoolbook" w:eastAsia="Century Schoolbook" w:hAnsi="Century Schoolbook"/>
                <w:i/>
                <w:iCs/>
                <w:sz w:val="20"/>
                <w:szCs w:val="20"/>
              </w:rPr>
              <w:t>Track 3</w:t>
            </w:r>
          </w:p>
        </w:tc>
        <w:tc>
          <w:tcPr>
            <w:tcW w:w="11826" w:type="dxa"/>
            <w:shd w:val="clear" w:color="auto" w:fill="A6A6A6" w:themeFill="background1" w:themeFillShade="A6"/>
          </w:tcPr>
          <w:p w14:paraId="3AC4B8CD" w14:textId="77777777" w:rsidR="007B589B" w:rsidRPr="006E49BF" w:rsidRDefault="007B589B" w:rsidP="00A9260D">
            <w:pPr>
              <w:jc w:val="both"/>
              <w:rPr>
                <w:rFonts w:ascii="Century Schoolbook" w:eastAsia="Century Schoolbook" w:hAnsi="Century Schoolbook"/>
                <w:i/>
                <w:iCs/>
                <w:sz w:val="20"/>
                <w:szCs w:val="20"/>
              </w:rPr>
            </w:pPr>
            <w:r w:rsidRPr="006E49BF">
              <w:rPr>
                <w:rFonts w:ascii="Century Schoolbook" w:eastAsia="Century Schoolbook" w:hAnsi="Century Schoolbook"/>
                <w:i/>
                <w:iCs/>
                <w:sz w:val="20"/>
                <w:szCs w:val="20"/>
              </w:rPr>
              <w:t xml:space="preserve">Every soldier must take all necessary precautions to ensure a target is verified, and in each case, must choose the means and methods that ensures civilian harms are minimized. The factors which should influence the decision to refuse to follow an order, include, but are not necessarily limited to; the lawfulness of the order; whether following the order would violate the human dignity of the first or third party (including personal moral and ethical standards); whether there is a reasonable chance of mission success, and; whether the order is consistent with national policy/ strategy. </w:t>
            </w:r>
          </w:p>
        </w:tc>
      </w:tr>
    </w:tbl>
    <w:p w14:paraId="193E983D" w14:textId="386E16EA" w:rsidR="007B589B" w:rsidRPr="006E49BF" w:rsidRDefault="007B589B" w:rsidP="007B589B">
      <w:pPr>
        <w:jc w:val="right"/>
        <w:rPr>
          <w:rFonts w:ascii="Century Schoolbook" w:eastAsia="Century Schoolbook" w:hAnsi="Century Schoolbook"/>
          <w:i/>
          <w:iCs/>
        </w:rPr>
      </w:pPr>
      <w:r w:rsidRPr="006E49BF">
        <w:rPr>
          <w:rFonts w:ascii="Century Schoolbook" w:eastAsia="Century Schoolbook" w:hAnsi="Century Schoolbook"/>
          <w:i/>
          <w:iCs/>
        </w:rPr>
        <w:t xml:space="preserve">Figure </w:t>
      </w:r>
      <w:r w:rsidR="00F86C65">
        <w:rPr>
          <w:rFonts w:ascii="Century Schoolbook" w:eastAsia="Century Schoolbook" w:hAnsi="Century Schoolbook"/>
          <w:i/>
          <w:iCs/>
        </w:rPr>
        <w:t>4</w:t>
      </w:r>
      <w:r w:rsidRPr="006E49BF">
        <w:rPr>
          <w:rFonts w:ascii="Century Schoolbook" w:eastAsia="Century Schoolbook" w:hAnsi="Century Schoolbook"/>
          <w:i/>
          <w:iCs/>
        </w:rPr>
        <w:t xml:space="preserve">. The </w:t>
      </w:r>
      <w:r w:rsidR="0022200F">
        <w:rPr>
          <w:rFonts w:ascii="Century Schoolbook" w:eastAsia="Century Schoolbook" w:hAnsi="Century Schoolbook"/>
          <w:i/>
          <w:iCs/>
        </w:rPr>
        <w:t>Three Interpretive Tracks</w:t>
      </w:r>
      <w:r w:rsidRPr="006E49BF">
        <w:rPr>
          <w:rFonts w:ascii="Century Schoolbook" w:eastAsia="Century Schoolbook" w:hAnsi="Century Schoolbook"/>
          <w:i/>
          <w:iCs/>
        </w:rPr>
        <w:t>.</w:t>
      </w:r>
    </w:p>
    <w:p w14:paraId="11631808" w14:textId="77777777" w:rsidR="007B589B" w:rsidRPr="006E49BF" w:rsidRDefault="007B589B" w:rsidP="007B589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p>
    <w:p w14:paraId="219DA368" w14:textId="11140CC1" w:rsidR="007B589B" w:rsidRPr="006E49BF" w:rsidRDefault="002246DD" w:rsidP="007B589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t>Naturally</w:t>
      </w:r>
      <w:r w:rsidR="007B589B" w:rsidRPr="006E49BF">
        <w:rPr>
          <w:rFonts w:ascii="Century Schoolbook" w:eastAsia="Century Schoolbook" w:hAnsi="Century Schoolbook"/>
          <w:color w:val="000000" w:themeColor="text1"/>
          <w:bdr w:val="none" w:sz="0" w:space="0" w:color="auto"/>
          <w:lang w:eastAsia="en-GB"/>
        </w:rPr>
        <w:t xml:space="preserve">, each of these three </w:t>
      </w:r>
      <w:r w:rsidR="0022200F">
        <w:rPr>
          <w:rFonts w:ascii="Century Schoolbook" w:eastAsia="Century Schoolbook" w:hAnsi="Century Schoolbook"/>
          <w:color w:val="000000" w:themeColor="text1"/>
          <w:bdr w:val="none" w:sz="0" w:space="0" w:color="auto"/>
          <w:lang w:eastAsia="en-GB"/>
        </w:rPr>
        <w:t>tracks</w:t>
      </w:r>
      <w:r w:rsidR="007B589B" w:rsidRPr="006E49BF">
        <w:rPr>
          <w:rFonts w:ascii="Century Schoolbook" w:eastAsia="Century Schoolbook" w:hAnsi="Century Schoolbook"/>
          <w:color w:val="000000" w:themeColor="text1"/>
          <w:bdr w:val="none" w:sz="0" w:space="0" w:color="auto"/>
          <w:lang w:eastAsia="en-GB"/>
        </w:rPr>
        <w:t xml:space="preserve"> are </w:t>
      </w:r>
      <w:r w:rsidR="008602E0" w:rsidRPr="006E49BF">
        <w:rPr>
          <w:rFonts w:ascii="Century Schoolbook" w:eastAsia="Century Schoolbook" w:hAnsi="Century Schoolbook"/>
          <w:color w:val="000000" w:themeColor="text1"/>
          <w:bdr w:val="none" w:sz="0" w:space="0" w:color="auto"/>
          <w:lang w:eastAsia="en-GB"/>
        </w:rPr>
        <w:t xml:space="preserve">themselves </w:t>
      </w:r>
      <w:r w:rsidR="007B589B" w:rsidRPr="006E49BF">
        <w:rPr>
          <w:rFonts w:ascii="Century Schoolbook" w:eastAsia="Century Schoolbook" w:hAnsi="Century Schoolbook"/>
          <w:color w:val="000000" w:themeColor="text1"/>
          <w:bdr w:val="none" w:sz="0" w:space="0" w:color="auto"/>
          <w:lang w:eastAsia="en-GB"/>
        </w:rPr>
        <w:t xml:space="preserve">subject to some level of fluidity with regards to further interpretation. This is particularly true of the central/ treaty based </w:t>
      </w:r>
      <w:r w:rsidR="0022200F">
        <w:rPr>
          <w:rFonts w:ascii="Century Schoolbook" w:eastAsia="Century Schoolbook" w:hAnsi="Century Schoolbook"/>
          <w:color w:val="000000" w:themeColor="text1"/>
          <w:bdr w:val="none" w:sz="0" w:space="0" w:color="auto"/>
          <w:lang w:eastAsia="en-GB"/>
        </w:rPr>
        <w:t>track</w:t>
      </w:r>
      <w:r w:rsidR="007B589B" w:rsidRPr="006E49BF">
        <w:rPr>
          <w:rFonts w:ascii="Century Schoolbook" w:eastAsia="Century Schoolbook" w:hAnsi="Century Schoolbook"/>
          <w:color w:val="000000" w:themeColor="text1"/>
          <w:bdr w:val="none" w:sz="0" w:space="0" w:color="auto"/>
          <w:lang w:eastAsia="en-GB"/>
        </w:rPr>
        <w:t xml:space="preserve">, which could </w:t>
      </w:r>
      <w:r w:rsidR="00E55B2A" w:rsidRPr="006E49BF">
        <w:rPr>
          <w:rFonts w:ascii="Century Schoolbook" w:eastAsia="Century Schoolbook" w:hAnsi="Century Schoolbook"/>
          <w:color w:val="000000" w:themeColor="text1"/>
          <w:bdr w:val="none" w:sz="0" w:space="0" w:color="auto"/>
          <w:lang w:eastAsia="en-GB"/>
        </w:rPr>
        <w:t xml:space="preserve">either </w:t>
      </w:r>
      <w:r w:rsidR="007B589B" w:rsidRPr="006E49BF">
        <w:rPr>
          <w:rFonts w:ascii="Century Schoolbook" w:eastAsia="Century Schoolbook" w:hAnsi="Century Schoolbook"/>
          <w:color w:val="000000" w:themeColor="text1"/>
          <w:bdr w:val="none" w:sz="0" w:space="0" w:color="auto"/>
          <w:lang w:eastAsia="en-GB"/>
        </w:rPr>
        <w:t>be heavily weighted toward the narrow or the wide variant. Nevertheless, for the sake of examination in Part IV, the</w:t>
      </w:r>
      <w:r w:rsidR="0022200F">
        <w:rPr>
          <w:rFonts w:ascii="Century Schoolbook" w:eastAsia="Century Schoolbook" w:hAnsi="Century Schoolbook"/>
          <w:color w:val="000000" w:themeColor="text1"/>
          <w:bdr w:val="none" w:sz="0" w:space="0" w:color="auto"/>
          <w:lang w:eastAsia="en-GB"/>
        </w:rPr>
        <w:t>se</w:t>
      </w:r>
      <w:r w:rsidR="007B589B" w:rsidRPr="006E49BF">
        <w:rPr>
          <w:rFonts w:ascii="Century Schoolbook" w:eastAsia="Century Schoolbook" w:hAnsi="Century Schoolbook"/>
          <w:color w:val="000000" w:themeColor="text1"/>
          <w:bdr w:val="none" w:sz="0" w:space="0" w:color="auto"/>
          <w:lang w:eastAsia="en-GB"/>
        </w:rPr>
        <w:t xml:space="preserve"> three models provide a more than suitable point of reference. </w:t>
      </w:r>
    </w:p>
    <w:p w14:paraId="0A6FE3D4" w14:textId="1CEB0A20" w:rsidR="00A004EE" w:rsidRPr="006E49BF" w:rsidRDefault="00C107D6" w:rsidP="00EF2F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t>Nevertheless, i</w:t>
      </w:r>
      <w:r w:rsidR="005F745B" w:rsidRPr="006E49BF">
        <w:rPr>
          <w:rFonts w:ascii="Century Schoolbook" w:eastAsia="Century Schoolbook" w:hAnsi="Century Schoolbook"/>
          <w:color w:val="000000" w:themeColor="text1"/>
          <w:bdr w:val="none" w:sz="0" w:space="0" w:color="auto"/>
          <w:lang w:eastAsia="en-GB"/>
        </w:rPr>
        <w:t>n sum, DTP will in certain cir</w:t>
      </w:r>
      <w:r w:rsidR="004A3EDC" w:rsidRPr="006E49BF">
        <w:rPr>
          <w:rFonts w:ascii="Century Schoolbook" w:eastAsia="Century Schoolbook" w:hAnsi="Century Schoolbook"/>
          <w:color w:val="000000" w:themeColor="text1"/>
          <w:bdr w:val="none" w:sz="0" w:space="0" w:color="auto"/>
          <w:lang w:eastAsia="en-GB"/>
        </w:rPr>
        <w:t>cums</w:t>
      </w:r>
      <w:r w:rsidR="005F745B" w:rsidRPr="006E49BF">
        <w:rPr>
          <w:rFonts w:ascii="Century Schoolbook" w:eastAsia="Century Schoolbook" w:hAnsi="Century Schoolbook"/>
          <w:color w:val="000000" w:themeColor="text1"/>
          <w:bdr w:val="none" w:sz="0" w:space="0" w:color="auto"/>
          <w:lang w:eastAsia="en-GB"/>
        </w:rPr>
        <w:t>tances oblige a decision maker to deploy an EAI</w:t>
      </w:r>
      <w:r>
        <w:rPr>
          <w:rFonts w:ascii="Century Schoolbook" w:eastAsia="Century Schoolbook" w:hAnsi="Century Schoolbook"/>
          <w:color w:val="000000" w:themeColor="text1"/>
          <w:bdr w:val="none" w:sz="0" w:space="0" w:color="auto"/>
          <w:lang w:eastAsia="en-GB"/>
        </w:rPr>
        <w:t>/ AWS</w:t>
      </w:r>
      <w:r w:rsidR="005F745B" w:rsidRPr="006E49BF">
        <w:rPr>
          <w:rFonts w:ascii="Century Schoolbook" w:eastAsia="Century Schoolbook" w:hAnsi="Century Schoolbook"/>
          <w:color w:val="000000" w:themeColor="text1"/>
          <w:bdr w:val="none" w:sz="0" w:space="0" w:color="auto"/>
          <w:lang w:eastAsia="en-GB"/>
        </w:rPr>
        <w:t xml:space="preserve">. In many, if not all of the cases where this happens, an EAI will have to </w:t>
      </w:r>
      <w:r w:rsidR="00AB312C" w:rsidRPr="006E49BF">
        <w:rPr>
          <w:rFonts w:ascii="Century Schoolbook" w:eastAsia="Century Schoolbook" w:hAnsi="Century Schoolbook"/>
          <w:color w:val="000000" w:themeColor="text1"/>
          <w:bdr w:val="none" w:sz="0" w:space="0" w:color="auto"/>
          <w:lang w:eastAsia="en-GB"/>
        </w:rPr>
        <w:t>“</w:t>
      </w:r>
      <w:r w:rsidR="005F745B" w:rsidRPr="006E49BF">
        <w:rPr>
          <w:rFonts w:ascii="Century Schoolbook" w:eastAsia="Century Schoolbook" w:hAnsi="Century Schoolbook"/>
          <w:color w:val="000000" w:themeColor="text1"/>
          <w:bdr w:val="none" w:sz="0" w:space="0" w:color="auto"/>
          <w:lang w:eastAsia="en-GB"/>
        </w:rPr>
        <w:t>decide</w:t>
      </w:r>
      <w:r w:rsidR="00AB312C" w:rsidRPr="006E49BF">
        <w:rPr>
          <w:rFonts w:ascii="Century Schoolbook" w:eastAsia="Century Schoolbook" w:hAnsi="Century Schoolbook"/>
          <w:color w:val="000000" w:themeColor="text1"/>
          <w:bdr w:val="none" w:sz="0" w:space="0" w:color="auto"/>
          <w:lang w:eastAsia="en-GB"/>
        </w:rPr>
        <w:t>”</w:t>
      </w:r>
      <w:r w:rsidR="005F745B" w:rsidRPr="006E49BF">
        <w:rPr>
          <w:rFonts w:ascii="Century Schoolbook" w:eastAsia="Century Schoolbook" w:hAnsi="Century Schoolbook"/>
          <w:color w:val="000000" w:themeColor="text1"/>
          <w:bdr w:val="none" w:sz="0" w:space="0" w:color="auto"/>
          <w:lang w:eastAsia="en-GB"/>
        </w:rPr>
        <w:t xml:space="preserve"> upon a</w:t>
      </w:r>
      <w:r w:rsidR="00AB312C" w:rsidRPr="006E49BF">
        <w:rPr>
          <w:rFonts w:ascii="Century Schoolbook" w:eastAsia="Century Schoolbook" w:hAnsi="Century Schoolbook"/>
          <w:color w:val="000000" w:themeColor="text1"/>
          <w:bdr w:val="none" w:sz="0" w:space="0" w:color="auto"/>
          <w:lang w:eastAsia="en-GB"/>
        </w:rPr>
        <w:t xml:space="preserve">n appropriate </w:t>
      </w:r>
      <w:r w:rsidR="005F745B" w:rsidRPr="006E49BF">
        <w:rPr>
          <w:rFonts w:ascii="Century Schoolbook" w:eastAsia="Century Schoolbook" w:hAnsi="Century Schoolbook"/>
          <w:color w:val="000000" w:themeColor="text1"/>
          <w:bdr w:val="none" w:sz="0" w:space="0" w:color="auto"/>
          <w:lang w:eastAsia="en-GB"/>
        </w:rPr>
        <w:t xml:space="preserve">course of action. On occasion, </w:t>
      </w:r>
      <w:r w:rsidR="00AB312C" w:rsidRPr="006E49BF">
        <w:rPr>
          <w:rFonts w:ascii="Century Schoolbook" w:eastAsia="Century Schoolbook" w:hAnsi="Century Schoolbook"/>
          <w:color w:val="000000" w:themeColor="text1"/>
          <w:bdr w:val="none" w:sz="0" w:space="0" w:color="auto"/>
          <w:lang w:eastAsia="en-GB"/>
        </w:rPr>
        <w:t xml:space="preserve">and </w:t>
      </w:r>
      <w:r w:rsidR="005F745B" w:rsidRPr="006E49BF">
        <w:rPr>
          <w:rFonts w:ascii="Century Schoolbook" w:eastAsia="Century Schoolbook" w:hAnsi="Century Schoolbook"/>
          <w:color w:val="000000" w:themeColor="text1"/>
          <w:bdr w:val="none" w:sz="0" w:space="0" w:color="auto"/>
          <w:lang w:eastAsia="en-GB"/>
        </w:rPr>
        <w:t xml:space="preserve">in order to keep within the limits of IHL, this will mean that EAI will have to refuse an order </w:t>
      </w:r>
      <w:r>
        <w:rPr>
          <w:rFonts w:ascii="Century Schoolbook" w:eastAsia="Century Schoolbook" w:hAnsi="Century Schoolbook"/>
          <w:color w:val="000000" w:themeColor="text1"/>
          <w:bdr w:val="none" w:sz="0" w:space="0" w:color="auto"/>
          <w:lang w:eastAsia="en-GB"/>
        </w:rPr>
        <w:t>–</w:t>
      </w:r>
      <w:r w:rsidR="005F745B" w:rsidRPr="006E49BF">
        <w:rPr>
          <w:rFonts w:ascii="Century Schoolbook" w:eastAsia="Century Schoolbook" w:hAnsi="Century Schoolbook"/>
          <w:color w:val="000000" w:themeColor="text1"/>
          <w:bdr w:val="none" w:sz="0" w:space="0" w:color="auto"/>
          <w:lang w:eastAsia="en-GB"/>
        </w:rPr>
        <w:t xml:space="preserve"> </w:t>
      </w:r>
      <w:r>
        <w:rPr>
          <w:rFonts w:ascii="Century Schoolbook" w:eastAsia="Century Schoolbook" w:hAnsi="Century Schoolbook"/>
          <w:color w:val="000000" w:themeColor="text1"/>
          <w:bdr w:val="none" w:sz="0" w:space="0" w:color="auto"/>
          <w:lang w:eastAsia="en-GB"/>
        </w:rPr>
        <w:t xml:space="preserve">though </w:t>
      </w:r>
      <w:r w:rsidR="005F745B" w:rsidRPr="006E49BF">
        <w:rPr>
          <w:rFonts w:ascii="Century Schoolbook" w:eastAsia="Century Schoolbook" w:hAnsi="Century Schoolbook"/>
          <w:color w:val="000000" w:themeColor="text1"/>
          <w:bdr w:val="none" w:sz="0" w:space="0" w:color="auto"/>
          <w:lang w:eastAsia="en-GB"/>
        </w:rPr>
        <w:t xml:space="preserve">the </w:t>
      </w:r>
      <w:r w:rsidR="002246DD">
        <w:rPr>
          <w:rFonts w:ascii="Century Schoolbook" w:eastAsia="Century Schoolbook" w:hAnsi="Century Schoolbook"/>
          <w:color w:val="000000" w:themeColor="text1"/>
          <w:bdr w:val="none" w:sz="0" w:space="0" w:color="auto"/>
          <w:lang w:eastAsia="en-GB"/>
        </w:rPr>
        <w:t xml:space="preserve">fundamental </w:t>
      </w:r>
      <w:r w:rsidR="005F745B" w:rsidRPr="006E49BF">
        <w:rPr>
          <w:rFonts w:ascii="Century Schoolbook" w:eastAsia="Century Schoolbook" w:hAnsi="Century Schoolbook"/>
          <w:color w:val="000000" w:themeColor="text1"/>
          <w:bdr w:val="none" w:sz="0" w:space="0" w:color="auto"/>
          <w:lang w:eastAsia="en-GB"/>
        </w:rPr>
        <w:t xml:space="preserve">question is when? </w:t>
      </w:r>
      <w:r w:rsidR="00AB312C" w:rsidRPr="006E49BF">
        <w:rPr>
          <w:rFonts w:ascii="Century Schoolbook" w:eastAsia="Century Schoolbook" w:hAnsi="Century Schoolbook"/>
          <w:color w:val="000000" w:themeColor="text1"/>
          <w:bdr w:val="none" w:sz="0" w:space="0" w:color="auto"/>
          <w:lang w:eastAsia="en-GB"/>
        </w:rPr>
        <w:t xml:space="preserve">The analysis </w:t>
      </w:r>
      <w:r w:rsidR="0022200F">
        <w:rPr>
          <w:rFonts w:ascii="Century Schoolbook" w:eastAsia="Century Schoolbook" w:hAnsi="Century Schoolbook"/>
          <w:color w:val="000000" w:themeColor="text1"/>
          <w:bdr w:val="none" w:sz="0" w:space="0" w:color="auto"/>
          <w:lang w:eastAsia="en-GB"/>
        </w:rPr>
        <w:t xml:space="preserve">in Part III </w:t>
      </w:r>
      <w:r w:rsidR="00AB312C" w:rsidRPr="006E49BF">
        <w:rPr>
          <w:rFonts w:ascii="Century Schoolbook" w:eastAsia="Century Schoolbook" w:hAnsi="Century Schoolbook"/>
          <w:color w:val="000000" w:themeColor="text1"/>
          <w:bdr w:val="none" w:sz="0" w:space="0" w:color="auto"/>
          <w:lang w:eastAsia="en-GB"/>
        </w:rPr>
        <w:t>has shown that c</w:t>
      </w:r>
      <w:r w:rsidR="005F745B" w:rsidRPr="006E49BF">
        <w:rPr>
          <w:rFonts w:ascii="Century Schoolbook" w:eastAsia="Century Schoolbook" w:hAnsi="Century Schoolbook"/>
          <w:color w:val="000000" w:themeColor="text1"/>
          <w:bdr w:val="none" w:sz="0" w:space="0" w:color="auto"/>
          <w:lang w:eastAsia="en-GB"/>
        </w:rPr>
        <w:t xml:space="preserve">urrently, </w:t>
      </w:r>
      <w:r w:rsidR="00AB312C" w:rsidRPr="006E49BF">
        <w:rPr>
          <w:rFonts w:ascii="Century Schoolbook" w:eastAsia="Century Schoolbook" w:hAnsi="Century Schoolbook"/>
          <w:color w:val="000000" w:themeColor="text1"/>
          <w:bdr w:val="none" w:sz="0" w:space="0" w:color="auto"/>
          <w:lang w:eastAsia="en-GB"/>
        </w:rPr>
        <w:t xml:space="preserve">the minimum standard </w:t>
      </w:r>
      <w:r w:rsidR="007B589B" w:rsidRPr="006E49BF">
        <w:rPr>
          <w:rFonts w:ascii="Century Schoolbook" w:eastAsia="Century Schoolbook" w:hAnsi="Century Schoolbook"/>
          <w:color w:val="000000" w:themeColor="text1"/>
          <w:bdr w:val="none" w:sz="0" w:space="0" w:color="auto"/>
          <w:lang w:eastAsia="en-GB"/>
        </w:rPr>
        <w:t xml:space="preserve">(reflected </w:t>
      </w:r>
      <w:r w:rsidR="0022200F">
        <w:rPr>
          <w:rFonts w:ascii="Century Schoolbook" w:eastAsia="Century Schoolbook" w:hAnsi="Century Schoolbook"/>
          <w:color w:val="000000" w:themeColor="text1"/>
          <w:bdr w:val="none" w:sz="0" w:space="0" w:color="auto"/>
          <w:lang w:eastAsia="en-GB"/>
        </w:rPr>
        <w:t>by</w:t>
      </w:r>
      <w:r w:rsidR="007B589B" w:rsidRPr="006E49BF">
        <w:rPr>
          <w:rFonts w:ascii="Century Schoolbook" w:eastAsia="Century Schoolbook" w:hAnsi="Century Schoolbook"/>
          <w:color w:val="000000" w:themeColor="text1"/>
          <w:bdr w:val="none" w:sz="0" w:space="0" w:color="auto"/>
          <w:lang w:eastAsia="en-GB"/>
        </w:rPr>
        <w:t xml:space="preserve"> the narrow obligation) </w:t>
      </w:r>
      <w:r w:rsidR="00AB312C" w:rsidRPr="006E49BF">
        <w:rPr>
          <w:rFonts w:ascii="Century Schoolbook" w:eastAsia="Century Schoolbook" w:hAnsi="Century Schoolbook"/>
          <w:color w:val="000000" w:themeColor="text1"/>
          <w:bdr w:val="none" w:sz="0" w:space="0" w:color="auto"/>
          <w:lang w:eastAsia="en-GB"/>
        </w:rPr>
        <w:t xml:space="preserve">is that </w:t>
      </w:r>
      <w:r w:rsidR="005F745B" w:rsidRPr="006E49BF">
        <w:rPr>
          <w:rFonts w:ascii="Century Schoolbook" w:eastAsia="Century Schoolbook" w:hAnsi="Century Schoolbook"/>
          <w:color w:val="000000" w:themeColor="text1"/>
          <w:bdr w:val="none" w:sz="0" w:space="0" w:color="auto"/>
          <w:lang w:eastAsia="en-GB"/>
        </w:rPr>
        <w:t xml:space="preserve">a soldier has a strict obligation to follow an order, except where </w:t>
      </w:r>
      <w:r w:rsidR="002246DD">
        <w:rPr>
          <w:rFonts w:ascii="Century Schoolbook" w:eastAsia="Century Schoolbook" w:hAnsi="Century Schoolbook"/>
          <w:color w:val="000000" w:themeColor="text1"/>
          <w:bdr w:val="none" w:sz="0" w:space="0" w:color="auto"/>
          <w:lang w:eastAsia="en-GB"/>
        </w:rPr>
        <w:t>they have</w:t>
      </w:r>
      <w:r w:rsidR="005F745B" w:rsidRPr="006E49BF">
        <w:rPr>
          <w:rFonts w:ascii="Century Schoolbook" w:eastAsia="Century Schoolbook" w:hAnsi="Century Schoolbook"/>
          <w:color w:val="000000" w:themeColor="text1"/>
          <w:bdr w:val="none" w:sz="0" w:space="0" w:color="auto"/>
          <w:lang w:eastAsia="en-GB"/>
        </w:rPr>
        <w:t xml:space="preserve"> a customary duty to refuse to follow a</w:t>
      </w:r>
      <w:r w:rsidR="00AB312C" w:rsidRPr="006E49BF">
        <w:rPr>
          <w:rFonts w:ascii="Century Schoolbook" w:eastAsia="Century Schoolbook" w:hAnsi="Century Schoolbook"/>
          <w:color w:val="000000" w:themeColor="text1"/>
          <w:bdr w:val="none" w:sz="0" w:space="0" w:color="auto"/>
          <w:lang w:eastAsia="en-GB"/>
        </w:rPr>
        <w:t xml:space="preserve"> manifestly unlawful</w:t>
      </w:r>
      <w:r w:rsidR="005F745B" w:rsidRPr="006E49BF">
        <w:rPr>
          <w:rFonts w:ascii="Century Schoolbook" w:eastAsia="Century Schoolbook" w:hAnsi="Century Schoolbook"/>
          <w:color w:val="000000" w:themeColor="text1"/>
          <w:bdr w:val="none" w:sz="0" w:space="0" w:color="auto"/>
          <w:lang w:eastAsia="en-GB"/>
        </w:rPr>
        <w:t xml:space="preserve"> order. However, </w:t>
      </w:r>
      <w:r w:rsidR="00AB312C" w:rsidRPr="006E49BF">
        <w:rPr>
          <w:rFonts w:ascii="Century Schoolbook" w:eastAsia="Century Schoolbook" w:hAnsi="Century Schoolbook"/>
          <w:color w:val="000000" w:themeColor="text1"/>
          <w:bdr w:val="none" w:sz="0" w:space="0" w:color="auto"/>
          <w:lang w:eastAsia="en-GB"/>
        </w:rPr>
        <w:t xml:space="preserve">this </w:t>
      </w:r>
      <w:r w:rsidR="0022200F">
        <w:rPr>
          <w:rFonts w:ascii="Century Schoolbook" w:eastAsia="Century Schoolbook" w:hAnsi="Century Schoolbook"/>
          <w:color w:val="000000" w:themeColor="text1"/>
          <w:bdr w:val="none" w:sz="0" w:space="0" w:color="auto"/>
          <w:lang w:eastAsia="en-GB"/>
        </w:rPr>
        <w:t xml:space="preserve">creates a </w:t>
      </w:r>
      <w:r w:rsidR="004A3EDC" w:rsidRPr="006E49BF">
        <w:rPr>
          <w:rFonts w:ascii="Century Schoolbook" w:eastAsia="Century Schoolbook" w:hAnsi="Century Schoolbook"/>
          <w:color w:val="000000" w:themeColor="text1"/>
          <w:bdr w:val="none" w:sz="0" w:space="0" w:color="auto"/>
          <w:lang w:eastAsia="en-GB"/>
        </w:rPr>
        <w:t xml:space="preserve"> ‘gray area’</w:t>
      </w:r>
      <w:r w:rsidR="00AB312C" w:rsidRPr="006E49BF">
        <w:rPr>
          <w:rFonts w:ascii="Century Schoolbook" w:eastAsia="Century Schoolbook" w:hAnsi="Century Schoolbook"/>
          <w:color w:val="000000" w:themeColor="text1"/>
          <w:bdr w:val="none" w:sz="0" w:space="0" w:color="auto"/>
          <w:lang w:eastAsia="en-GB"/>
        </w:rPr>
        <w:t>,</w:t>
      </w:r>
      <w:r w:rsidR="005F745B" w:rsidRPr="006E49BF">
        <w:rPr>
          <w:rFonts w:ascii="Century Schoolbook" w:eastAsia="Century Schoolbook" w:hAnsi="Century Schoolbook"/>
          <w:color w:val="000000" w:themeColor="text1"/>
          <w:bdr w:val="none" w:sz="0" w:space="0" w:color="auto"/>
          <w:lang w:eastAsia="en-GB"/>
        </w:rPr>
        <w:t xml:space="preserve"> </w:t>
      </w:r>
      <w:r w:rsidR="00AB312C" w:rsidRPr="006E49BF">
        <w:rPr>
          <w:rFonts w:ascii="Century Schoolbook" w:eastAsia="Century Schoolbook" w:hAnsi="Century Schoolbook"/>
          <w:color w:val="000000" w:themeColor="text1"/>
          <w:bdr w:val="none" w:sz="0" w:space="0" w:color="auto"/>
          <w:lang w:eastAsia="en-GB"/>
        </w:rPr>
        <w:t>because</w:t>
      </w:r>
      <w:r w:rsidR="004A3EDC" w:rsidRPr="006E49BF">
        <w:rPr>
          <w:rFonts w:ascii="Century Schoolbook" w:eastAsia="Century Schoolbook" w:hAnsi="Century Schoolbook"/>
          <w:color w:val="000000" w:themeColor="text1"/>
          <w:bdr w:val="none" w:sz="0" w:space="0" w:color="auto"/>
          <w:lang w:eastAsia="en-GB"/>
        </w:rPr>
        <w:t xml:space="preserve"> </w:t>
      </w:r>
      <w:r w:rsidR="00AB312C" w:rsidRPr="006E49BF">
        <w:rPr>
          <w:rFonts w:ascii="Century Schoolbook" w:eastAsia="Century Schoolbook" w:hAnsi="Century Schoolbook"/>
          <w:color w:val="000000" w:themeColor="text1"/>
          <w:bdr w:val="none" w:sz="0" w:space="0" w:color="auto"/>
          <w:lang w:eastAsia="en-GB"/>
        </w:rPr>
        <w:t>in practice</w:t>
      </w:r>
      <w:r w:rsidR="0022200F">
        <w:rPr>
          <w:rFonts w:ascii="Century Schoolbook" w:eastAsia="Century Schoolbook" w:hAnsi="Century Schoolbook"/>
          <w:color w:val="000000" w:themeColor="text1"/>
          <w:bdr w:val="none" w:sz="0" w:space="0" w:color="auto"/>
          <w:lang w:eastAsia="en-GB"/>
        </w:rPr>
        <w:t>,</w:t>
      </w:r>
      <w:r w:rsidR="005F745B" w:rsidRPr="006E49BF">
        <w:rPr>
          <w:rFonts w:ascii="Century Schoolbook" w:eastAsia="Century Schoolbook" w:hAnsi="Century Schoolbook"/>
          <w:color w:val="000000" w:themeColor="text1"/>
          <w:bdr w:val="none" w:sz="0" w:space="0" w:color="auto"/>
          <w:lang w:eastAsia="en-GB"/>
        </w:rPr>
        <w:t xml:space="preserve"> the obligation to refuse </w:t>
      </w:r>
      <w:r w:rsidR="00AB312C" w:rsidRPr="006E49BF">
        <w:rPr>
          <w:rFonts w:ascii="Century Schoolbook" w:eastAsia="Century Schoolbook" w:hAnsi="Century Schoolbook"/>
          <w:color w:val="000000" w:themeColor="text1"/>
          <w:bdr w:val="none" w:sz="0" w:space="0" w:color="auto"/>
          <w:lang w:eastAsia="en-GB"/>
        </w:rPr>
        <w:t>is</w:t>
      </w:r>
      <w:r w:rsidR="004A3EDC" w:rsidRPr="006E49BF">
        <w:rPr>
          <w:rFonts w:ascii="Century Schoolbook" w:eastAsia="Century Schoolbook" w:hAnsi="Century Schoolbook"/>
          <w:color w:val="000000" w:themeColor="text1"/>
          <w:bdr w:val="none" w:sz="0" w:space="0" w:color="auto"/>
          <w:lang w:eastAsia="en-GB"/>
        </w:rPr>
        <w:t xml:space="preserve"> </w:t>
      </w:r>
      <w:r w:rsidR="005F745B" w:rsidRPr="006E49BF">
        <w:rPr>
          <w:rFonts w:ascii="Century Schoolbook" w:eastAsia="Century Schoolbook" w:hAnsi="Century Schoolbook"/>
          <w:color w:val="000000" w:themeColor="text1"/>
          <w:bdr w:val="none" w:sz="0" w:space="0" w:color="auto"/>
          <w:lang w:eastAsia="en-GB"/>
        </w:rPr>
        <w:t>actually</w:t>
      </w:r>
      <w:r w:rsidR="004A3EDC" w:rsidRPr="006E49BF">
        <w:rPr>
          <w:rFonts w:ascii="Century Schoolbook" w:eastAsia="Century Schoolbook" w:hAnsi="Century Schoolbook"/>
          <w:color w:val="000000" w:themeColor="text1"/>
          <w:bdr w:val="none" w:sz="0" w:space="0" w:color="auto"/>
          <w:lang w:eastAsia="en-GB"/>
        </w:rPr>
        <w:t xml:space="preserve"> </w:t>
      </w:r>
      <w:r w:rsidR="005F745B" w:rsidRPr="006E49BF">
        <w:rPr>
          <w:rFonts w:ascii="Century Schoolbook" w:eastAsia="Century Schoolbook" w:hAnsi="Century Schoolbook"/>
          <w:color w:val="000000" w:themeColor="text1"/>
          <w:bdr w:val="none" w:sz="0" w:space="0" w:color="auto"/>
          <w:lang w:eastAsia="en-GB"/>
        </w:rPr>
        <w:t xml:space="preserve">much wider. Indeed, for some states, the soldier must </w:t>
      </w:r>
      <w:r>
        <w:rPr>
          <w:rFonts w:ascii="Century Schoolbook" w:eastAsia="Century Schoolbook" w:hAnsi="Century Schoolbook"/>
          <w:color w:val="000000" w:themeColor="text1"/>
          <w:bdr w:val="none" w:sz="0" w:space="0" w:color="auto"/>
          <w:lang w:eastAsia="en-GB"/>
        </w:rPr>
        <w:t xml:space="preserve">display “situational awareness” in order to </w:t>
      </w:r>
      <w:r w:rsidR="005F745B" w:rsidRPr="006E49BF">
        <w:rPr>
          <w:rFonts w:ascii="Century Schoolbook" w:eastAsia="Century Schoolbook" w:hAnsi="Century Schoolbook"/>
          <w:color w:val="000000" w:themeColor="text1"/>
          <w:bdr w:val="none" w:sz="0" w:space="0" w:color="auto"/>
          <w:lang w:eastAsia="en-GB"/>
        </w:rPr>
        <w:t xml:space="preserve">determine </w:t>
      </w:r>
      <w:r>
        <w:rPr>
          <w:rFonts w:ascii="Century Schoolbook" w:eastAsia="Century Schoolbook" w:hAnsi="Century Schoolbook"/>
          <w:color w:val="000000" w:themeColor="text1"/>
          <w:bdr w:val="none" w:sz="0" w:space="0" w:color="auto"/>
          <w:lang w:eastAsia="en-GB"/>
        </w:rPr>
        <w:t xml:space="preserve">whether the order should be followed in light of </w:t>
      </w:r>
      <w:r w:rsidR="002246DD">
        <w:rPr>
          <w:rFonts w:ascii="Century Schoolbook" w:eastAsia="Century Schoolbook" w:hAnsi="Century Schoolbook"/>
          <w:color w:val="000000" w:themeColor="text1"/>
          <w:bdr w:val="none" w:sz="0" w:space="0" w:color="auto"/>
          <w:lang w:eastAsia="en-GB"/>
        </w:rPr>
        <w:lastRenderedPageBreak/>
        <w:t xml:space="preserve">many </w:t>
      </w:r>
      <w:r w:rsidR="00C375E1">
        <w:rPr>
          <w:rFonts w:ascii="Century Schoolbook" w:eastAsia="Century Schoolbook" w:hAnsi="Century Schoolbook"/>
          <w:color w:val="000000" w:themeColor="text1"/>
          <w:bdr w:val="none" w:sz="0" w:space="0" w:color="auto"/>
          <w:lang w:eastAsia="en-GB"/>
        </w:rPr>
        <w:t>varied</w:t>
      </w:r>
      <w:r w:rsidR="002246DD">
        <w:rPr>
          <w:rFonts w:ascii="Century Schoolbook" w:eastAsia="Century Schoolbook" w:hAnsi="Century Schoolbook"/>
          <w:color w:val="000000" w:themeColor="text1"/>
          <w:bdr w:val="none" w:sz="0" w:space="0" w:color="auto"/>
          <w:lang w:eastAsia="en-GB"/>
        </w:rPr>
        <w:t xml:space="preserve"> considerations.</w:t>
      </w:r>
      <w:r w:rsidR="002246DD">
        <w:rPr>
          <w:rStyle w:val="FootnoteReference"/>
          <w:rFonts w:ascii="Century Schoolbook" w:eastAsia="Century Schoolbook" w:hAnsi="Century Schoolbook"/>
          <w:color w:val="000000" w:themeColor="text1"/>
          <w:bdr w:val="none" w:sz="0" w:space="0" w:color="auto"/>
          <w:lang w:eastAsia="en-GB"/>
        </w:rPr>
        <w:footnoteReference w:id="139"/>
      </w:r>
      <w:r w:rsidR="002246DD">
        <w:rPr>
          <w:rFonts w:ascii="Century Schoolbook" w:eastAsia="Century Schoolbook" w:hAnsi="Century Schoolbook"/>
          <w:color w:val="000000" w:themeColor="text1"/>
          <w:bdr w:val="none" w:sz="0" w:space="0" w:color="auto"/>
          <w:lang w:eastAsia="en-GB"/>
        </w:rPr>
        <w:t xml:space="preserve"> </w:t>
      </w:r>
      <w:r w:rsidR="005F745B" w:rsidRPr="006E49BF">
        <w:rPr>
          <w:rFonts w:ascii="Century Schoolbook" w:eastAsia="Century Schoolbook" w:hAnsi="Century Schoolbook"/>
          <w:color w:val="000000" w:themeColor="text1"/>
          <w:bdr w:val="none" w:sz="0" w:space="0" w:color="auto"/>
          <w:lang w:eastAsia="en-GB"/>
        </w:rPr>
        <w:t xml:space="preserve">A question </w:t>
      </w:r>
      <w:r>
        <w:rPr>
          <w:rFonts w:ascii="Century Schoolbook" w:eastAsia="Century Schoolbook" w:hAnsi="Century Schoolbook"/>
          <w:color w:val="000000" w:themeColor="text1"/>
          <w:bdr w:val="none" w:sz="0" w:space="0" w:color="auto"/>
          <w:lang w:eastAsia="en-GB"/>
        </w:rPr>
        <w:t xml:space="preserve">that is </w:t>
      </w:r>
      <w:r w:rsidR="005F745B" w:rsidRPr="006E49BF">
        <w:rPr>
          <w:rFonts w:ascii="Century Schoolbook" w:eastAsia="Century Schoolbook" w:hAnsi="Century Schoolbook"/>
          <w:color w:val="000000" w:themeColor="text1"/>
          <w:bdr w:val="none" w:sz="0" w:space="0" w:color="auto"/>
          <w:lang w:eastAsia="en-GB"/>
        </w:rPr>
        <w:t xml:space="preserve">central to the current debate therefore, and one which is considered in Part IV is, in programming EAIs, </w:t>
      </w:r>
      <w:r w:rsidR="00AB312C" w:rsidRPr="006E49BF">
        <w:rPr>
          <w:rFonts w:ascii="Century Schoolbook" w:eastAsia="Century Schoolbook" w:hAnsi="Century Schoolbook"/>
          <w:color w:val="000000" w:themeColor="text1"/>
          <w:bdr w:val="none" w:sz="0" w:space="0" w:color="auto"/>
          <w:lang w:eastAsia="en-GB"/>
        </w:rPr>
        <w:t xml:space="preserve">which </w:t>
      </w:r>
      <w:r>
        <w:rPr>
          <w:rFonts w:ascii="Century Schoolbook" w:eastAsia="Century Schoolbook" w:hAnsi="Century Schoolbook"/>
          <w:color w:val="000000" w:themeColor="text1"/>
          <w:bdr w:val="none" w:sz="0" w:space="0" w:color="auto"/>
          <w:lang w:eastAsia="en-GB"/>
        </w:rPr>
        <w:t>should be the standard adopted by EAIs?</w:t>
      </w:r>
    </w:p>
    <w:p w14:paraId="6D7959F2" w14:textId="77777777" w:rsidR="00AB312C" w:rsidRPr="006E49BF" w:rsidRDefault="00AB312C" w:rsidP="00E07A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7030A0"/>
          <w:bdr w:val="none" w:sz="0" w:space="0" w:color="auto"/>
          <w:lang w:eastAsia="en-GB"/>
        </w:rPr>
      </w:pPr>
    </w:p>
    <w:p w14:paraId="05C79667" w14:textId="3C058876" w:rsidR="00A66994" w:rsidRPr="006E49BF" w:rsidRDefault="00A66994" w:rsidP="00D813A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smallCaps/>
          <w:color w:val="000000"/>
          <w:bdr w:val="none" w:sz="0" w:space="0" w:color="auto"/>
          <w:lang w:eastAsia="en-GB"/>
        </w:rPr>
      </w:pPr>
      <w:r w:rsidRPr="006E49BF">
        <w:rPr>
          <w:rFonts w:ascii="Century Schoolbook" w:eastAsia="Century Schoolbook" w:hAnsi="Century Schoolbook"/>
          <w:smallCaps/>
          <w:color w:val="000000"/>
          <w:bdr w:val="none" w:sz="0" w:space="0" w:color="auto"/>
          <w:lang w:eastAsia="en-GB"/>
        </w:rPr>
        <w:t>IV. Disobedience and Nuclear Launch</w:t>
      </w:r>
    </w:p>
    <w:p w14:paraId="3B50DB34" w14:textId="19103291" w:rsidR="00A66994" w:rsidRPr="006E49BF" w:rsidRDefault="00A66994" w:rsidP="00A6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smallCaps/>
          <w:color w:val="000000"/>
          <w:bdr w:val="none" w:sz="0" w:space="0" w:color="auto"/>
          <w:lang w:eastAsia="en-GB"/>
        </w:rPr>
      </w:pPr>
    </w:p>
    <w:p w14:paraId="3E85B08D" w14:textId="64F7A7F9" w:rsidR="005F745B" w:rsidRPr="006E49BF" w:rsidRDefault="0035310F" w:rsidP="007B589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bdr w:val="none" w:sz="0" w:space="0" w:color="auto"/>
          <w:lang w:eastAsia="en-GB"/>
        </w:rPr>
      </w:pPr>
      <w:r>
        <w:rPr>
          <w:rFonts w:ascii="Century Schoolbook" w:eastAsia="Century Schoolbook" w:hAnsi="Century Schoolbook"/>
          <w:color w:val="000000"/>
          <w:bdr w:val="none" w:sz="0" w:space="0" w:color="auto"/>
          <w:lang w:eastAsia="en-GB"/>
        </w:rPr>
        <w:t>This section introduces the authors proposed “test”, which is otherwise referred to as R</w:t>
      </w:r>
      <w:r w:rsidR="007D677E">
        <w:rPr>
          <w:rFonts w:ascii="Century Schoolbook" w:eastAsia="Century Schoolbook" w:hAnsi="Century Schoolbook"/>
          <w:color w:val="000000"/>
          <w:bdr w:val="none" w:sz="0" w:space="0" w:color="auto"/>
          <w:lang w:eastAsia="en-GB"/>
        </w:rPr>
        <w:t xml:space="preserve">obot </w:t>
      </w:r>
      <w:r>
        <w:rPr>
          <w:rFonts w:ascii="Century Schoolbook" w:eastAsia="Century Schoolbook" w:hAnsi="Century Schoolbook"/>
          <w:color w:val="000000"/>
          <w:bdr w:val="none" w:sz="0" w:space="0" w:color="auto"/>
          <w:lang w:eastAsia="en-GB"/>
        </w:rPr>
        <w:t>R</w:t>
      </w:r>
      <w:r w:rsidR="007D677E">
        <w:rPr>
          <w:rFonts w:ascii="Century Schoolbook" w:eastAsia="Century Schoolbook" w:hAnsi="Century Schoolbook"/>
          <w:color w:val="000000"/>
          <w:bdr w:val="none" w:sz="0" w:space="0" w:color="auto"/>
          <w:lang w:eastAsia="en-GB"/>
        </w:rPr>
        <w:t xml:space="preserve">ules Of </w:t>
      </w:r>
      <w:r>
        <w:rPr>
          <w:rFonts w:ascii="Century Schoolbook" w:eastAsia="Century Schoolbook" w:hAnsi="Century Schoolbook"/>
          <w:color w:val="000000"/>
          <w:bdr w:val="none" w:sz="0" w:space="0" w:color="auto"/>
          <w:lang w:eastAsia="en-GB"/>
        </w:rPr>
        <w:t>E</w:t>
      </w:r>
      <w:r w:rsidR="007D677E">
        <w:rPr>
          <w:rFonts w:ascii="Century Schoolbook" w:eastAsia="Century Schoolbook" w:hAnsi="Century Schoolbook"/>
          <w:color w:val="000000"/>
          <w:bdr w:val="none" w:sz="0" w:space="0" w:color="auto"/>
          <w:lang w:eastAsia="en-GB"/>
        </w:rPr>
        <w:t>ngagement (RROE)</w:t>
      </w:r>
      <w:r w:rsidR="004D5F7B">
        <w:rPr>
          <w:rFonts w:ascii="Century Schoolbook" w:eastAsia="Century Schoolbook" w:hAnsi="Century Schoolbook"/>
          <w:color w:val="000000"/>
          <w:bdr w:val="none" w:sz="0" w:space="0" w:color="auto"/>
          <w:lang w:eastAsia="en-GB"/>
        </w:rPr>
        <w:t xml:space="preserve">. </w:t>
      </w:r>
      <w:r w:rsidR="006420BF">
        <w:rPr>
          <w:rFonts w:ascii="Century Schoolbook" w:eastAsia="Century Schoolbook" w:hAnsi="Century Schoolbook"/>
          <w:color w:val="000000"/>
          <w:bdr w:val="none" w:sz="0" w:space="0" w:color="auto"/>
          <w:lang w:eastAsia="en-GB"/>
        </w:rPr>
        <w:t>As previously noted, t</w:t>
      </w:r>
      <w:r w:rsidR="004D5F7B">
        <w:rPr>
          <w:rFonts w:ascii="Century Schoolbook" w:eastAsia="Century Schoolbook" w:hAnsi="Century Schoolbook"/>
          <w:color w:val="000000"/>
          <w:bdr w:val="none" w:sz="0" w:space="0" w:color="auto"/>
          <w:lang w:eastAsia="en-GB"/>
        </w:rPr>
        <w:t>hese RROE are</w:t>
      </w:r>
      <w:r w:rsidR="006420BF">
        <w:rPr>
          <w:rFonts w:ascii="Century Schoolbook" w:eastAsia="Century Schoolbook" w:hAnsi="Century Schoolbook"/>
          <w:color w:val="000000"/>
          <w:bdr w:val="none" w:sz="0" w:space="0" w:color="auto"/>
          <w:lang w:eastAsia="en-GB"/>
        </w:rPr>
        <w:t xml:space="preserve"> tailored, </w:t>
      </w:r>
      <w:r w:rsidR="004D5F7B">
        <w:rPr>
          <w:rFonts w:ascii="Century Schoolbook" w:eastAsia="Century Schoolbook" w:hAnsi="Century Schoolbook"/>
          <w:color w:val="000000"/>
          <w:bdr w:val="none" w:sz="0" w:space="0" w:color="auto"/>
          <w:lang w:eastAsia="en-GB"/>
        </w:rPr>
        <w:t xml:space="preserve">for the sake of the present discussion, only insofar as addressing the concept of </w:t>
      </w:r>
      <w:r w:rsidR="006420BF">
        <w:rPr>
          <w:rFonts w:ascii="Century Schoolbook" w:eastAsia="Century Schoolbook" w:hAnsi="Century Schoolbook"/>
          <w:color w:val="000000"/>
          <w:bdr w:val="none" w:sz="0" w:space="0" w:color="auto"/>
          <w:lang w:eastAsia="en-GB"/>
        </w:rPr>
        <w:t>“refusal”</w:t>
      </w:r>
      <w:r>
        <w:rPr>
          <w:rFonts w:ascii="Century Schoolbook" w:eastAsia="Century Schoolbook" w:hAnsi="Century Schoolbook"/>
          <w:color w:val="000000"/>
          <w:bdr w:val="none" w:sz="0" w:space="0" w:color="auto"/>
          <w:lang w:eastAsia="en-GB"/>
        </w:rPr>
        <w:t xml:space="preserve">. The test is based upon  a “system of systems” approach, where each level/ systems represents a task that is to be undertaken by an EAI, or EAIs. Once the RROE have been established, the text goes on to consider a number of </w:t>
      </w:r>
      <w:r w:rsidR="007D677E">
        <w:rPr>
          <w:rFonts w:ascii="Century Schoolbook" w:eastAsia="Century Schoolbook" w:hAnsi="Century Schoolbook"/>
          <w:color w:val="000000"/>
          <w:bdr w:val="none" w:sz="0" w:space="0" w:color="auto"/>
          <w:lang w:eastAsia="en-GB"/>
        </w:rPr>
        <w:t xml:space="preserve">tangible </w:t>
      </w:r>
      <w:r>
        <w:rPr>
          <w:rFonts w:ascii="Century Schoolbook" w:eastAsia="Century Schoolbook" w:hAnsi="Century Schoolbook"/>
          <w:color w:val="000000"/>
          <w:bdr w:val="none" w:sz="0" w:space="0" w:color="auto"/>
          <w:lang w:eastAsia="en-GB"/>
        </w:rPr>
        <w:t>scenarios</w:t>
      </w:r>
      <w:r w:rsidR="007D677E">
        <w:rPr>
          <w:rFonts w:ascii="Century Schoolbook" w:eastAsia="Century Schoolbook" w:hAnsi="Century Schoolbook"/>
          <w:color w:val="000000"/>
          <w:bdr w:val="none" w:sz="0" w:space="0" w:color="auto"/>
          <w:lang w:eastAsia="en-GB"/>
        </w:rPr>
        <w:t xml:space="preserve"> as to how this would operate in practice.</w:t>
      </w:r>
      <w:r>
        <w:rPr>
          <w:rFonts w:ascii="Century Schoolbook" w:eastAsia="Century Schoolbook" w:hAnsi="Century Schoolbook"/>
          <w:color w:val="000000"/>
          <w:bdr w:val="none" w:sz="0" w:space="0" w:color="auto"/>
          <w:lang w:eastAsia="en-GB"/>
        </w:rPr>
        <w:t xml:space="preserve">  </w:t>
      </w:r>
      <w:r w:rsidR="00D63485" w:rsidRPr="006E49BF">
        <w:rPr>
          <w:rFonts w:ascii="Century Schoolbook" w:eastAsia="Century Schoolbook" w:hAnsi="Century Schoolbook"/>
          <w:color w:val="000000"/>
          <w:bdr w:val="none" w:sz="0" w:space="0" w:color="auto"/>
          <w:lang w:eastAsia="en-GB"/>
        </w:rPr>
        <w:t>At the heart of this Article</w:t>
      </w:r>
      <w:r w:rsidR="00390F04" w:rsidRPr="006E49BF">
        <w:rPr>
          <w:rFonts w:ascii="Century Schoolbook" w:eastAsia="Century Schoolbook" w:hAnsi="Century Schoolbook"/>
          <w:color w:val="000000"/>
          <w:bdr w:val="none" w:sz="0" w:space="0" w:color="auto"/>
          <w:lang w:eastAsia="en-GB"/>
        </w:rPr>
        <w:t>,</w:t>
      </w:r>
      <w:r w:rsidR="00D63485" w:rsidRPr="006E49BF">
        <w:rPr>
          <w:rFonts w:ascii="Century Schoolbook" w:eastAsia="Century Schoolbook" w:hAnsi="Century Schoolbook"/>
          <w:color w:val="000000"/>
          <w:bdr w:val="none" w:sz="0" w:space="0" w:color="auto"/>
          <w:lang w:eastAsia="en-GB"/>
        </w:rPr>
        <w:t xml:space="preserve"> and discussion, is the practical simulation and application of the test proposed </w:t>
      </w:r>
      <w:r w:rsidR="007B589B" w:rsidRPr="006E49BF">
        <w:rPr>
          <w:rFonts w:ascii="Century Schoolbook" w:eastAsia="Century Schoolbook" w:hAnsi="Century Schoolbook"/>
          <w:color w:val="000000"/>
          <w:bdr w:val="none" w:sz="0" w:space="0" w:color="auto"/>
          <w:lang w:eastAsia="en-GB"/>
        </w:rPr>
        <w:t xml:space="preserve">in section A </w:t>
      </w:r>
      <w:r w:rsidR="007D677E">
        <w:rPr>
          <w:rFonts w:ascii="Century Schoolbook" w:eastAsia="Century Schoolbook" w:hAnsi="Century Schoolbook"/>
          <w:color w:val="000000"/>
          <w:bdr w:val="none" w:sz="0" w:space="0" w:color="auto"/>
          <w:lang w:eastAsia="en-GB"/>
        </w:rPr>
        <w:t>(</w:t>
      </w:r>
      <w:r w:rsidR="00AB312C" w:rsidRPr="006E49BF">
        <w:rPr>
          <w:rFonts w:ascii="Century Schoolbook" w:eastAsia="Century Schoolbook" w:hAnsi="Century Schoolbook"/>
          <w:color w:val="000000"/>
          <w:bdr w:val="none" w:sz="0" w:space="0" w:color="auto"/>
          <w:lang w:eastAsia="en-GB"/>
        </w:rPr>
        <w:t>below</w:t>
      </w:r>
      <w:r w:rsidR="007D677E">
        <w:rPr>
          <w:rFonts w:ascii="Century Schoolbook" w:eastAsia="Century Schoolbook" w:hAnsi="Century Schoolbook"/>
          <w:color w:val="000000"/>
          <w:bdr w:val="none" w:sz="0" w:space="0" w:color="auto"/>
          <w:lang w:eastAsia="en-GB"/>
        </w:rPr>
        <w:t>)</w:t>
      </w:r>
      <w:r w:rsidR="00D63485" w:rsidRPr="006E49BF">
        <w:rPr>
          <w:rFonts w:ascii="Century Schoolbook" w:eastAsia="Century Schoolbook" w:hAnsi="Century Schoolbook"/>
          <w:color w:val="000000"/>
          <w:bdr w:val="none" w:sz="0" w:space="0" w:color="auto"/>
          <w:lang w:eastAsia="en-GB"/>
        </w:rPr>
        <w:t xml:space="preserve">. The fourth and final scenario envisaged is the instance of an EAI questioning the </w:t>
      </w:r>
      <w:r w:rsidR="00D63485" w:rsidRPr="004D5F7B">
        <w:rPr>
          <w:rFonts w:ascii="Century Schoolbook" w:eastAsia="Century Schoolbook" w:hAnsi="Century Schoolbook"/>
          <w:color w:val="000000"/>
          <w:bdr w:val="none" w:sz="0" w:space="0" w:color="auto"/>
          <w:lang w:eastAsia="en-GB"/>
        </w:rPr>
        <w:t>human decision of nuclear launch.</w:t>
      </w:r>
      <w:r w:rsidR="00D63485" w:rsidRPr="006E49BF">
        <w:rPr>
          <w:rFonts w:ascii="Century Schoolbook" w:eastAsia="Century Schoolbook" w:hAnsi="Century Schoolbook"/>
          <w:color w:val="000000"/>
          <w:bdr w:val="none" w:sz="0" w:space="0" w:color="auto"/>
          <w:lang w:eastAsia="en-GB"/>
        </w:rPr>
        <w:t xml:space="preserve"> Currently, an order for nuclear launch go</w:t>
      </w:r>
      <w:r w:rsidR="007D677E">
        <w:rPr>
          <w:rFonts w:ascii="Century Schoolbook" w:eastAsia="Century Schoolbook" w:hAnsi="Century Schoolbook"/>
          <w:color w:val="000000"/>
          <w:bdr w:val="none" w:sz="0" w:space="0" w:color="auto"/>
          <w:lang w:eastAsia="en-GB"/>
        </w:rPr>
        <w:t>es</w:t>
      </w:r>
      <w:r w:rsidR="00D63485" w:rsidRPr="006E49BF">
        <w:rPr>
          <w:rFonts w:ascii="Century Schoolbook" w:eastAsia="Century Schoolbook" w:hAnsi="Century Schoolbook"/>
          <w:color w:val="000000"/>
          <w:bdr w:val="none" w:sz="0" w:space="0" w:color="auto"/>
          <w:lang w:eastAsia="en-GB"/>
        </w:rPr>
        <w:t xml:space="preserve"> </w:t>
      </w:r>
      <w:r w:rsidR="007D677E" w:rsidRPr="006E49BF">
        <w:rPr>
          <w:rFonts w:ascii="Century Schoolbook" w:eastAsia="Century Schoolbook" w:hAnsi="Century Schoolbook"/>
          <w:color w:val="000000"/>
          <w:bdr w:val="none" w:sz="0" w:space="0" w:color="auto"/>
          <w:lang w:eastAsia="en-GB"/>
        </w:rPr>
        <w:t xml:space="preserve">simultaneously </w:t>
      </w:r>
      <w:r w:rsidR="00D63485" w:rsidRPr="006E49BF">
        <w:rPr>
          <w:rFonts w:ascii="Century Schoolbook" w:eastAsia="Century Schoolbook" w:hAnsi="Century Schoolbook"/>
          <w:color w:val="000000"/>
          <w:bdr w:val="none" w:sz="0" w:space="0" w:color="auto"/>
          <w:lang w:eastAsia="en-GB"/>
        </w:rPr>
        <w:t xml:space="preserve">to both central command and the team in the field, </w:t>
      </w:r>
      <w:r w:rsidR="00A66994" w:rsidRPr="006E49BF">
        <w:rPr>
          <w:rFonts w:ascii="Century Schoolbook" w:eastAsia="Century Schoolbook" w:hAnsi="Century Schoolbook"/>
          <w:color w:val="000000"/>
          <w:bdr w:val="none" w:sz="0" w:space="0" w:color="auto"/>
          <w:lang w:eastAsia="en-GB"/>
        </w:rPr>
        <w:t>making recal</w:t>
      </w:r>
      <w:r w:rsidR="007D677E">
        <w:rPr>
          <w:rFonts w:ascii="Century Schoolbook" w:eastAsia="Century Schoolbook" w:hAnsi="Century Schoolbook"/>
          <w:color w:val="000000"/>
          <w:bdr w:val="none" w:sz="0" w:space="0" w:color="auto"/>
          <w:lang w:eastAsia="en-GB"/>
        </w:rPr>
        <w:t>l</w:t>
      </w:r>
      <w:r w:rsidR="00A66994" w:rsidRPr="006E49BF">
        <w:rPr>
          <w:rFonts w:ascii="Century Schoolbook" w:eastAsia="Century Schoolbook" w:hAnsi="Century Schoolbook"/>
          <w:color w:val="000000"/>
          <w:bdr w:val="none" w:sz="0" w:space="0" w:color="auto"/>
          <w:lang w:eastAsia="en-GB"/>
        </w:rPr>
        <w:t xml:space="preserve"> difficult.</w:t>
      </w:r>
      <w:r w:rsidR="00D63485" w:rsidRPr="006E49BF">
        <w:rPr>
          <w:rStyle w:val="FootnoteReference"/>
          <w:rFonts w:ascii="Century Schoolbook" w:eastAsia="Century Schoolbook" w:hAnsi="Century Schoolbook"/>
          <w:color w:val="000000"/>
          <w:bdr w:val="none" w:sz="0" w:space="0" w:color="auto"/>
          <w:lang w:eastAsia="en-GB"/>
        </w:rPr>
        <w:footnoteReference w:id="140"/>
      </w:r>
      <w:r w:rsidR="009C2FF5" w:rsidRPr="006E49BF">
        <w:rPr>
          <w:rFonts w:ascii="Century Schoolbook" w:eastAsia="Century Schoolbook" w:hAnsi="Century Schoolbook"/>
          <w:color w:val="000000"/>
          <w:bdr w:val="none" w:sz="0" w:space="0" w:color="auto"/>
          <w:lang w:eastAsia="en-GB"/>
        </w:rPr>
        <w:t xml:space="preserve"> In other words, there could be</w:t>
      </w:r>
      <w:r w:rsidR="00A66994" w:rsidRPr="006E49BF">
        <w:rPr>
          <w:rFonts w:ascii="Century Schoolbook" w:eastAsia="Century Schoolbook" w:hAnsi="Century Schoolbook"/>
          <w:color w:val="000000"/>
          <w:bdr w:val="none" w:sz="0" w:space="0" w:color="auto"/>
          <w:lang w:eastAsia="en-GB"/>
        </w:rPr>
        <w:t xml:space="preserve"> the curious case of one part of the launch team </w:t>
      </w:r>
      <w:r w:rsidR="007D677E">
        <w:rPr>
          <w:rFonts w:ascii="Century Schoolbook" w:eastAsia="Century Schoolbook" w:hAnsi="Century Schoolbook"/>
          <w:color w:val="000000"/>
          <w:bdr w:val="none" w:sz="0" w:space="0" w:color="auto"/>
          <w:lang w:eastAsia="en-GB"/>
        </w:rPr>
        <w:t xml:space="preserve">wishing to </w:t>
      </w:r>
      <w:r w:rsidR="00A66994" w:rsidRPr="006E49BF">
        <w:rPr>
          <w:rFonts w:ascii="Century Schoolbook" w:eastAsia="Century Schoolbook" w:hAnsi="Century Schoolbook"/>
          <w:color w:val="000000"/>
          <w:bdr w:val="none" w:sz="0" w:space="0" w:color="auto"/>
          <w:lang w:eastAsia="en-GB"/>
        </w:rPr>
        <w:t>disobey</w:t>
      </w:r>
      <w:r w:rsidR="007D677E">
        <w:rPr>
          <w:rFonts w:ascii="Century Schoolbook" w:eastAsia="Century Schoolbook" w:hAnsi="Century Schoolbook"/>
          <w:color w:val="000000"/>
          <w:bdr w:val="none" w:sz="0" w:space="0" w:color="auto"/>
          <w:lang w:eastAsia="en-GB"/>
        </w:rPr>
        <w:t>,</w:t>
      </w:r>
      <w:r w:rsidR="00A66994" w:rsidRPr="006E49BF">
        <w:rPr>
          <w:rFonts w:ascii="Century Schoolbook" w:eastAsia="Century Schoolbook" w:hAnsi="Century Schoolbook"/>
          <w:color w:val="000000"/>
          <w:bdr w:val="none" w:sz="0" w:space="0" w:color="auto"/>
          <w:lang w:eastAsia="en-GB"/>
        </w:rPr>
        <w:t xml:space="preserve"> but because that original message goes to both</w:t>
      </w:r>
      <w:r w:rsidR="009C2FF5" w:rsidRPr="006E49BF">
        <w:rPr>
          <w:rFonts w:ascii="Century Schoolbook" w:eastAsia="Century Schoolbook" w:hAnsi="Century Schoolbook"/>
          <w:color w:val="000000"/>
          <w:bdr w:val="none" w:sz="0" w:space="0" w:color="auto"/>
          <w:lang w:eastAsia="en-GB"/>
        </w:rPr>
        <w:t xml:space="preserve">, </w:t>
      </w:r>
      <w:r w:rsidR="00A66994" w:rsidRPr="006E49BF">
        <w:rPr>
          <w:rFonts w:ascii="Century Schoolbook" w:eastAsia="Century Schoolbook" w:hAnsi="Century Schoolbook"/>
          <w:color w:val="000000"/>
          <w:bdr w:val="none" w:sz="0" w:space="0" w:color="auto"/>
          <w:lang w:eastAsia="en-GB"/>
        </w:rPr>
        <w:t xml:space="preserve"> recall</w:t>
      </w:r>
      <w:r w:rsidR="009C2FF5" w:rsidRPr="006E49BF">
        <w:rPr>
          <w:rFonts w:ascii="Century Schoolbook" w:eastAsia="Century Schoolbook" w:hAnsi="Century Schoolbook"/>
          <w:color w:val="000000"/>
          <w:bdr w:val="none" w:sz="0" w:space="0" w:color="auto"/>
          <w:lang w:eastAsia="en-GB"/>
        </w:rPr>
        <w:t xml:space="preserve"> and override is no longer possible. </w:t>
      </w:r>
      <w:r w:rsidR="007B589B" w:rsidRPr="006E49BF">
        <w:rPr>
          <w:rFonts w:ascii="Century Schoolbook" w:eastAsia="Century Schoolbook" w:hAnsi="Century Schoolbook"/>
          <w:color w:val="000000"/>
          <w:bdr w:val="none" w:sz="0" w:space="0" w:color="auto"/>
          <w:lang w:eastAsia="en-GB"/>
        </w:rPr>
        <w:t xml:space="preserve">Before moving on to consider each scenario, however, section A </w:t>
      </w:r>
      <w:r w:rsidR="007D677E">
        <w:rPr>
          <w:rFonts w:ascii="Century Schoolbook" w:eastAsia="Century Schoolbook" w:hAnsi="Century Schoolbook"/>
          <w:color w:val="000000"/>
          <w:bdr w:val="none" w:sz="0" w:space="0" w:color="auto"/>
          <w:lang w:eastAsia="en-GB"/>
        </w:rPr>
        <w:t>propos</w:t>
      </w:r>
      <w:r w:rsidR="007B589B" w:rsidRPr="006E49BF">
        <w:rPr>
          <w:rFonts w:ascii="Century Schoolbook" w:eastAsia="Century Schoolbook" w:hAnsi="Century Schoolbook"/>
          <w:color w:val="000000"/>
          <w:bdr w:val="none" w:sz="0" w:space="0" w:color="auto"/>
          <w:lang w:eastAsia="en-GB"/>
        </w:rPr>
        <w:t xml:space="preserve">es a test for calculating </w:t>
      </w:r>
      <w:r w:rsidR="007D677E">
        <w:rPr>
          <w:rFonts w:ascii="Century Schoolbook" w:eastAsia="Century Schoolbook" w:hAnsi="Century Schoolbook"/>
          <w:color w:val="000000"/>
          <w:bdr w:val="none" w:sz="0" w:space="0" w:color="auto"/>
          <w:lang w:eastAsia="en-GB"/>
        </w:rPr>
        <w:t xml:space="preserve">and overcoming </w:t>
      </w:r>
      <w:r w:rsidR="007B589B" w:rsidRPr="006E49BF">
        <w:rPr>
          <w:rFonts w:ascii="Century Schoolbook" w:eastAsia="Century Schoolbook" w:hAnsi="Century Schoolbook"/>
          <w:color w:val="000000"/>
          <w:bdr w:val="none" w:sz="0" w:space="0" w:color="auto"/>
          <w:lang w:eastAsia="en-GB"/>
        </w:rPr>
        <w:t>human error.</w:t>
      </w:r>
    </w:p>
    <w:p w14:paraId="2948A331" w14:textId="62A95A40" w:rsidR="007B589B" w:rsidRPr="006E49BF" w:rsidRDefault="007B589B" w:rsidP="005F745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p>
    <w:p w14:paraId="70A55EA1" w14:textId="4C556676" w:rsidR="007B589B" w:rsidRPr="006E49BF" w:rsidRDefault="007B589B" w:rsidP="007B58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smallCaps/>
          <w:color w:val="000000"/>
          <w:bdr w:val="none" w:sz="0" w:space="0" w:color="auto"/>
          <w:lang w:eastAsia="en-GB"/>
        </w:rPr>
        <w:t xml:space="preserve">A. </w:t>
      </w:r>
      <w:r w:rsidRPr="006E49BF">
        <w:rPr>
          <w:rFonts w:ascii="Century Schoolbook" w:eastAsia="Century Schoolbook" w:hAnsi="Century Schoolbook"/>
          <w:i/>
          <w:iCs/>
          <w:color w:val="000000"/>
          <w:bdr w:val="none" w:sz="0" w:space="0" w:color="auto"/>
          <w:lang w:eastAsia="en-GB"/>
        </w:rPr>
        <w:t xml:space="preserve">Additional Test for </w:t>
      </w:r>
      <w:r w:rsidR="00827870" w:rsidRPr="006E49BF">
        <w:rPr>
          <w:rFonts w:ascii="Century Schoolbook" w:eastAsia="Century Schoolbook" w:hAnsi="Century Schoolbook"/>
          <w:i/>
          <w:iCs/>
          <w:color w:val="000000"/>
          <w:bdr w:val="none" w:sz="0" w:space="0" w:color="auto"/>
          <w:lang w:eastAsia="en-GB"/>
        </w:rPr>
        <w:t xml:space="preserve">Safeguarding Decision-making. </w:t>
      </w:r>
    </w:p>
    <w:p w14:paraId="2C0D2C5E" w14:textId="77777777" w:rsidR="007B589B" w:rsidRPr="006E49BF" w:rsidRDefault="007B589B" w:rsidP="007B589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p>
    <w:p w14:paraId="58D83696" w14:textId="770A0D32" w:rsidR="007B589B" w:rsidRPr="006E49BF" w:rsidRDefault="007B589B" w:rsidP="007B589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 xml:space="preserve">The purpose of this section is to introduce a ‘test’ </w:t>
      </w:r>
      <w:r w:rsidR="007D677E">
        <w:rPr>
          <w:rFonts w:ascii="Century Schoolbook" w:eastAsia="Century Schoolbook" w:hAnsi="Century Schoolbook"/>
          <w:color w:val="000000" w:themeColor="text1"/>
          <w:bdr w:val="none" w:sz="0" w:space="0" w:color="auto"/>
          <w:lang w:eastAsia="en-GB"/>
        </w:rPr>
        <w:t xml:space="preserve">capable of </w:t>
      </w:r>
      <w:r w:rsidRPr="006E49BF">
        <w:rPr>
          <w:rFonts w:ascii="Century Schoolbook" w:eastAsia="Century Schoolbook" w:hAnsi="Century Schoolbook"/>
          <w:color w:val="000000" w:themeColor="text1"/>
          <w:bdr w:val="none" w:sz="0" w:space="0" w:color="auto"/>
          <w:lang w:eastAsia="en-GB"/>
        </w:rPr>
        <w:t>calculat</w:t>
      </w:r>
      <w:r w:rsidR="007D677E">
        <w:rPr>
          <w:rFonts w:ascii="Century Schoolbook" w:eastAsia="Century Schoolbook" w:hAnsi="Century Schoolbook"/>
          <w:color w:val="000000" w:themeColor="text1"/>
          <w:bdr w:val="none" w:sz="0" w:space="0" w:color="auto"/>
          <w:lang w:eastAsia="en-GB"/>
        </w:rPr>
        <w:t>ing</w:t>
      </w:r>
      <w:r w:rsidRPr="006E49BF">
        <w:rPr>
          <w:rFonts w:ascii="Century Schoolbook" w:eastAsia="Century Schoolbook" w:hAnsi="Century Schoolbook"/>
          <w:color w:val="000000" w:themeColor="text1"/>
          <w:bdr w:val="none" w:sz="0" w:space="0" w:color="auto"/>
          <w:lang w:eastAsia="en-GB"/>
        </w:rPr>
        <w:t xml:space="preserve"> human error </w:t>
      </w:r>
      <w:r w:rsidR="007D677E">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in respect of issuing orders</w:t>
      </w:r>
      <w:r w:rsidR="007D677E">
        <w:rPr>
          <w:rFonts w:ascii="Century Schoolbook" w:eastAsia="Century Schoolbook" w:hAnsi="Century Schoolbook"/>
          <w:color w:val="000000" w:themeColor="text1"/>
          <w:bdr w:val="none" w:sz="0" w:space="0" w:color="auto"/>
          <w:lang w:eastAsia="en-GB"/>
        </w:rPr>
        <w:t>)</w:t>
      </w:r>
      <w:r w:rsidR="00EC1008" w:rsidRPr="006E49BF">
        <w:rPr>
          <w:rFonts w:ascii="Century Schoolbook" w:eastAsia="Century Schoolbook" w:hAnsi="Century Schoolbook"/>
          <w:color w:val="000000" w:themeColor="text1"/>
          <w:bdr w:val="none" w:sz="0" w:space="0" w:color="auto"/>
          <w:lang w:eastAsia="en-GB"/>
        </w:rPr>
        <w:t xml:space="preserve">, </w:t>
      </w:r>
      <w:r w:rsidR="007D677E">
        <w:rPr>
          <w:rFonts w:ascii="Century Schoolbook" w:eastAsia="Century Schoolbook" w:hAnsi="Century Schoolbook"/>
          <w:color w:val="000000" w:themeColor="text1"/>
          <w:bdr w:val="none" w:sz="0" w:space="0" w:color="auto"/>
          <w:lang w:eastAsia="en-GB"/>
        </w:rPr>
        <w:t xml:space="preserve">to </w:t>
      </w:r>
      <w:r w:rsidR="00EC1008" w:rsidRPr="006E49BF">
        <w:rPr>
          <w:rFonts w:ascii="Century Schoolbook" w:eastAsia="Century Schoolbook" w:hAnsi="Century Schoolbook"/>
          <w:color w:val="000000" w:themeColor="text1"/>
          <w:bdr w:val="none" w:sz="0" w:space="0" w:color="auto"/>
          <w:lang w:eastAsia="en-GB"/>
        </w:rPr>
        <w:t xml:space="preserve">prevent certain orders </w:t>
      </w:r>
      <w:r w:rsidR="007D677E">
        <w:rPr>
          <w:rFonts w:ascii="Century Schoolbook" w:eastAsia="Century Schoolbook" w:hAnsi="Century Schoolbook"/>
          <w:color w:val="000000" w:themeColor="text1"/>
          <w:bdr w:val="none" w:sz="0" w:space="0" w:color="auto"/>
          <w:lang w:eastAsia="en-GB"/>
        </w:rPr>
        <w:t xml:space="preserve">from </w:t>
      </w:r>
      <w:r w:rsidR="00EC1008" w:rsidRPr="006E49BF">
        <w:rPr>
          <w:rFonts w:ascii="Century Schoolbook" w:eastAsia="Century Schoolbook" w:hAnsi="Century Schoolbook"/>
          <w:color w:val="000000" w:themeColor="text1"/>
          <w:bdr w:val="none" w:sz="0" w:space="0" w:color="auto"/>
          <w:lang w:eastAsia="en-GB"/>
        </w:rPr>
        <w:t>being carried out</w:t>
      </w:r>
      <w:r w:rsidR="00AB301A" w:rsidRPr="006E49BF">
        <w:rPr>
          <w:rFonts w:ascii="Century Schoolbook" w:eastAsia="Century Schoolbook" w:hAnsi="Century Schoolbook"/>
          <w:color w:val="000000" w:themeColor="text1"/>
          <w:bdr w:val="none" w:sz="0" w:space="0" w:color="auto"/>
          <w:lang w:eastAsia="en-GB"/>
        </w:rPr>
        <w:t xml:space="preserve">, </w:t>
      </w:r>
      <w:r w:rsidR="0035310F">
        <w:rPr>
          <w:rFonts w:ascii="Century Schoolbook" w:eastAsia="Century Schoolbook" w:hAnsi="Century Schoolbook"/>
          <w:color w:val="000000" w:themeColor="text1"/>
          <w:bdr w:val="none" w:sz="0" w:space="0" w:color="auto"/>
          <w:lang w:eastAsia="en-GB"/>
        </w:rPr>
        <w:t xml:space="preserve">and </w:t>
      </w:r>
      <w:r w:rsidR="00AB301A" w:rsidRPr="006E49BF">
        <w:rPr>
          <w:rFonts w:ascii="Century Schoolbook" w:eastAsia="Century Schoolbook" w:hAnsi="Century Schoolbook"/>
          <w:color w:val="000000" w:themeColor="text1"/>
          <w:bdr w:val="none" w:sz="0" w:space="0" w:color="auto"/>
          <w:lang w:eastAsia="en-GB"/>
        </w:rPr>
        <w:t>thus reduc</w:t>
      </w:r>
      <w:r w:rsidR="0035310F">
        <w:rPr>
          <w:rFonts w:ascii="Century Schoolbook" w:eastAsia="Century Schoolbook" w:hAnsi="Century Schoolbook"/>
          <w:color w:val="000000" w:themeColor="text1"/>
          <w:bdr w:val="none" w:sz="0" w:space="0" w:color="auto"/>
          <w:lang w:eastAsia="en-GB"/>
        </w:rPr>
        <w:t>e Clauzewitizian</w:t>
      </w:r>
      <w:r w:rsidR="00AB301A" w:rsidRPr="006E49BF">
        <w:rPr>
          <w:rFonts w:ascii="Century Schoolbook" w:eastAsia="Century Schoolbook" w:hAnsi="Century Schoolbook"/>
          <w:color w:val="000000" w:themeColor="text1"/>
          <w:bdr w:val="none" w:sz="0" w:space="0" w:color="auto"/>
          <w:lang w:eastAsia="en-GB"/>
        </w:rPr>
        <w:t xml:space="preserve"> friction</w:t>
      </w:r>
      <w:r w:rsidR="00EC1008" w:rsidRPr="006E49BF">
        <w:rPr>
          <w:rFonts w:ascii="Century Schoolbook" w:eastAsia="Century Schoolbook" w:hAnsi="Century Schoolbook"/>
          <w:color w:val="000000" w:themeColor="text1"/>
          <w:bdr w:val="none" w:sz="0" w:space="0" w:color="auto"/>
          <w:lang w:eastAsia="en-GB"/>
        </w:rPr>
        <w:t xml:space="preserve">. </w:t>
      </w:r>
      <w:r w:rsidR="0035310F">
        <w:rPr>
          <w:rFonts w:ascii="Century Schoolbook" w:eastAsia="Century Schoolbook" w:hAnsi="Century Schoolbook"/>
          <w:color w:val="000000" w:themeColor="text1"/>
          <w:bdr w:val="none" w:sz="0" w:space="0" w:color="auto"/>
          <w:lang w:eastAsia="en-GB"/>
        </w:rPr>
        <w:t>Nevertheless</w:t>
      </w:r>
      <w:r w:rsidR="00EC1008" w:rsidRPr="006E49BF">
        <w:rPr>
          <w:rFonts w:ascii="Century Schoolbook" w:eastAsia="Century Schoolbook" w:hAnsi="Century Schoolbook"/>
          <w:color w:val="000000" w:themeColor="text1"/>
          <w:bdr w:val="none" w:sz="0" w:space="0" w:color="auto"/>
          <w:lang w:eastAsia="en-GB"/>
        </w:rPr>
        <w:t>, the authors</w:t>
      </w:r>
      <w:r w:rsidR="0035310F">
        <w:rPr>
          <w:rFonts w:ascii="Century Schoolbook" w:eastAsia="Century Schoolbook" w:hAnsi="Century Schoolbook"/>
          <w:color w:val="000000" w:themeColor="text1"/>
          <w:bdr w:val="none" w:sz="0" w:space="0" w:color="auto"/>
          <w:lang w:eastAsia="en-GB"/>
        </w:rPr>
        <w:t xml:space="preserve"> </w:t>
      </w:r>
      <w:r w:rsidR="007D677E">
        <w:rPr>
          <w:rFonts w:ascii="Century Schoolbook" w:eastAsia="Century Schoolbook" w:hAnsi="Century Schoolbook"/>
          <w:color w:val="000000" w:themeColor="text1"/>
          <w:bdr w:val="none" w:sz="0" w:space="0" w:color="auto"/>
          <w:lang w:eastAsia="en-GB"/>
        </w:rPr>
        <w:t xml:space="preserve">fully </w:t>
      </w:r>
      <w:r w:rsidR="00EC1008" w:rsidRPr="006E49BF">
        <w:rPr>
          <w:rFonts w:ascii="Century Schoolbook" w:eastAsia="Century Schoolbook" w:hAnsi="Century Schoolbook"/>
          <w:color w:val="000000" w:themeColor="text1"/>
          <w:bdr w:val="none" w:sz="0" w:space="0" w:color="auto"/>
          <w:lang w:eastAsia="en-GB"/>
        </w:rPr>
        <w:t xml:space="preserve">acknowledge that </w:t>
      </w:r>
      <w:r w:rsidR="00AB301A" w:rsidRPr="006E49BF">
        <w:rPr>
          <w:rFonts w:ascii="Century Schoolbook" w:eastAsia="Century Schoolbook" w:hAnsi="Century Schoolbook"/>
          <w:color w:val="000000" w:themeColor="text1"/>
          <w:bdr w:val="none" w:sz="0" w:space="0" w:color="auto"/>
          <w:lang w:eastAsia="en-GB"/>
        </w:rPr>
        <w:t xml:space="preserve">introducing </w:t>
      </w:r>
      <w:r w:rsidR="00EC1008" w:rsidRPr="006E49BF">
        <w:rPr>
          <w:rFonts w:ascii="Century Schoolbook" w:eastAsia="Century Schoolbook" w:hAnsi="Century Schoolbook"/>
          <w:color w:val="000000" w:themeColor="text1"/>
          <w:bdr w:val="none" w:sz="0" w:space="0" w:color="auto"/>
          <w:lang w:eastAsia="en-GB"/>
        </w:rPr>
        <w:t>such a test ca</w:t>
      </w:r>
      <w:r w:rsidR="00AB301A" w:rsidRPr="006E49BF">
        <w:rPr>
          <w:rFonts w:ascii="Century Schoolbook" w:eastAsia="Century Schoolbook" w:hAnsi="Century Schoolbook"/>
          <w:color w:val="000000" w:themeColor="text1"/>
          <w:bdr w:val="none" w:sz="0" w:space="0" w:color="auto"/>
          <w:lang w:eastAsia="en-GB"/>
        </w:rPr>
        <w:t>n</w:t>
      </w:r>
      <w:r w:rsidR="00EC1008" w:rsidRPr="006E49BF">
        <w:rPr>
          <w:rFonts w:ascii="Century Schoolbook" w:eastAsia="Century Schoolbook" w:hAnsi="Century Schoolbook"/>
          <w:color w:val="000000" w:themeColor="text1"/>
          <w:bdr w:val="none" w:sz="0" w:space="0" w:color="auto"/>
          <w:lang w:eastAsia="en-GB"/>
        </w:rPr>
        <w:t>n</w:t>
      </w:r>
      <w:r w:rsidR="00AB301A" w:rsidRPr="006E49BF">
        <w:rPr>
          <w:rFonts w:ascii="Century Schoolbook" w:eastAsia="Century Schoolbook" w:hAnsi="Century Schoolbook"/>
          <w:color w:val="000000" w:themeColor="text1"/>
          <w:bdr w:val="none" w:sz="0" w:space="0" w:color="auto"/>
          <w:lang w:eastAsia="en-GB"/>
        </w:rPr>
        <w:t>ot</w:t>
      </w:r>
      <w:r w:rsidR="00EC1008" w:rsidRPr="006E49BF">
        <w:rPr>
          <w:rFonts w:ascii="Century Schoolbook" w:eastAsia="Century Schoolbook" w:hAnsi="Century Schoolbook"/>
          <w:color w:val="000000" w:themeColor="text1"/>
          <w:bdr w:val="none" w:sz="0" w:space="0" w:color="auto"/>
          <w:lang w:eastAsia="en-GB"/>
        </w:rPr>
        <w:t xml:space="preserve"> eliminate </w:t>
      </w:r>
      <w:r w:rsidR="00AB301A" w:rsidRPr="006E49BF">
        <w:rPr>
          <w:rFonts w:ascii="Century Schoolbook" w:eastAsia="Century Schoolbook" w:hAnsi="Century Schoolbook"/>
          <w:color w:val="000000" w:themeColor="text1"/>
          <w:bdr w:val="none" w:sz="0" w:space="0" w:color="auto"/>
          <w:lang w:eastAsia="en-GB"/>
        </w:rPr>
        <w:t xml:space="preserve">friction </w:t>
      </w:r>
      <w:r w:rsidR="00EC1008" w:rsidRPr="006E49BF">
        <w:rPr>
          <w:rFonts w:ascii="Century Schoolbook" w:eastAsia="Century Schoolbook" w:hAnsi="Century Schoolbook"/>
          <w:color w:val="000000" w:themeColor="text1"/>
          <w:bdr w:val="none" w:sz="0" w:space="0" w:color="auto"/>
          <w:lang w:eastAsia="en-GB"/>
        </w:rPr>
        <w:t>in all situations, all of the time. The EAI examination of orders</w:t>
      </w:r>
      <w:r w:rsidR="007D677E">
        <w:rPr>
          <w:rFonts w:ascii="Century Schoolbook" w:eastAsia="Century Schoolbook" w:hAnsi="Century Schoolbook"/>
          <w:color w:val="000000" w:themeColor="text1"/>
          <w:bdr w:val="none" w:sz="0" w:space="0" w:color="auto"/>
          <w:lang w:eastAsia="en-GB"/>
        </w:rPr>
        <w:t xml:space="preserve"> </w:t>
      </w:r>
      <w:r w:rsidR="0035310F">
        <w:rPr>
          <w:rFonts w:ascii="Century Schoolbook" w:eastAsia="Century Schoolbook" w:hAnsi="Century Schoolbook"/>
          <w:color w:val="000000" w:themeColor="text1"/>
          <w:bdr w:val="none" w:sz="0" w:space="0" w:color="auto"/>
          <w:lang w:eastAsia="en-GB"/>
        </w:rPr>
        <w:t>must be seen</w:t>
      </w:r>
      <w:r w:rsidR="007D677E">
        <w:rPr>
          <w:rFonts w:ascii="Century Schoolbook" w:eastAsia="Century Schoolbook" w:hAnsi="Century Schoolbook"/>
          <w:color w:val="000000" w:themeColor="text1"/>
          <w:bdr w:val="none" w:sz="0" w:space="0" w:color="auto"/>
          <w:lang w:eastAsia="en-GB"/>
        </w:rPr>
        <w:t xml:space="preserve"> as</w:t>
      </w:r>
      <w:r w:rsidR="00EC1008" w:rsidRPr="006E49BF">
        <w:rPr>
          <w:rFonts w:ascii="Century Schoolbook" w:eastAsia="Century Schoolbook" w:hAnsi="Century Schoolbook"/>
          <w:color w:val="000000" w:themeColor="text1"/>
          <w:bdr w:val="none" w:sz="0" w:space="0" w:color="auto"/>
          <w:lang w:eastAsia="en-GB"/>
        </w:rPr>
        <w:t xml:space="preserve"> a</w:t>
      </w:r>
      <w:r w:rsidR="0035310F">
        <w:rPr>
          <w:rFonts w:ascii="Century Schoolbook" w:eastAsia="Century Schoolbook" w:hAnsi="Century Schoolbook"/>
          <w:color w:val="000000" w:themeColor="text1"/>
          <w:bdr w:val="none" w:sz="0" w:space="0" w:color="auto"/>
          <w:lang w:eastAsia="en-GB"/>
        </w:rPr>
        <w:t xml:space="preserve">n </w:t>
      </w:r>
      <w:r w:rsidR="00EC1008" w:rsidRPr="006E49BF">
        <w:rPr>
          <w:rFonts w:ascii="Century Schoolbook" w:eastAsia="Century Schoolbook" w:hAnsi="Century Schoolbook"/>
          <w:color w:val="000000" w:themeColor="text1"/>
          <w:bdr w:val="none" w:sz="0" w:space="0" w:color="auto"/>
          <w:lang w:eastAsia="en-GB"/>
        </w:rPr>
        <w:t xml:space="preserve">additional </w:t>
      </w:r>
      <w:r w:rsidR="0035310F">
        <w:rPr>
          <w:rFonts w:ascii="Century Schoolbook" w:eastAsia="Century Schoolbook" w:hAnsi="Century Schoolbook"/>
          <w:color w:val="000000" w:themeColor="text1"/>
          <w:bdr w:val="none" w:sz="0" w:space="0" w:color="auto"/>
          <w:lang w:eastAsia="en-GB"/>
        </w:rPr>
        <w:t>way for ensuring DTP obligations are met</w:t>
      </w:r>
      <w:r w:rsidRPr="006E49BF">
        <w:rPr>
          <w:rFonts w:ascii="Century Schoolbook" w:eastAsia="Century Schoolbook" w:hAnsi="Century Schoolbook"/>
          <w:color w:val="000000" w:themeColor="text1"/>
          <w:bdr w:val="none" w:sz="0" w:space="0" w:color="auto"/>
          <w:lang w:eastAsia="en-GB"/>
        </w:rPr>
        <w:t>. Th</w:t>
      </w:r>
      <w:r w:rsidR="00EC1008" w:rsidRPr="006E49BF">
        <w:rPr>
          <w:rFonts w:ascii="Century Schoolbook" w:eastAsia="Century Schoolbook" w:hAnsi="Century Schoolbook"/>
          <w:color w:val="000000" w:themeColor="text1"/>
          <w:bdr w:val="none" w:sz="0" w:space="0" w:color="auto"/>
          <w:lang w:eastAsia="en-GB"/>
        </w:rPr>
        <w:t xml:space="preserve">e </w:t>
      </w:r>
      <w:r w:rsidR="0035310F">
        <w:rPr>
          <w:rFonts w:ascii="Century Schoolbook" w:eastAsia="Century Schoolbook" w:hAnsi="Century Schoolbook"/>
          <w:color w:val="000000" w:themeColor="text1"/>
          <w:bdr w:val="none" w:sz="0" w:space="0" w:color="auto"/>
          <w:lang w:eastAsia="en-GB"/>
        </w:rPr>
        <w:t>RROE are</w:t>
      </w:r>
      <w:r w:rsidRPr="006E49BF">
        <w:rPr>
          <w:rFonts w:ascii="Century Schoolbook" w:eastAsia="Century Schoolbook" w:hAnsi="Century Schoolbook"/>
          <w:color w:val="000000" w:themeColor="text1"/>
          <w:bdr w:val="none" w:sz="0" w:space="0" w:color="auto"/>
          <w:lang w:eastAsia="en-GB"/>
        </w:rPr>
        <w:t xml:space="preserve"> based largely upon the discussion in Parts II and III above, an in particular to </w:t>
      </w:r>
      <w:r w:rsidR="00EC1008" w:rsidRPr="006E49BF">
        <w:rPr>
          <w:rFonts w:ascii="Century Schoolbook" w:eastAsia="Century Schoolbook" w:hAnsi="Century Schoolbook"/>
          <w:color w:val="000000" w:themeColor="text1"/>
          <w:bdr w:val="none" w:sz="0" w:space="0" w:color="auto"/>
          <w:lang w:eastAsia="en-GB"/>
        </w:rPr>
        <w:t>the central</w:t>
      </w:r>
      <w:r w:rsidRPr="006E49BF">
        <w:rPr>
          <w:rFonts w:ascii="Century Schoolbook" w:eastAsia="Century Schoolbook" w:hAnsi="Century Schoolbook"/>
          <w:color w:val="000000" w:themeColor="text1"/>
          <w:bdr w:val="none" w:sz="0" w:space="0" w:color="auto"/>
          <w:lang w:eastAsia="en-GB"/>
        </w:rPr>
        <w:t xml:space="preserve"> obligation identified </w:t>
      </w:r>
      <w:r w:rsidR="007D677E">
        <w:rPr>
          <w:rFonts w:ascii="Century Schoolbook" w:eastAsia="Century Schoolbook" w:hAnsi="Century Schoolbook"/>
          <w:color w:val="000000" w:themeColor="text1"/>
          <w:bdr w:val="none" w:sz="0" w:space="0" w:color="auto"/>
          <w:lang w:eastAsia="en-GB"/>
        </w:rPr>
        <w:t>i</w:t>
      </w:r>
      <w:r w:rsidR="00EC1008" w:rsidRPr="006E49BF">
        <w:rPr>
          <w:rFonts w:ascii="Century Schoolbook" w:eastAsia="Century Schoolbook" w:hAnsi="Century Schoolbook"/>
          <w:color w:val="000000" w:themeColor="text1"/>
          <w:bdr w:val="none" w:sz="0" w:space="0" w:color="auto"/>
          <w:lang w:eastAsia="en-GB"/>
        </w:rPr>
        <w:t>n</w:t>
      </w:r>
      <w:r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i/>
          <w:iCs/>
          <w:color w:val="000000" w:themeColor="text1"/>
          <w:bdr w:val="none" w:sz="0" w:space="0" w:color="auto"/>
          <w:lang w:eastAsia="en-GB"/>
        </w:rPr>
        <w:t xml:space="preserve">figure </w:t>
      </w:r>
      <w:r w:rsidR="0035310F">
        <w:rPr>
          <w:rFonts w:ascii="Century Schoolbook" w:eastAsia="Century Schoolbook" w:hAnsi="Century Schoolbook"/>
          <w:i/>
          <w:iCs/>
          <w:color w:val="000000" w:themeColor="text1"/>
          <w:bdr w:val="none" w:sz="0" w:space="0" w:color="auto"/>
          <w:lang w:eastAsia="en-GB"/>
        </w:rPr>
        <w:t>4</w:t>
      </w:r>
      <w:r w:rsidRPr="006E49BF">
        <w:rPr>
          <w:rFonts w:ascii="Century Schoolbook" w:eastAsia="Century Schoolbook" w:hAnsi="Century Schoolbook"/>
          <w:color w:val="000000" w:themeColor="text1"/>
          <w:bdr w:val="none" w:sz="0" w:space="0" w:color="auto"/>
          <w:lang w:eastAsia="en-GB"/>
        </w:rPr>
        <w:t xml:space="preserve">. For the reasons that are considered in the following paragraphs, the test that is </w:t>
      </w:r>
      <w:r w:rsidR="0022200F">
        <w:rPr>
          <w:rFonts w:ascii="Century Schoolbook" w:eastAsia="Century Schoolbook" w:hAnsi="Century Schoolbook"/>
          <w:color w:val="000000" w:themeColor="text1"/>
          <w:bdr w:val="none" w:sz="0" w:space="0" w:color="auto"/>
          <w:lang w:eastAsia="en-GB"/>
        </w:rPr>
        <w:t xml:space="preserve">introduced takes elements from all 3 tracks that are identified </w:t>
      </w:r>
      <w:r w:rsidR="007D677E">
        <w:rPr>
          <w:rFonts w:ascii="Century Schoolbook" w:eastAsia="Century Schoolbook" w:hAnsi="Century Schoolbook"/>
          <w:color w:val="000000" w:themeColor="text1"/>
          <w:bdr w:val="none" w:sz="0" w:space="0" w:color="auto"/>
          <w:lang w:eastAsia="en-GB"/>
        </w:rPr>
        <w:t>i</w:t>
      </w:r>
      <w:r w:rsidR="0022200F">
        <w:rPr>
          <w:rFonts w:ascii="Century Schoolbook" w:eastAsia="Century Schoolbook" w:hAnsi="Century Schoolbook"/>
          <w:color w:val="000000" w:themeColor="text1"/>
          <w:bdr w:val="none" w:sz="0" w:space="0" w:color="auto"/>
          <w:lang w:eastAsia="en-GB"/>
        </w:rPr>
        <w:t xml:space="preserve">n figure </w:t>
      </w:r>
      <w:r w:rsidR="0035310F">
        <w:rPr>
          <w:rFonts w:ascii="Century Schoolbook" w:eastAsia="Century Schoolbook" w:hAnsi="Century Schoolbook"/>
          <w:color w:val="000000" w:themeColor="text1"/>
          <w:bdr w:val="none" w:sz="0" w:space="0" w:color="auto"/>
          <w:lang w:eastAsia="en-GB"/>
        </w:rPr>
        <w:t>4</w:t>
      </w:r>
      <w:r w:rsidR="0022200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This is</w:t>
      </w:r>
      <w:r w:rsidR="0022200F">
        <w:rPr>
          <w:rFonts w:ascii="Century Schoolbook" w:eastAsia="Century Schoolbook" w:hAnsi="Century Schoolbook"/>
          <w:color w:val="000000" w:themeColor="text1"/>
          <w:bdr w:val="none" w:sz="0" w:space="0" w:color="auto"/>
          <w:lang w:eastAsia="en-GB"/>
        </w:rPr>
        <w:t xml:space="preserve"> for a variety of reasons</w:t>
      </w:r>
      <w:r w:rsidR="00EC1008" w:rsidRPr="006E49BF">
        <w:rPr>
          <w:rFonts w:ascii="Century Schoolbook" w:eastAsia="Century Schoolbook" w:hAnsi="Century Schoolbook"/>
          <w:color w:val="000000" w:themeColor="text1"/>
          <w:bdr w:val="none" w:sz="0" w:space="0" w:color="auto"/>
          <w:lang w:eastAsia="en-GB"/>
        </w:rPr>
        <w:t>,</w:t>
      </w:r>
      <w:r w:rsidR="0022200F">
        <w:rPr>
          <w:rFonts w:ascii="Century Schoolbook" w:eastAsia="Century Schoolbook" w:hAnsi="Century Schoolbook"/>
          <w:color w:val="000000" w:themeColor="text1"/>
          <w:bdr w:val="none" w:sz="0" w:space="0" w:color="auto"/>
          <w:lang w:eastAsia="en-GB"/>
        </w:rPr>
        <w:t xml:space="preserve"> but</w:t>
      </w:r>
      <w:r w:rsidRPr="006E49BF">
        <w:rPr>
          <w:rFonts w:ascii="Century Schoolbook" w:eastAsia="Century Schoolbook" w:hAnsi="Century Schoolbook"/>
          <w:color w:val="000000" w:themeColor="text1"/>
          <w:bdr w:val="none" w:sz="0" w:space="0" w:color="auto"/>
          <w:lang w:eastAsia="en-GB"/>
        </w:rPr>
        <w:t xml:space="preserve"> not least because the central premise of IHL is to provide a system of “checks and  balances…aimed at minimizing human suffering without undermining the effectiveness of military operations.”</w:t>
      </w:r>
      <w:r w:rsidRPr="006E49BF">
        <w:rPr>
          <w:rStyle w:val="FootnoteReference"/>
          <w:rFonts w:ascii="Century Schoolbook" w:eastAsia="Century Schoolbook" w:hAnsi="Century Schoolbook"/>
          <w:color w:val="000000" w:themeColor="text1"/>
          <w:bdr w:val="none" w:sz="0" w:space="0" w:color="auto"/>
          <w:lang w:eastAsia="en-GB"/>
        </w:rPr>
        <w:footnoteReference w:id="141"/>
      </w:r>
      <w:r w:rsidRPr="006E49BF">
        <w:rPr>
          <w:rFonts w:ascii="Century Schoolbook" w:eastAsia="Century Schoolbook" w:hAnsi="Century Schoolbook"/>
          <w:color w:val="000000" w:themeColor="text1"/>
          <w:bdr w:val="none" w:sz="0" w:space="0" w:color="auto"/>
          <w:lang w:eastAsia="en-GB"/>
        </w:rPr>
        <w:t xml:space="preserve">  In other words, </w:t>
      </w:r>
      <w:r w:rsidR="00EC1008" w:rsidRPr="006E49BF">
        <w:rPr>
          <w:rFonts w:ascii="Century Schoolbook" w:eastAsia="Century Schoolbook" w:hAnsi="Century Schoolbook"/>
          <w:color w:val="000000" w:themeColor="text1"/>
          <w:bdr w:val="none" w:sz="0" w:space="0" w:color="auto"/>
          <w:lang w:eastAsia="en-GB"/>
        </w:rPr>
        <w:t>IHL</w:t>
      </w:r>
      <w:r w:rsidRPr="006E49BF">
        <w:rPr>
          <w:rFonts w:ascii="Century Schoolbook" w:eastAsia="Century Schoolbook" w:hAnsi="Century Schoolbook"/>
          <w:color w:val="000000" w:themeColor="text1"/>
          <w:bdr w:val="none" w:sz="0" w:space="0" w:color="auto"/>
          <w:lang w:eastAsia="en-GB"/>
        </w:rPr>
        <w:t xml:space="preserve"> </w:t>
      </w:r>
      <w:r w:rsidR="0022200F">
        <w:rPr>
          <w:rFonts w:ascii="Century Schoolbook" w:eastAsia="Century Schoolbook" w:hAnsi="Century Schoolbook"/>
          <w:color w:val="000000" w:themeColor="text1"/>
          <w:bdr w:val="none" w:sz="0" w:space="0" w:color="auto"/>
          <w:lang w:eastAsia="en-GB"/>
        </w:rPr>
        <w:t>is</w:t>
      </w:r>
      <w:r w:rsidRPr="006E49BF">
        <w:rPr>
          <w:rFonts w:ascii="Century Schoolbook" w:eastAsia="Century Schoolbook" w:hAnsi="Century Schoolbook"/>
          <w:color w:val="000000" w:themeColor="text1"/>
          <w:bdr w:val="none" w:sz="0" w:space="0" w:color="auto"/>
          <w:lang w:eastAsia="en-GB"/>
        </w:rPr>
        <w:t xml:space="preserve"> a compromise</w:t>
      </w:r>
      <w:r w:rsidR="0022200F">
        <w:rPr>
          <w:rFonts w:ascii="Century Schoolbook" w:eastAsia="Century Schoolbook" w:hAnsi="Century Schoolbook"/>
          <w:color w:val="000000" w:themeColor="text1"/>
          <w:bdr w:val="none" w:sz="0" w:space="0" w:color="auto"/>
          <w:lang w:eastAsia="en-GB"/>
        </w:rPr>
        <w:t>,</w:t>
      </w:r>
      <w:r w:rsidR="0022200F" w:rsidRPr="0022200F">
        <w:rPr>
          <w:rStyle w:val="FootnoteReference"/>
          <w:rFonts w:ascii="Century Schoolbook" w:eastAsia="Century Schoolbook" w:hAnsi="Century Schoolbook"/>
          <w:color w:val="000000" w:themeColor="text1"/>
          <w:bdr w:val="none" w:sz="0" w:space="0" w:color="auto"/>
          <w:lang w:eastAsia="en-GB"/>
        </w:rPr>
        <w:t xml:space="preserve"> </w:t>
      </w:r>
      <w:r w:rsidR="0022200F" w:rsidRPr="006E49BF">
        <w:rPr>
          <w:rStyle w:val="FootnoteReference"/>
          <w:rFonts w:ascii="Century Schoolbook" w:eastAsia="Century Schoolbook" w:hAnsi="Century Schoolbook"/>
          <w:color w:val="000000" w:themeColor="text1"/>
          <w:bdr w:val="none" w:sz="0" w:space="0" w:color="auto"/>
          <w:lang w:eastAsia="en-GB"/>
        </w:rPr>
        <w:footnoteReference w:id="142"/>
      </w:r>
      <w:r w:rsidR="0022200F" w:rsidRPr="006E49BF">
        <w:rPr>
          <w:rFonts w:ascii="Century Schoolbook" w:eastAsia="Century Schoolbook" w:hAnsi="Century Schoolbook"/>
          <w:color w:val="000000" w:themeColor="text1"/>
          <w:bdr w:val="none" w:sz="0" w:space="0" w:color="auto"/>
          <w:lang w:eastAsia="en-GB"/>
        </w:rPr>
        <w:t xml:space="preserve"> </w:t>
      </w:r>
      <w:r w:rsidR="0022200F">
        <w:rPr>
          <w:rFonts w:ascii="Century Schoolbook" w:eastAsia="Century Schoolbook" w:hAnsi="Century Schoolbook"/>
          <w:color w:val="000000" w:themeColor="text1"/>
          <w:bdr w:val="none" w:sz="0" w:space="0" w:color="auto"/>
          <w:lang w:eastAsia="en-GB"/>
        </w:rPr>
        <w:t xml:space="preserve"> and this must be reflected </w:t>
      </w:r>
      <w:r w:rsidR="0022200F">
        <w:rPr>
          <w:rFonts w:ascii="Century Schoolbook" w:eastAsia="Century Schoolbook" w:hAnsi="Century Schoolbook"/>
          <w:color w:val="000000" w:themeColor="text1"/>
          <w:bdr w:val="none" w:sz="0" w:space="0" w:color="auto"/>
          <w:lang w:eastAsia="en-GB"/>
        </w:rPr>
        <w:lastRenderedPageBreak/>
        <w:t>by any EAI given that is given the task of applying it</w:t>
      </w:r>
      <w:r w:rsidR="00EC1008"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w:t>
      </w:r>
      <w:r w:rsidR="00EC1008" w:rsidRPr="006E49BF">
        <w:rPr>
          <w:rFonts w:ascii="Century Schoolbook" w:eastAsia="Century Schoolbook" w:hAnsi="Century Schoolbook"/>
          <w:color w:val="000000" w:themeColor="text1"/>
          <w:bdr w:val="none" w:sz="0" w:space="0" w:color="auto"/>
          <w:lang w:eastAsia="en-GB"/>
        </w:rPr>
        <w:t>Consequently</w:t>
      </w:r>
      <w:r w:rsidRPr="006E49BF">
        <w:rPr>
          <w:rFonts w:ascii="Century Schoolbook" w:eastAsia="Century Schoolbook" w:hAnsi="Century Schoolbook"/>
          <w:color w:val="000000" w:themeColor="text1"/>
          <w:bdr w:val="none" w:sz="0" w:space="0" w:color="auto"/>
          <w:lang w:eastAsia="en-GB"/>
        </w:rPr>
        <w:t>, any usable test cannot be weighted too heavily upon one concept or the other.</w:t>
      </w:r>
      <w:r w:rsidRPr="006E49BF">
        <w:rPr>
          <w:rStyle w:val="FootnoteReference"/>
          <w:rFonts w:ascii="Century Schoolbook" w:eastAsia="Century Schoolbook" w:hAnsi="Century Schoolbook"/>
          <w:color w:val="000000" w:themeColor="text1"/>
          <w:bdr w:val="none" w:sz="0" w:space="0" w:color="auto"/>
          <w:lang w:eastAsia="en-GB"/>
        </w:rPr>
        <w:footnoteReference w:id="143"/>
      </w:r>
      <w:r w:rsidRPr="006E49BF">
        <w:rPr>
          <w:rFonts w:ascii="Century Schoolbook" w:eastAsia="Century Schoolbook" w:hAnsi="Century Schoolbook"/>
          <w:color w:val="000000" w:themeColor="text1"/>
          <w:bdr w:val="none" w:sz="0" w:space="0" w:color="auto"/>
          <w:lang w:eastAsia="en-GB"/>
        </w:rPr>
        <w:t xml:space="preserve"> </w:t>
      </w:r>
    </w:p>
    <w:p w14:paraId="52F98CF7" w14:textId="778A641E" w:rsidR="007B589B" w:rsidRPr="006E49BF" w:rsidRDefault="00EC1008" w:rsidP="007B589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T</w:t>
      </w:r>
      <w:r w:rsidR="007B589B" w:rsidRPr="006E49BF">
        <w:rPr>
          <w:rFonts w:ascii="Century Schoolbook" w:eastAsia="Century Schoolbook" w:hAnsi="Century Schoolbook"/>
          <w:color w:val="000000" w:themeColor="text1"/>
          <w:bdr w:val="none" w:sz="0" w:space="0" w:color="auto"/>
          <w:lang w:eastAsia="en-GB"/>
        </w:rPr>
        <w:t xml:space="preserve">he current authors believe </w:t>
      </w:r>
      <w:r w:rsidR="0022200F">
        <w:rPr>
          <w:rFonts w:ascii="Century Schoolbook" w:eastAsia="Century Schoolbook" w:hAnsi="Century Schoolbook"/>
          <w:color w:val="000000" w:themeColor="text1"/>
          <w:bdr w:val="none" w:sz="0" w:space="0" w:color="auto"/>
          <w:lang w:eastAsia="en-GB"/>
        </w:rPr>
        <w:t>track 1</w:t>
      </w:r>
      <w:r w:rsidR="007B589B" w:rsidRPr="006E49BF">
        <w:rPr>
          <w:rFonts w:ascii="Century Schoolbook" w:eastAsia="Century Schoolbook" w:hAnsi="Century Schoolbook"/>
          <w:color w:val="000000" w:themeColor="text1"/>
          <w:bdr w:val="none" w:sz="0" w:space="0" w:color="auto"/>
          <w:lang w:eastAsia="en-GB"/>
        </w:rPr>
        <w:t xml:space="preserve"> to be too strict an interpretation for the following reasons. First, too much weight should not be given to the wider mission objectives, </w:t>
      </w:r>
      <w:r w:rsidR="008602E0" w:rsidRPr="006E49BF">
        <w:rPr>
          <w:rFonts w:ascii="Century Schoolbook" w:eastAsia="Century Schoolbook" w:hAnsi="Century Schoolbook"/>
          <w:color w:val="000000" w:themeColor="text1"/>
          <w:bdr w:val="none" w:sz="0" w:space="0" w:color="auto"/>
          <w:lang w:eastAsia="en-GB"/>
        </w:rPr>
        <w:t>and certainly not at the sacrifice of humanitarian considerations. Although the authors do agree that a soldier must be aware of the means and methods at their disposal, and the likelihood of needing to utilize them in the future to give them better effect (humanitarianly and militarily), each analysis should attempt to minimize civilian harms where</w:t>
      </w:r>
      <w:r w:rsidR="0022200F">
        <w:rPr>
          <w:rFonts w:ascii="Century Schoolbook" w:eastAsia="Century Schoolbook" w:hAnsi="Century Schoolbook"/>
          <w:color w:val="000000" w:themeColor="text1"/>
          <w:bdr w:val="none" w:sz="0" w:space="0" w:color="auto"/>
          <w:lang w:eastAsia="en-GB"/>
        </w:rPr>
        <w:t xml:space="preserve"> </w:t>
      </w:r>
      <w:r w:rsidR="008602E0" w:rsidRPr="006E49BF">
        <w:rPr>
          <w:rFonts w:ascii="Century Schoolbook" w:eastAsia="Century Schoolbook" w:hAnsi="Century Schoolbook"/>
          <w:color w:val="000000" w:themeColor="text1"/>
          <w:bdr w:val="none" w:sz="0" w:space="0" w:color="auto"/>
          <w:lang w:eastAsia="en-GB"/>
        </w:rPr>
        <w:t>practicable or practically possible. This is arguably a stricter application than to do so only where there is a reasonable availability, with specific regard for the wider mission objectives.</w:t>
      </w:r>
      <w:r w:rsidR="008602E0" w:rsidRPr="006E49BF">
        <w:rPr>
          <w:rStyle w:val="FootnoteReference"/>
          <w:rFonts w:ascii="Century Schoolbook" w:eastAsia="Century Schoolbook" w:hAnsi="Century Schoolbook"/>
          <w:color w:val="000000" w:themeColor="text1"/>
          <w:bdr w:val="none" w:sz="0" w:space="0" w:color="auto"/>
          <w:lang w:eastAsia="en-GB"/>
        </w:rPr>
        <w:footnoteReference w:id="144"/>
      </w:r>
      <w:r w:rsidR="0067196E" w:rsidRPr="006E49BF">
        <w:rPr>
          <w:rFonts w:ascii="Century Schoolbook" w:eastAsia="Century Schoolbook" w:hAnsi="Century Schoolbook"/>
          <w:color w:val="000000" w:themeColor="text1"/>
          <w:bdr w:val="none" w:sz="0" w:space="0" w:color="auto"/>
          <w:lang w:eastAsia="en-GB"/>
        </w:rPr>
        <w:t xml:space="preserve"> </w:t>
      </w:r>
      <w:r w:rsidR="007D677E">
        <w:rPr>
          <w:rFonts w:ascii="Century Schoolbook" w:eastAsia="Century Schoolbook" w:hAnsi="Century Schoolbook"/>
          <w:color w:val="000000" w:themeColor="text1"/>
          <w:bdr w:val="none" w:sz="0" w:space="0" w:color="auto"/>
          <w:lang w:eastAsia="en-GB"/>
        </w:rPr>
        <w:t>F</w:t>
      </w:r>
      <w:r w:rsidR="008602E0" w:rsidRPr="006E49BF">
        <w:rPr>
          <w:rFonts w:ascii="Century Schoolbook" w:eastAsia="Century Schoolbook" w:hAnsi="Century Schoolbook"/>
          <w:color w:val="000000" w:themeColor="text1"/>
          <w:bdr w:val="none" w:sz="0" w:space="0" w:color="auto"/>
          <w:lang w:eastAsia="en-GB"/>
        </w:rPr>
        <w:t>uture EAI</w:t>
      </w:r>
      <w:r w:rsidR="0022200F">
        <w:rPr>
          <w:rFonts w:ascii="Century Schoolbook" w:eastAsia="Century Schoolbook" w:hAnsi="Century Schoolbook"/>
          <w:color w:val="000000" w:themeColor="text1"/>
          <w:bdr w:val="none" w:sz="0" w:space="0" w:color="auto"/>
          <w:lang w:eastAsia="en-GB"/>
        </w:rPr>
        <w:t>s</w:t>
      </w:r>
      <w:r w:rsidR="008602E0" w:rsidRPr="006E49BF">
        <w:rPr>
          <w:rFonts w:ascii="Century Schoolbook" w:eastAsia="Century Schoolbook" w:hAnsi="Century Schoolbook"/>
          <w:color w:val="000000" w:themeColor="text1"/>
          <w:bdr w:val="none" w:sz="0" w:space="0" w:color="auto"/>
          <w:lang w:eastAsia="en-GB"/>
        </w:rPr>
        <w:t xml:space="preserve"> </w:t>
      </w:r>
      <w:r w:rsidR="0022200F">
        <w:rPr>
          <w:rFonts w:ascii="Century Schoolbook" w:eastAsia="Century Schoolbook" w:hAnsi="Century Schoolbook"/>
          <w:color w:val="000000" w:themeColor="text1"/>
          <w:bdr w:val="none" w:sz="0" w:space="0" w:color="auto"/>
          <w:lang w:eastAsia="en-GB"/>
        </w:rPr>
        <w:t>will</w:t>
      </w:r>
      <w:r w:rsidR="0067196E" w:rsidRPr="006E49BF">
        <w:rPr>
          <w:rFonts w:ascii="Century Schoolbook" w:eastAsia="Century Schoolbook" w:hAnsi="Century Schoolbook"/>
          <w:color w:val="000000" w:themeColor="text1"/>
          <w:bdr w:val="none" w:sz="0" w:space="0" w:color="auto"/>
          <w:lang w:eastAsia="en-GB"/>
        </w:rPr>
        <w:t xml:space="preserve"> effectively</w:t>
      </w:r>
      <w:r w:rsidR="008602E0" w:rsidRPr="006E49BF">
        <w:rPr>
          <w:rFonts w:ascii="Century Schoolbook" w:eastAsia="Century Schoolbook" w:hAnsi="Century Schoolbook"/>
          <w:color w:val="000000" w:themeColor="text1"/>
          <w:bdr w:val="none" w:sz="0" w:space="0" w:color="auto"/>
          <w:lang w:eastAsia="en-GB"/>
        </w:rPr>
        <w:t xml:space="preserve"> determin</w:t>
      </w:r>
      <w:r w:rsidR="0022200F">
        <w:rPr>
          <w:rFonts w:ascii="Century Schoolbook" w:eastAsia="Century Schoolbook" w:hAnsi="Century Schoolbook"/>
          <w:color w:val="000000" w:themeColor="text1"/>
          <w:bdr w:val="none" w:sz="0" w:space="0" w:color="auto"/>
          <w:lang w:eastAsia="en-GB"/>
        </w:rPr>
        <w:t>e</w:t>
      </w:r>
      <w:r w:rsidR="008602E0" w:rsidRPr="006E49BF">
        <w:rPr>
          <w:rFonts w:ascii="Century Schoolbook" w:eastAsia="Century Schoolbook" w:hAnsi="Century Schoolbook"/>
          <w:color w:val="000000" w:themeColor="text1"/>
          <w:bdr w:val="none" w:sz="0" w:space="0" w:color="auto"/>
          <w:lang w:eastAsia="en-GB"/>
        </w:rPr>
        <w:t xml:space="preserve"> </w:t>
      </w:r>
      <w:r w:rsidR="0067196E" w:rsidRPr="006E49BF">
        <w:rPr>
          <w:rFonts w:ascii="Century Schoolbook" w:eastAsia="Century Schoolbook" w:hAnsi="Century Schoolbook"/>
          <w:color w:val="000000" w:themeColor="text1"/>
          <w:bdr w:val="none" w:sz="0" w:space="0" w:color="auto"/>
          <w:lang w:eastAsia="en-GB"/>
        </w:rPr>
        <w:t xml:space="preserve">not only whether the order is </w:t>
      </w:r>
      <w:r w:rsidR="008602E0" w:rsidRPr="006E49BF">
        <w:rPr>
          <w:rFonts w:ascii="Century Schoolbook" w:eastAsia="Century Schoolbook" w:hAnsi="Century Schoolbook"/>
          <w:color w:val="000000" w:themeColor="text1"/>
          <w:bdr w:val="none" w:sz="0" w:space="0" w:color="auto"/>
          <w:lang w:eastAsia="en-GB"/>
        </w:rPr>
        <w:t>lawful</w:t>
      </w:r>
      <w:r w:rsidR="0067196E" w:rsidRPr="006E49BF">
        <w:rPr>
          <w:rFonts w:ascii="Century Schoolbook" w:eastAsia="Century Schoolbook" w:hAnsi="Century Schoolbook"/>
          <w:color w:val="000000" w:themeColor="text1"/>
          <w:bdr w:val="none" w:sz="0" w:space="0" w:color="auto"/>
          <w:lang w:eastAsia="en-GB"/>
        </w:rPr>
        <w:t>, bu</w:t>
      </w:r>
      <w:r w:rsidR="007D677E">
        <w:rPr>
          <w:rFonts w:ascii="Century Schoolbook" w:eastAsia="Century Schoolbook" w:hAnsi="Century Schoolbook"/>
          <w:color w:val="000000" w:themeColor="text1"/>
          <w:bdr w:val="none" w:sz="0" w:space="0" w:color="auto"/>
          <w:lang w:eastAsia="en-GB"/>
        </w:rPr>
        <w:t>t</w:t>
      </w:r>
      <w:r w:rsidR="0067196E" w:rsidRPr="006E49BF">
        <w:rPr>
          <w:rFonts w:ascii="Century Schoolbook" w:eastAsia="Century Schoolbook" w:hAnsi="Century Schoolbook"/>
          <w:color w:val="000000" w:themeColor="text1"/>
          <w:bdr w:val="none" w:sz="0" w:space="0" w:color="auto"/>
          <w:lang w:eastAsia="en-GB"/>
        </w:rPr>
        <w:t xml:space="preserve"> whether it is consistent with </w:t>
      </w:r>
      <w:r w:rsidR="00827870" w:rsidRPr="006E49BF">
        <w:rPr>
          <w:rFonts w:ascii="Century Schoolbook" w:eastAsia="Century Schoolbook" w:hAnsi="Century Schoolbook"/>
          <w:color w:val="000000" w:themeColor="text1"/>
          <w:bdr w:val="none" w:sz="0" w:space="0" w:color="auto"/>
          <w:lang w:eastAsia="en-GB"/>
        </w:rPr>
        <w:t xml:space="preserve">the political and strategic doctrine that is contained within </w:t>
      </w:r>
      <w:r w:rsidR="0067196E" w:rsidRPr="006E49BF">
        <w:rPr>
          <w:rFonts w:ascii="Century Schoolbook" w:eastAsia="Century Schoolbook" w:hAnsi="Century Schoolbook"/>
          <w:color w:val="000000" w:themeColor="text1"/>
          <w:bdr w:val="none" w:sz="0" w:space="0" w:color="auto"/>
          <w:lang w:eastAsia="en-GB"/>
        </w:rPr>
        <w:t>ROE</w:t>
      </w:r>
      <w:r w:rsidR="007D677E">
        <w:rPr>
          <w:rFonts w:ascii="Century Schoolbook" w:eastAsia="Century Schoolbook" w:hAnsi="Century Schoolbook"/>
          <w:color w:val="000000" w:themeColor="text1"/>
          <w:bdr w:val="none" w:sz="0" w:space="0" w:color="auto"/>
          <w:lang w:eastAsia="en-GB"/>
        </w:rPr>
        <w:t>s</w:t>
      </w:r>
      <w:r w:rsidR="00CD519B">
        <w:rPr>
          <w:rFonts w:ascii="Century Schoolbook" w:eastAsia="Century Schoolbook" w:hAnsi="Century Schoolbook"/>
          <w:color w:val="000000" w:themeColor="text1"/>
          <w:bdr w:val="none" w:sz="0" w:space="0" w:color="auto"/>
          <w:lang w:eastAsia="en-GB"/>
        </w:rPr>
        <w:t xml:space="preserve">. </w:t>
      </w:r>
      <w:r w:rsidR="0022200F">
        <w:rPr>
          <w:rFonts w:ascii="Century Schoolbook" w:eastAsia="Century Schoolbook" w:hAnsi="Century Schoolbook"/>
          <w:color w:val="000000" w:themeColor="text1"/>
          <w:bdr w:val="none" w:sz="0" w:space="0" w:color="auto"/>
          <w:lang w:eastAsia="en-GB"/>
        </w:rPr>
        <w:t>ROE</w:t>
      </w:r>
      <w:r w:rsidR="007D677E">
        <w:rPr>
          <w:rFonts w:ascii="Century Schoolbook" w:eastAsia="Century Schoolbook" w:hAnsi="Century Schoolbook"/>
          <w:color w:val="000000" w:themeColor="text1"/>
          <w:bdr w:val="none" w:sz="0" w:space="0" w:color="auto"/>
          <w:lang w:eastAsia="en-GB"/>
        </w:rPr>
        <w:t>s</w:t>
      </w:r>
      <w:r w:rsidR="0022200F">
        <w:rPr>
          <w:rFonts w:ascii="Century Schoolbook" w:eastAsia="Century Schoolbook" w:hAnsi="Century Schoolbook"/>
          <w:color w:val="000000" w:themeColor="text1"/>
          <w:bdr w:val="none" w:sz="0" w:space="0" w:color="auto"/>
          <w:lang w:eastAsia="en-GB"/>
        </w:rPr>
        <w:t xml:space="preserve"> </w:t>
      </w:r>
      <w:r w:rsidR="0067196E" w:rsidRPr="006E49BF">
        <w:rPr>
          <w:rFonts w:ascii="Century Schoolbook" w:eastAsia="Century Schoolbook" w:hAnsi="Century Schoolbook"/>
          <w:color w:val="000000" w:themeColor="text1"/>
          <w:bdr w:val="none" w:sz="0" w:space="0" w:color="auto"/>
          <w:lang w:eastAsia="en-GB"/>
        </w:rPr>
        <w:t>often impose much greater restrictions th</w:t>
      </w:r>
      <w:r w:rsidR="007D26E6" w:rsidRPr="006E49BF">
        <w:rPr>
          <w:rFonts w:ascii="Century Schoolbook" w:eastAsia="Century Schoolbook" w:hAnsi="Century Schoolbook"/>
          <w:color w:val="000000" w:themeColor="text1"/>
          <w:bdr w:val="none" w:sz="0" w:space="0" w:color="auto"/>
          <w:lang w:eastAsia="en-GB"/>
        </w:rPr>
        <w:t>an</w:t>
      </w:r>
      <w:r w:rsidR="0067196E" w:rsidRPr="006E49BF">
        <w:rPr>
          <w:rFonts w:ascii="Century Schoolbook" w:eastAsia="Century Schoolbook" w:hAnsi="Century Schoolbook"/>
          <w:color w:val="000000" w:themeColor="text1"/>
          <w:bdr w:val="none" w:sz="0" w:space="0" w:color="auto"/>
          <w:lang w:eastAsia="en-GB"/>
        </w:rPr>
        <w:t xml:space="preserve"> </w:t>
      </w:r>
      <w:r w:rsidR="007D26E6" w:rsidRPr="006E49BF">
        <w:rPr>
          <w:rFonts w:ascii="Century Schoolbook" w:eastAsia="Century Schoolbook" w:hAnsi="Century Schoolbook"/>
          <w:color w:val="000000" w:themeColor="text1"/>
          <w:bdr w:val="none" w:sz="0" w:space="0" w:color="auto"/>
          <w:lang w:eastAsia="en-GB"/>
        </w:rPr>
        <w:t xml:space="preserve">IHL </w:t>
      </w:r>
      <w:r w:rsidR="0022200F">
        <w:rPr>
          <w:rFonts w:ascii="Century Schoolbook" w:eastAsia="Century Schoolbook" w:hAnsi="Century Schoolbook"/>
          <w:color w:val="000000" w:themeColor="text1"/>
          <w:bdr w:val="none" w:sz="0" w:space="0" w:color="auto"/>
          <w:lang w:eastAsia="en-GB"/>
        </w:rPr>
        <w:t xml:space="preserve">alone </w:t>
      </w:r>
      <w:r w:rsidR="007D26E6" w:rsidRPr="006E49BF">
        <w:rPr>
          <w:rFonts w:ascii="Century Schoolbook" w:eastAsia="Century Schoolbook" w:hAnsi="Century Schoolbook"/>
          <w:color w:val="000000" w:themeColor="text1"/>
          <w:bdr w:val="none" w:sz="0" w:space="0" w:color="auto"/>
          <w:lang w:eastAsia="en-GB"/>
        </w:rPr>
        <w:t>requires</w:t>
      </w:r>
      <w:r w:rsidR="00CD519B">
        <w:rPr>
          <w:rFonts w:ascii="Century Schoolbook" w:eastAsia="Century Schoolbook" w:hAnsi="Century Schoolbook"/>
          <w:color w:val="000000" w:themeColor="text1"/>
          <w:bdr w:val="none" w:sz="0" w:space="0" w:color="auto"/>
          <w:lang w:eastAsia="en-GB"/>
        </w:rPr>
        <w:t>,</w:t>
      </w:r>
      <w:r w:rsidR="00CD519B" w:rsidRPr="00CD519B">
        <w:rPr>
          <w:rStyle w:val="FootnoteReference"/>
          <w:rFonts w:ascii="Century Schoolbook" w:eastAsia="Century Schoolbook" w:hAnsi="Century Schoolbook"/>
          <w:color w:val="000000" w:themeColor="text1"/>
          <w:bdr w:val="none" w:sz="0" w:space="0" w:color="auto"/>
          <w:lang w:eastAsia="en-GB"/>
        </w:rPr>
        <w:t xml:space="preserve"> </w:t>
      </w:r>
      <w:r w:rsidR="00CD519B" w:rsidRPr="006E49BF">
        <w:rPr>
          <w:rStyle w:val="FootnoteReference"/>
          <w:rFonts w:ascii="Century Schoolbook" w:eastAsia="Century Schoolbook" w:hAnsi="Century Schoolbook"/>
          <w:color w:val="000000" w:themeColor="text1"/>
          <w:bdr w:val="none" w:sz="0" w:space="0" w:color="auto"/>
          <w:lang w:eastAsia="en-GB"/>
        </w:rPr>
        <w:footnoteReference w:id="145"/>
      </w:r>
      <w:r w:rsidR="00CD519B">
        <w:rPr>
          <w:rFonts w:ascii="Century Schoolbook" w:eastAsia="Century Schoolbook" w:hAnsi="Century Schoolbook"/>
          <w:color w:val="000000" w:themeColor="text1"/>
          <w:bdr w:val="none" w:sz="0" w:space="0" w:color="auto"/>
          <w:lang w:eastAsia="en-GB"/>
        </w:rPr>
        <w:t xml:space="preserve"> and may help, for example, to determine whether or not an order is </w:t>
      </w:r>
      <w:r w:rsidR="00CD519B">
        <w:rPr>
          <w:rFonts w:ascii="Century Schoolbook" w:eastAsia="Century Schoolbook" w:hAnsi="Century Schoolbook"/>
          <w:color w:val="000000"/>
          <w:bdr w:val="none" w:sz="0" w:space="0" w:color="auto"/>
          <w:lang w:eastAsia="en-GB"/>
        </w:rPr>
        <w:t>of</w:t>
      </w:r>
      <w:r w:rsidR="00CD519B" w:rsidRPr="006E49BF">
        <w:rPr>
          <w:rFonts w:ascii="Century Schoolbook" w:eastAsia="Century Schoolbook" w:hAnsi="Century Schoolbook"/>
          <w:i/>
          <w:iCs/>
          <w:color w:val="000000"/>
          <w:bdr w:val="none" w:sz="0" w:space="0" w:color="auto"/>
          <w:lang w:eastAsia="en-GB"/>
        </w:rPr>
        <w:t xml:space="preserve"> “use for service”.</w:t>
      </w:r>
      <w:r w:rsidR="00CD519B" w:rsidRPr="006E49BF">
        <w:rPr>
          <w:rFonts w:ascii="Century Schoolbook" w:eastAsia="Century Schoolbook" w:hAnsi="Century Schoolbook"/>
          <w:color w:val="000000" w:themeColor="text1"/>
          <w:bdr w:val="none" w:sz="0" w:space="0" w:color="auto"/>
          <w:lang w:eastAsia="en-GB"/>
        </w:rPr>
        <w:t xml:space="preserve"> </w:t>
      </w:r>
      <w:r w:rsidR="00CD519B">
        <w:rPr>
          <w:rFonts w:ascii="Century Schoolbook" w:eastAsia="Century Schoolbook" w:hAnsi="Century Schoolbook"/>
          <w:color w:val="000000" w:themeColor="text1"/>
          <w:bdr w:val="none" w:sz="0" w:space="0" w:color="auto"/>
          <w:lang w:eastAsia="en-GB"/>
        </w:rPr>
        <w:t xml:space="preserve"> </w:t>
      </w:r>
      <w:r w:rsidR="0022200F">
        <w:rPr>
          <w:rFonts w:ascii="Century Schoolbook" w:eastAsia="Century Schoolbook" w:hAnsi="Century Schoolbook"/>
          <w:color w:val="000000" w:themeColor="text1"/>
          <w:bdr w:val="none" w:sz="0" w:space="0" w:color="auto"/>
          <w:lang w:eastAsia="en-GB"/>
        </w:rPr>
        <w:t>And, if these more “precise” guidelines could be programmed into an EAI, they help it to identify when an order should be refused, because, for example, it was provided by an individual that was acting out of revenge</w:t>
      </w:r>
      <w:r w:rsidR="006870A3">
        <w:rPr>
          <w:rFonts w:ascii="Century Schoolbook" w:eastAsia="Century Schoolbook" w:hAnsi="Century Schoolbook"/>
          <w:color w:val="000000" w:themeColor="text1"/>
          <w:bdr w:val="none" w:sz="0" w:space="0" w:color="auto"/>
          <w:lang w:eastAsia="en-GB"/>
        </w:rPr>
        <w:t>.</w:t>
      </w:r>
      <w:r w:rsidR="006870A3">
        <w:rPr>
          <w:rStyle w:val="FootnoteReference"/>
          <w:rFonts w:ascii="Century Schoolbook" w:eastAsia="Century Schoolbook" w:hAnsi="Century Schoolbook"/>
          <w:color w:val="000000" w:themeColor="text1"/>
          <w:bdr w:val="none" w:sz="0" w:space="0" w:color="auto"/>
          <w:lang w:eastAsia="en-GB"/>
        </w:rPr>
        <w:footnoteReference w:id="146"/>
      </w:r>
    </w:p>
    <w:p w14:paraId="0ABA13C3" w14:textId="335B969F" w:rsidR="006870A3" w:rsidRDefault="008602E0" w:rsidP="007B589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 xml:space="preserve">In contrast however, </w:t>
      </w:r>
      <w:r w:rsidR="006870A3">
        <w:rPr>
          <w:rFonts w:ascii="Century Schoolbook" w:eastAsia="Century Schoolbook" w:hAnsi="Century Schoolbook"/>
          <w:color w:val="000000" w:themeColor="text1"/>
          <w:bdr w:val="none" w:sz="0" w:space="0" w:color="auto"/>
          <w:lang w:eastAsia="en-GB"/>
        </w:rPr>
        <w:t>track 3</w:t>
      </w:r>
      <w:r w:rsidRPr="006E49BF">
        <w:rPr>
          <w:rFonts w:ascii="Century Schoolbook" w:eastAsia="Century Schoolbook" w:hAnsi="Century Schoolbook"/>
          <w:color w:val="000000" w:themeColor="text1"/>
          <w:bdr w:val="none" w:sz="0" w:space="0" w:color="auto"/>
          <w:lang w:eastAsia="en-GB"/>
        </w:rPr>
        <w:t xml:space="preserve"> is</w:t>
      </w:r>
      <w:r w:rsidR="007D26E6" w:rsidRPr="006E49BF">
        <w:rPr>
          <w:rFonts w:ascii="Century Schoolbook" w:eastAsia="Century Schoolbook" w:hAnsi="Century Schoolbook"/>
          <w:color w:val="000000" w:themeColor="text1"/>
          <w:bdr w:val="none" w:sz="0" w:space="0" w:color="auto"/>
          <w:lang w:eastAsia="en-GB"/>
        </w:rPr>
        <w:t xml:space="preserve"> </w:t>
      </w:r>
      <w:r w:rsidR="006870A3">
        <w:rPr>
          <w:rFonts w:ascii="Century Schoolbook" w:eastAsia="Century Schoolbook" w:hAnsi="Century Schoolbook"/>
          <w:color w:val="000000" w:themeColor="text1"/>
          <w:bdr w:val="none" w:sz="0" w:space="0" w:color="auto"/>
          <w:lang w:eastAsia="en-GB"/>
        </w:rPr>
        <w:t xml:space="preserve">also </w:t>
      </w:r>
      <w:r w:rsidR="0067196E" w:rsidRPr="006E49BF">
        <w:rPr>
          <w:rFonts w:ascii="Century Schoolbook" w:eastAsia="Century Schoolbook" w:hAnsi="Century Schoolbook"/>
          <w:color w:val="000000" w:themeColor="text1"/>
          <w:bdr w:val="none" w:sz="0" w:space="0" w:color="auto"/>
          <w:lang w:eastAsia="en-GB"/>
        </w:rPr>
        <w:t>un</w:t>
      </w:r>
      <w:r w:rsidRPr="006E49BF">
        <w:rPr>
          <w:rFonts w:ascii="Century Schoolbook" w:eastAsia="Century Schoolbook" w:hAnsi="Century Schoolbook"/>
          <w:color w:val="000000" w:themeColor="text1"/>
          <w:bdr w:val="none" w:sz="0" w:space="0" w:color="auto"/>
          <w:lang w:eastAsia="en-GB"/>
        </w:rPr>
        <w:t xml:space="preserve">suitable for </w:t>
      </w:r>
      <w:r w:rsidR="006870A3">
        <w:rPr>
          <w:rFonts w:ascii="Century Schoolbook" w:eastAsia="Century Schoolbook" w:hAnsi="Century Schoolbook"/>
          <w:color w:val="000000" w:themeColor="text1"/>
          <w:bdr w:val="none" w:sz="0" w:space="0" w:color="auto"/>
          <w:lang w:eastAsia="en-GB"/>
        </w:rPr>
        <w:t xml:space="preserve">a </w:t>
      </w:r>
      <w:r w:rsidR="007D677E">
        <w:rPr>
          <w:rFonts w:ascii="Century Schoolbook" w:eastAsia="Century Schoolbook" w:hAnsi="Century Schoolbook"/>
          <w:color w:val="000000" w:themeColor="text1"/>
          <w:bdr w:val="none" w:sz="0" w:space="0" w:color="auto"/>
          <w:lang w:eastAsia="en-GB"/>
        </w:rPr>
        <w:t>variety</w:t>
      </w:r>
      <w:r w:rsidR="006870A3">
        <w:rPr>
          <w:rFonts w:ascii="Century Schoolbook" w:eastAsia="Century Schoolbook" w:hAnsi="Century Schoolbook"/>
          <w:color w:val="000000" w:themeColor="text1"/>
          <w:bdr w:val="none" w:sz="0" w:space="0" w:color="auto"/>
          <w:lang w:eastAsia="en-GB"/>
        </w:rPr>
        <w:t xml:space="preserve"> of</w:t>
      </w:r>
      <w:r w:rsidRPr="006E49BF">
        <w:rPr>
          <w:rFonts w:ascii="Century Schoolbook" w:eastAsia="Century Schoolbook" w:hAnsi="Century Schoolbook"/>
          <w:color w:val="000000" w:themeColor="text1"/>
          <w:bdr w:val="none" w:sz="0" w:space="0" w:color="auto"/>
          <w:lang w:eastAsia="en-GB"/>
        </w:rPr>
        <w:t xml:space="preserve"> reasons. In the first instance </w:t>
      </w:r>
      <w:r w:rsidR="007D677E">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as previously identified</w:t>
      </w:r>
      <w:r w:rsidR="007D677E">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w:t>
      </w:r>
      <w:r w:rsidR="007D26E6" w:rsidRPr="006E49BF">
        <w:rPr>
          <w:rFonts w:ascii="Century Schoolbook" w:eastAsia="Century Schoolbook" w:hAnsi="Century Schoolbook"/>
          <w:color w:val="000000" w:themeColor="text1"/>
          <w:bdr w:val="none" w:sz="0" w:space="0" w:color="auto"/>
          <w:lang w:eastAsia="en-GB"/>
        </w:rPr>
        <w:t xml:space="preserve">this is because </w:t>
      </w:r>
      <w:r w:rsidRPr="006E49BF">
        <w:rPr>
          <w:rFonts w:ascii="Century Schoolbook" w:eastAsia="Century Schoolbook" w:hAnsi="Century Schoolbook"/>
          <w:color w:val="000000" w:themeColor="text1"/>
          <w:bdr w:val="none" w:sz="0" w:space="0" w:color="auto"/>
          <w:lang w:eastAsia="en-GB"/>
        </w:rPr>
        <w:t>a soldier must have at least some regard to the wider mission objectives</w:t>
      </w:r>
      <w:r w:rsidR="007D26E6" w:rsidRPr="006E49BF">
        <w:rPr>
          <w:rFonts w:ascii="Century Schoolbook" w:eastAsia="Century Schoolbook" w:hAnsi="Century Schoolbook"/>
          <w:color w:val="000000" w:themeColor="text1"/>
          <w:bdr w:val="none" w:sz="0" w:space="0" w:color="auto"/>
          <w:lang w:eastAsia="en-GB"/>
        </w:rPr>
        <w:t>, both military and humanitarian.</w:t>
      </w:r>
      <w:r w:rsidRPr="006E49BF">
        <w:rPr>
          <w:rFonts w:ascii="Century Schoolbook" w:eastAsia="Century Schoolbook" w:hAnsi="Century Schoolbook"/>
          <w:color w:val="000000" w:themeColor="text1"/>
          <w:bdr w:val="none" w:sz="0" w:space="0" w:color="auto"/>
          <w:lang w:eastAsia="en-GB"/>
        </w:rPr>
        <w:t xml:space="preserve"> For example, if an infantryman </w:t>
      </w:r>
      <w:r w:rsidR="00C375E1" w:rsidRPr="006E49BF">
        <w:rPr>
          <w:rFonts w:ascii="Century Schoolbook" w:eastAsia="Century Schoolbook" w:hAnsi="Century Schoolbook"/>
          <w:color w:val="000000" w:themeColor="text1"/>
          <w:bdr w:val="none" w:sz="0" w:space="0" w:color="auto"/>
          <w:lang w:eastAsia="en-GB"/>
        </w:rPr>
        <w:t>carried</w:t>
      </w:r>
      <w:r w:rsidRPr="006E49BF">
        <w:rPr>
          <w:rFonts w:ascii="Century Schoolbook" w:eastAsia="Century Schoolbook" w:hAnsi="Century Schoolbook"/>
          <w:color w:val="000000" w:themeColor="text1"/>
          <w:bdr w:val="none" w:sz="0" w:space="0" w:color="auto"/>
          <w:lang w:eastAsia="en-GB"/>
        </w:rPr>
        <w:t xml:space="preserve"> two grenades</w:t>
      </w:r>
      <w:r w:rsidR="007D26E6" w:rsidRP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one of which was traditional munition, and the other of which was</w:t>
      </w:r>
      <w:r w:rsidR="007D26E6" w:rsidRPr="006E49BF">
        <w:rPr>
          <w:rFonts w:ascii="Century Schoolbook" w:eastAsia="Century Schoolbook" w:hAnsi="Century Schoolbook"/>
          <w:color w:val="000000" w:themeColor="text1"/>
          <w:bdr w:val="none" w:sz="0" w:space="0" w:color="auto"/>
          <w:lang w:eastAsia="en-GB"/>
        </w:rPr>
        <w:t xml:space="preserve"> independently </w:t>
      </w:r>
      <w:r w:rsidRPr="006E49BF">
        <w:rPr>
          <w:rFonts w:ascii="Century Schoolbook" w:eastAsia="Century Schoolbook" w:hAnsi="Century Schoolbook"/>
          <w:color w:val="000000" w:themeColor="text1"/>
          <w:bdr w:val="none" w:sz="0" w:space="0" w:color="auto"/>
          <w:lang w:eastAsia="en-GB"/>
        </w:rPr>
        <w:t xml:space="preserve">capable of carrying out an additional proportionality assessment before detonating, </w:t>
      </w:r>
      <w:r w:rsidR="007D677E">
        <w:rPr>
          <w:rFonts w:ascii="Century Schoolbook" w:eastAsia="Century Schoolbook" w:hAnsi="Century Schoolbook"/>
          <w:color w:val="000000" w:themeColor="text1"/>
          <w:bdr w:val="none" w:sz="0" w:space="0" w:color="auto"/>
          <w:lang w:eastAsia="en-GB"/>
        </w:rPr>
        <w:t>they</w:t>
      </w:r>
      <w:r w:rsidRPr="006E49BF">
        <w:rPr>
          <w:rFonts w:ascii="Century Schoolbook" w:eastAsia="Century Schoolbook" w:hAnsi="Century Schoolbook"/>
          <w:color w:val="000000" w:themeColor="text1"/>
          <w:bdr w:val="none" w:sz="0" w:space="0" w:color="auto"/>
          <w:lang w:eastAsia="en-GB"/>
        </w:rPr>
        <w:t xml:space="preserve"> may wish to reserve the latter </w:t>
      </w:r>
      <w:r w:rsidR="007D26E6" w:rsidRPr="006E49BF">
        <w:rPr>
          <w:rFonts w:ascii="Century Schoolbook" w:eastAsia="Century Schoolbook" w:hAnsi="Century Schoolbook"/>
          <w:color w:val="000000" w:themeColor="text1"/>
          <w:bdr w:val="none" w:sz="0" w:space="0" w:color="auto"/>
          <w:lang w:eastAsia="en-GB"/>
        </w:rPr>
        <w:t xml:space="preserve">in the knowledge that they </w:t>
      </w:r>
      <w:r w:rsidR="007D677E">
        <w:rPr>
          <w:rFonts w:ascii="Century Schoolbook" w:eastAsia="Century Schoolbook" w:hAnsi="Century Schoolbook"/>
          <w:color w:val="000000" w:themeColor="text1"/>
          <w:bdr w:val="none" w:sz="0" w:space="0" w:color="auto"/>
          <w:lang w:eastAsia="en-GB"/>
        </w:rPr>
        <w:t>a</w:t>
      </w:r>
      <w:r w:rsidR="007D26E6" w:rsidRPr="006E49BF">
        <w:rPr>
          <w:rFonts w:ascii="Century Schoolbook" w:eastAsia="Century Schoolbook" w:hAnsi="Century Schoolbook"/>
          <w:color w:val="000000" w:themeColor="text1"/>
          <w:bdr w:val="none" w:sz="0" w:space="0" w:color="auto"/>
          <w:lang w:eastAsia="en-GB"/>
        </w:rPr>
        <w:t>re about to enter a</w:t>
      </w:r>
      <w:r w:rsidRPr="006E49BF">
        <w:rPr>
          <w:rFonts w:ascii="Century Schoolbook" w:eastAsia="Century Schoolbook" w:hAnsi="Century Schoolbook"/>
          <w:color w:val="000000" w:themeColor="text1"/>
          <w:bdr w:val="none" w:sz="0" w:space="0" w:color="auto"/>
          <w:lang w:eastAsia="en-GB"/>
        </w:rPr>
        <w:t xml:space="preserve"> </w:t>
      </w:r>
      <w:r w:rsidR="007D26E6" w:rsidRPr="006E49BF">
        <w:rPr>
          <w:rFonts w:ascii="Century Schoolbook" w:eastAsia="Century Schoolbook" w:hAnsi="Century Schoolbook"/>
          <w:color w:val="000000" w:themeColor="text1"/>
          <w:bdr w:val="none" w:sz="0" w:space="0" w:color="auto"/>
          <w:lang w:eastAsia="en-GB"/>
        </w:rPr>
        <w:t xml:space="preserve">more </w:t>
      </w:r>
      <w:r w:rsidRPr="006E49BF">
        <w:rPr>
          <w:rFonts w:ascii="Century Schoolbook" w:eastAsia="Century Schoolbook" w:hAnsi="Century Schoolbook"/>
          <w:color w:val="000000" w:themeColor="text1"/>
          <w:bdr w:val="none" w:sz="0" w:space="0" w:color="auto"/>
          <w:lang w:eastAsia="en-GB"/>
        </w:rPr>
        <w:t>densely populated</w:t>
      </w:r>
      <w:r w:rsidR="007D26E6"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locality</w:t>
      </w:r>
      <w:r w:rsidR="007D26E6" w:rsidRPr="006E49BF">
        <w:rPr>
          <w:rFonts w:ascii="Century Schoolbook" w:eastAsia="Century Schoolbook" w:hAnsi="Century Schoolbook"/>
          <w:color w:val="000000" w:themeColor="text1"/>
          <w:bdr w:val="none" w:sz="0" w:space="0" w:color="auto"/>
          <w:lang w:eastAsia="en-GB"/>
        </w:rPr>
        <w:t>.</w:t>
      </w:r>
      <w:r w:rsidR="006870A3">
        <w:rPr>
          <w:rFonts w:ascii="Century Schoolbook" w:eastAsia="Century Schoolbook" w:hAnsi="Century Schoolbook"/>
          <w:color w:val="000000" w:themeColor="text1"/>
          <w:bdr w:val="none" w:sz="0" w:space="0" w:color="auto"/>
          <w:lang w:eastAsia="en-GB"/>
        </w:rPr>
        <w:t xml:space="preserve"> And, it would be wrong, both humanitarianly, and militarily to deny them the opportunity to do so.</w:t>
      </w:r>
    </w:p>
    <w:p w14:paraId="7CB1879E" w14:textId="4C68AF65" w:rsidR="006870A3" w:rsidRDefault="008602E0" w:rsidP="007B589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 xml:space="preserve"> </w:t>
      </w:r>
      <w:r w:rsidR="006870A3">
        <w:rPr>
          <w:rFonts w:ascii="Century Schoolbook" w:eastAsia="Century Schoolbook" w:hAnsi="Century Schoolbook"/>
          <w:color w:val="000000" w:themeColor="text1"/>
          <w:bdr w:val="none" w:sz="0" w:space="0" w:color="auto"/>
          <w:lang w:eastAsia="en-GB"/>
        </w:rPr>
        <w:t xml:space="preserve">A further reason track 3 fails to </w:t>
      </w:r>
      <w:r w:rsidR="001B6D4C">
        <w:rPr>
          <w:rFonts w:ascii="Century Schoolbook" w:eastAsia="Century Schoolbook" w:hAnsi="Century Schoolbook"/>
          <w:color w:val="000000" w:themeColor="text1"/>
          <w:bdr w:val="none" w:sz="0" w:space="0" w:color="auto"/>
          <w:lang w:eastAsia="en-GB"/>
        </w:rPr>
        <w:t>satisfy,</w:t>
      </w:r>
      <w:r w:rsidR="006870A3">
        <w:rPr>
          <w:rFonts w:ascii="Century Schoolbook" w:eastAsia="Century Schoolbook" w:hAnsi="Century Schoolbook"/>
          <w:color w:val="000000" w:themeColor="text1"/>
          <w:bdr w:val="none" w:sz="0" w:space="0" w:color="auto"/>
          <w:lang w:eastAsia="en-GB"/>
        </w:rPr>
        <w:t xml:space="preserve"> is that </w:t>
      </w:r>
      <w:r w:rsidRPr="006E49BF">
        <w:rPr>
          <w:rFonts w:ascii="Century Schoolbook" w:eastAsia="Century Schoolbook" w:hAnsi="Century Schoolbook"/>
          <w:color w:val="000000" w:themeColor="text1"/>
          <w:bdr w:val="none" w:sz="0" w:space="0" w:color="auto"/>
          <w:lang w:eastAsia="en-GB"/>
        </w:rPr>
        <w:t xml:space="preserve">while  the </w:t>
      </w:r>
      <w:r w:rsidR="007D26E6" w:rsidRPr="006E49BF">
        <w:rPr>
          <w:rFonts w:ascii="Century Schoolbook" w:eastAsia="Century Schoolbook" w:hAnsi="Century Schoolbook"/>
          <w:color w:val="000000" w:themeColor="text1"/>
          <w:bdr w:val="none" w:sz="0" w:space="0" w:color="auto"/>
          <w:lang w:eastAsia="en-GB"/>
        </w:rPr>
        <w:t xml:space="preserve">test posed by the </w:t>
      </w:r>
      <w:r w:rsidRPr="006E49BF">
        <w:rPr>
          <w:rFonts w:ascii="Century Schoolbook" w:eastAsia="Century Schoolbook" w:hAnsi="Century Schoolbook"/>
          <w:color w:val="000000" w:themeColor="text1"/>
          <w:bdr w:val="none" w:sz="0" w:space="0" w:color="auto"/>
          <w:lang w:eastAsia="en-GB"/>
        </w:rPr>
        <w:t>author</w:t>
      </w:r>
      <w:r w:rsidR="007D26E6" w:rsidRPr="006E49BF">
        <w:rPr>
          <w:rFonts w:ascii="Century Schoolbook" w:eastAsia="Century Schoolbook" w:hAnsi="Century Schoolbook"/>
          <w:color w:val="000000" w:themeColor="text1"/>
          <w:bdr w:val="none" w:sz="0" w:space="0" w:color="auto"/>
          <w:lang w:eastAsia="en-GB"/>
        </w:rPr>
        <w:t>s test</w:t>
      </w:r>
      <w:r w:rsidRPr="006E49BF">
        <w:rPr>
          <w:rFonts w:ascii="Century Schoolbook" w:eastAsia="Century Schoolbook" w:hAnsi="Century Schoolbook"/>
          <w:color w:val="000000" w:themeColor="text1"/>
          <w:bdr w:val="none" w:sz="0" w:space="0" w:color="auto"/>
          <w:lang w:eastAsia="en-GB"/>
        </w:rPr>
        <w:t xml:space="preserve"> </w:t>
      </w:r>
      <w:r w:rsidR="007D26E6" w:rsidRPr="006E49BF">
        <w:rPr>
          <w:rFonts w:ascii="Century Schoolbook" w:eastAsia="Century Schoolbook" w:hAnsi="Century Schoolbook"/>
          <w:color w:val="000000" w:themeColor="text1"/>
          <w:bdr w:val="none" w:sz="0" w:space="0" w:color="auto"/>
          <w:lang w:eastAsia="en-GB"/>
        </w:rPr>
        <w:t>is intended to identify</w:t>
      </w:r>
      <w:r w:rsidRPr="006E49BF">
        <w:rPr>
          <w:rFonts w:ascii="Century Schoolbook" w:eastAsia="Century Schoolbook" w:hAnsi="Century Schoolbook"/>
          <w:color w:val="000000" w:themeColor="text1"/>
          <w:bdr w:val="none" w:sz="0" w:space="0" w:color="auto"/>
          <w:lang w:eastAsia="en-GB"/>
        </w:rPr>
        <w:t xml:space="preserve"> </w:t>
      </w:r>
      <w:r w:rsidR="007D26E6" w:rsidRPr="006E49BF">
        <w:rPr>
          <w:rFonts w:ascii="Century Schoolbook" w:eastAsia="Century Schoolbook" w:hAnsi="Century Schoolbook"/>
          <w:color w:val="000000" w:themeColor="text1"/>
          <w:bdr w:val="none" w:sz="0" w:space="0" w:color="auto"/>
          <w:lang w:eastAsia="en-GB"/>
        </w:rPr>
        <w:t xml:space="preserve">orders that are, for example, </w:t>
      </w:r>
      <w:r w:rsidRPr="006E49BF">
        <w:rPr>
          <w:rFonts w:ascii="Century Schoolbook" w:eastAsia="Century Schoolbook" w:hAnsi="Century Schoolbook"/>
          <w:color w:val="000000" w:themeColor="text1"/>
          <w:bdr w:val="none" w:sz="0" w:space="0" w:color="auto"/>
          <w:lang w:eastAsia="en-GB"/>
        </w:rPr>
        <w:t>m</w:t>
      </w:r>
      <w:r w:rsidR="007D26E6" w:rsidRPr="006E49BF">
        <w:rPr>
          <w:rFonts w:ascii="Century Schoolbook" w:eastAsia="Century Schoolbook" w:hAnsi="Century Schoolbook"/>
          <w:color w:val="000000" w:themeColor="text1"/>
          <w:bdr w:val="none" w:sz="0" w:space="0" w:color="auto"/>
          <w:lang w:eastAsia="en-GB"/>
        </w:rPr>
        <w:t xml:space="preserve">ade with </w:t>
      </w:r>
      <w:r w:rsidR="001B6D4C">
        <w:rPr>
          <w:rFonts w:ascii="Century Schoolbook" w:eastAsia="Century Schoolbook" w:hAnsi="Century Schoolbook"/>
          <w:color w:val="000000" w:themeColor="text1"/>
          <w:bdr w:val="none" w:sz="0" w:space="0" w:color="auto"/>
          <w:lang w:eastAsia="en-GB"/>
        </w:rPr>
        <w:lastRenderedPageBreak/>
        <w:t>“</w:t>
      </w:r>
      <w:r w:rsidR="007D26E6" w:rsidRPr="006E49BF">
        <w:rPr>
          <w:rFonts w:ascii="Century Schoolbook" w:eastAsia="Century Schoolbook" w:hAnsi="Century Schoolbook"/>
          <w:color w:val="000000" w:themeColor="text1"/>
          <w:bdr w:val="none" w:sz="0" w:space="0" w:color="auto"/>
          <w:lang w:eastAsia="en-GB"/>
        </w:rPr>
        <w:t>malicious</w:t>
      </w:r>
      <w:r w:rsidR="001B6D4C">
        <w:rPr>
          <w:rFonts w:ascii="Century Schoolbook" w:eastAsia="Century Schoolbook" w:hAnsi="Century Schoolbook"/>
          <w:color w:val="000000" w:themeColor="text1"/>
          <w:bdr w:val="none" w:sz="0" w:space="0" w:color="auto"/>
          <w:lang w:eastAsia="en-GB"/>
        </w:rPr>
        <w:t>”</w:t>
      </w:r>
      <w:r w:rsidR="007D26E6" w:rsidRPr="006E49BF">
        <w:rPr>
          <w:rFonts w:ascii="Century Schoolbook" w:eastAsia="Century Schoolbook" w:hAnsi="Century Schoolbook"/>
          <w:color w:val="000000" w:themeColor="text1"/>
          <w:bdr w:val="none" w:sz="0" w:space="0" w:color="auto"/>
          <w:lang w:eastAsia="en-GB"/>
        </w:rPr>
        <w:t xml:space="preserve"> intent, </w:t>
      </w:r>
      <w:r w:rsidRPr="006E49BF">
        <w:rPr>
          <w:rFonts w:ascii="Century Schoolbook" w:eastAsia="Century Schoolbook" w:hAnsi="Century Schoolbook"/>
          <w:color w:val="000000" w:themeColor="text1"/>
          <w:bdr w:val="none" w:sz="0" w:space="0" w:color="auto"/>
          <w:lang w:eastAsia="en-GB"/>
        </w:rPr>
        <w:t>the nature o</w:t>
      </w:r>
      <w:r w:rsidR="001B6D4C">
        <w:rPr>
          <w:rFonts w:ascii="Century Schoolbook" w:eastAsia="Century Schoolbook" w:hAnsi="Century Schoolbook"/>
          <w:color w:val="000000" w:themeColor="text1"/>
          <w:bdr w:val="none" w:sz="0" w:space="0" w:color="auto"/>
          <w:lang w:eastAsia="en-GB"/>
        </w:rPr>
        <w:t>f</w:t>
      </w:r>
      <w:r w:rsidRPr="006E49BF">
        <w:rPr>
          <w:rFonts w:ascii="Century Schoolbook" w:eastAsia="Century Schoolbook" w:hAnsi="Century Schoolbook"/>
          <w:color w:val="000000" w:themeColor="text1"/>
          <w:bdr w:val="none" w:sz="0" w:space="0" w:color="auto"/>
          <w:lang w:eastAsia="en-GB"/>
        </w:rPr>
        <w:t xml:space="preserve"> factors </w:t>
      </w:r>
      <w:r w:rsidR="00A9260D" w:rsidRPr="006E49BF">
        <w:rPr>
          <w:rFonts w:ascii="Century Schoolbook" w:eastAsia="Century Schoolbook" w:hAnsi="Century Schoolbook"/>
          <w:color w:val="000000" w:themeColor="text1"/>
          <w:bdr w:val="none" w:sz="0" w:space="0" w:color="auto"/>
          <w:lang w:eastAsia="en-GB"/>
        </w:rPr>
        <w:t>identified</w:t>
      </w:r>
      <w:r w:rsidRPr="006E49BF">
        <w:rPr>
          <w:rFonts w:ascii="Century Schoolbook" w:eastAsia="Century Schoolbook" w:hAnsi="Century Schoolbook"/>
          <w:color w:val="000000" w:themeColor="text1"/>
          <w:bdr w:val="none" w:sz="0" w:space="0" w:color="auto"/>
          <w:lang w:eastAsia="en-GB"/>
        </w:rPr>
        <w:t xml:space="preserve"> </w:t>
      </w:r>
      <w:r w:rsidR="007D677E">
        <w:rPr>
          <w:rFonts w:ascii="Century Schoolbook" w:eastAsia="Century Schoolbook" w:hAnsi="Century Schoolbook"/>
          <w:color w:val="000000" w:themeColor="text1"/>
          <w:bdr w:val="none" w:sz="0" w:space="0" w:color="auto"/>
          <w:lang w:eastAsia="en-GB"/>
        </w:rPr>
        <w:t>i</w:t>
      </w:r>
      <w:r w:rsidRPr="006E49BF">
        <w:rPr>
          <w:rFonts w:ascii="Century Schoolbook" w:eastAsia="Century Schoolbook" w:hAnsi="Century Schoolbook"/>
          <w:color w:val="000000" w:themeColor="text1"/>
          <w:bdr w:val="none" w:sz="0" w:space="0" w:color="auto"/>
          <w:lang w:eastAsia="en-GB"/>
        </w:rPr>
        <w:t>n the wide obligatio</w:t>
      </w:r>
      <w:r w:rsidR="007D26E6" w:rsidRPr="006E49BF">
        <w:rPr>
          <w:rFonts w:ascii="Century Schoolbook" w:eastAsia="Century Schoolbook" w:hAnsi="Century Schoolbook"/>
          <w:color w:val="000000" w:themeColor="text1"/>
          <w:bdr w:val="none" w:sz="0" w:space="0" w:color="auto"/>
          <w:lang w:eastAsia="en-GB"/>
        </w:rPr>
        <w:t xml:space="preserve">n track are </w:t>
      </w:r>
      <w:r w:rsidR="001B6D4C">
        <w:rPr>
          <w:rFonts w:ascii="Century Schoolbook" w:eastAsia="Century Schoolbook" w:hAnsi="Century Schoolbook"/>
          <w:color w:val="000000" w:themeColor="text1"/>
          <w:bdr w:val="none" w:sz="0" w:space="0" w:color="auto"/>
          <w:lang w:eastAsia="en-GB"/>
        </w:rPr>
        <w:t xml:space="preserve">somewhat </w:t>
      </w:r>
      <w:r w:rsidR="007D26E6" w:rsidRPr="006E49BF">
        <w:rPr>
          <w:rFonts w:ascii="Century Schoolbook" w:eastAsia="Century Schoolbook" w:hAnsi="Century Schoolbook"/>
          <w:color w:val="000000" w:themeColor="text1"/>
          <w:bdr w:val="none" w:sz="0" w:space="0" w:color="auto"/>
          <w:lang w:eastAsia="en-GB"/>
        </w:rPr>
        <w:t>excessively conceptual.</w:t>
      </w:r>
      <w:r w:rsidR="00827870" w:rsidRPr="006E49BF">
        <w:rPr>
          <w:rStyle w:val="FootnoteReference"/>
          <w:rFonts w:ascii="Century Schoolbook" w:eastAsia="Century Schoolbook" w:hAnsi="Century Schoolbook"/>
          <w:color w:val="000000" w:themeColor="text1"/>
          <w:bdr w:val="none" w:sz="0" w:space="0" w:color="auto"/>
          <w:lang w:eastAsia="en-GB"/>
        </w:rPr>
        <w:footnoteReference w:id="147"/>
      </w:r>
      <w:r w:rsidR="007D26E6" w:rsidRPr="006E49BF">
        <w:rPr>
          <w:rFonts w:ascii="Century Schoolbook" w:eastAsia="Century Schoolbook" w:hAnsi="Century Schoolbook"/>
          <w:color w:val="000000" w:themeColor="text1"/>
          <w:bdr w:val="none" w:sz="0" w:space="0" w:color="auto"/>
          <w:lang w:eastAsia="en-GB"/>
        </w:rPr>
        <w:t xml:space="preserve"> </w:t>
      </w:r>
      <w:r w:rsidR="006870A3">
        <w:rPr>
          <w:rFonts w:ascii="Century Schoolbook" w:eastAsia="Century Schoolbook" w:hAnsi="Century Schoolbook"/>
          <w:color w:val="000000" w:themeColor="text1"/>
          <w:bdr w:val="none" w:sz="0" w:space="0" w:color="auto"/>
          <w:lang w:eastAsia="en-GB"/>
        </w:rPr>
        <w:t>For example, t</w:t>
      </w:r>
      <w:r w:rsidR="007D26E6" w:rsidRPr="006E49BF">
        <w:rPr>
          <w:rFonts w:ascii="Century Schoolbook" w:eastAsia="Century Schoolbook" w:hAnsi="Century Schoolbook"/>
          <w:color w:val="000000" w:themeColor="text1"/>
          <w:bdr w:val="none" w:sz="0" w:space="0" w:color="auto"/>
          <w:lang w:eastAsia="en-GB"/>
        </w:rPr>
        <w:t>he</w:t>
      </w:r>
      <w:r w:rsidR="00937CC5" w:rsidRPr="006E49BF">
        <w:rPr>
          <w:rFonts w:ascii="Century Schoolbook" w:eastAsia="Century Schoolbook" w:hAnsi="Century Schoolbook"/>
          <w:color w:val="000000" w:themeColor="text1"/>
          <w:bdr w:val="none" w:sz="0" w:space="0" w:color="auto"/>
          <w:lang w:eastAsia="en-GB"/>
        </w:rPr>
        <w:t xml:space="preserve"> ICJ provide, that </w:t>
      </w:r>
      <w:r w:rsidR="007D26E6" w:rsidRPr="006E49BF">
        <w:rPr>
          <w:rFonts w:ascii="Century Schoolbook" w:eastAsia="Century Schoolbook" w:hAnsi="Century Schoolbook"/>
          <w:color w:val="000000" w:themeColor="text1"/>
          <w:bdr w:val="none" w:sz="0" w:space="0" w:color="auto"/>
          <w:lang w:eastAsia="en-GB"/>
        </w:rPr>
        <w:t>Human Dignity</w:t>
      </w:r>
      <w:r w:rsidR="00937CC5" w:rsidRPr="006E49BF">
        <w:rPr>
          <w:rFonts w:ascii="Century Schoolbook" w:eastAsia="Century Schoolbook" w:hAnsi="Century Schoolbook"/>
          <w:color w:val="000000" w:themeColor="text1"/>
          <w:bdr w:val="none" w:sz="0" w:space="0" w:color="auto"/>
          <w:lang w:eastAsia="en-GB"/>
        </w:rPr>
        <w:t xml:space="preserve"> is </w:t>
      </w:r>
      <w:r w:rsidR="00937CC5" w:rsidRPr="006E49BF">
        <w:rPr>
          <w:rFonts w:ascii="Century Schoolbook" w:eastAsia="Century Schoolbook" w:hAnsi="Century Schoolbook"/>
        </w:rPr>
        <w:t>‘[t]he essence of the whole corpus of IHL as well as human rights law…’</w:t>
      </w:r>
      <w:r w:rsidR="00937CC5" w:rsidRPr="006E49BF">
        <w:rPr>
          <w:rStyle w:val="FootnoteReference"/>
          <w:rFonts w:ascii="Century Schoolbook" w:eastAsia="Century Schoolbook" w:hAnsi="Century Schoolbook"/>
        </w:rPr>
        <w:footnoteReference w:id="148"/>
      </w:r>
      <w:r w:rsidR="007D26E6" w:rsidRPr="006E49BF">
        <w:rPr>
          <w:rFonts w:ascii="Century Schoolbook" w:eastAsia="Century Schoolbook" w:hAnsi="Century Schoolbook"/>
          <w:color w:val="000000" w:themeColor="text1"/>
          <w:bdr w:val="none" w:sz="0" w:space="0" w:color="auto"/>
          <w:lang w:eastAsia="en-GB"/>
        </w:rPr>
        <w:t xml:space="preserve"> </w:t>
      </w:r>
      <w:r w:rsidR="00937CC5" w:rsidRPr="006E49BF">
        <w:rPr>
          <w:rFonts w:ascii="Century Schoolbook" w:eastAsia="Century Schoolbook" w:hAnsi="Century Schoolbook"/>
          <w:color w:val="000000" w:themeColor="text1"/>
          <w:bdr w:val="none" w:sz="0" w:space="0" w:color="auto"/>
          <w:lang w:eastAsia="en-GB"/>
        </w:rPr>
        <w:t>N</w:t>
      </w:r>
      <w:r w:rsidR="007D677E">
        <w:rPr>
          <w:rFonts w:ascii="Century Schoolbook" w:eastAsia="Century Schoolbook" w:hAnsi="Century Schoolbook"/>
          <w:color w:val="000000" w:themeColor="text1"/>
          <w:bdr w:val="none" w:sz="0" w:space="0" w:color="auto"/>
          <w:lang w:eastAsia="en-GB"/>
        </w:rPr>
        <w:t>one</w:t>
      </w:r>
      <w:r w:rsidR="00937CC5" w:rsidRPr="006E49BF">
        <w:rPr>
          <w:rFonts w:ascii="Century Schoolbook" w:eastAsia="Century Schoolbook" w:hAnsi="Century Schoolbook"/>
          <w:color w:val="000000" w:themeColor="text1"/>
          <w:bdr w:val="none" w:sz="0" w:space="0" w:color="auto"/>
          <w:lang w:eastAsia="en-GB"/>
        </w:rPr>
        <w:t>theless</w:t>
      </w:r>
      <w:r w:rsidR="007D26E6" w:rsidRPr="006E49BF">
        <w:rPr>
          <w:rFonts w:ascii="Century Schoolbook" w:eastAsia="Century Schoolbook" w:hAnsi="Century Schoolbook"/>
          <w:color w:val="000000" w:themeColor="text1"/>
          <w:bdr w:val="none" w:sz="0" w:space="0" w:color="auto"/>
          <w:lang w:eastAsia="en-GB"/>
        </w:rPr>
        <w:t xml:space="preserve">, </w:t>
      </w:r>
      <w:r w:rsidR="00937CC5" w:rsidRPr="006E49BF">
        <w:rPr>
          <w:rFonts w:ascii="Century Schoolbook" w:eastAsia="Century Schoolbook" w:hAnsi="Century Schoolbook"/>
          <w:color w:val="000000" w:themeColor="text1"/>
          <w:bdr w:val="none" w:sz="0" w:space="0" w:color="auto"/>
          <w:lang w:eastAsia="en-GB"/>
        </w:rPr>
        <w:t xml:space="preserve">as a concept, human dignity remains relatively undefined, and ultimately unquantifiable. </w:t>
      </w:r>
      <w:r w:rsidR="007D26E6" w:rsidRPr="006E49BF">
        <w:rPr>
          <w:rFonts w:ascii="Century Schoolbook" w:eastAsia="Century Schoolbook" w:hAnsi="Century Schoolbook"/>
          <w:color w:val="000000" w:themeColor="text1"/>
          <w:bdr w:val="none" w:sz="0" w:space="0" w:color="auto"/>
          <w:lang w:eastAsia="en-GB"/>
        </w:rPr>
        <w:t xml:space="preserve">Indeed, the German court had to utilize the right to freedom of conscience under German Basic law as a dignity “enabler”. </w:t>
      </w:r>
      <w:r w:rsidR="00C375E1">
        <w:rPr>
          <w:rFonts w:ascii="Century Schoolbook" w:eastAsia="Century Schoolbook" w:hAnsi="Century Schoolbook"/>
          <w:color w:val="000000" w:themeColor="text1"/>
          <w:bdr w:val="none" w:sz="0" w:space="0" w:color="auto"/>
          <w:lang w:eastAsia="en-GB"/>
        </w:rPr>
        <w:t>Nonetheless</w:t>
      </w:r>
      <w:r w:rsidR="007D26E6" w:rsidRPr="006E49BF">
        <w:rPr>
          <w:rFonts w:ascii="Century Schoolbook" w:eastAsia="Century Schoolbook" w:hAnsi="Century Schoolbook"/>
          <w:color w:val="000000" w:themeColor="text1"/>
          <w:bdr w:val="none" w:sz="0" w:space="0" w:color="auto"/>
          <w:lang w:eastAsia="en-GB"/>
        </w:rPr>
        <w:t>, the concept of human dignity goes much deeper</w:t>
      </w:r>
      <w:r w:rsidR="00937CC5" w:rsidRPr="006E49BF">
        <w:rPr>
          <w:rFonts w:ascii="Century Schoolbook" w:eastAsia="Century Schoolbook" w:hAnsi="Century Schoolbook"/>
          <w:color w:val="000000" w:themeColor="text1"/>
          <w:bdr w:val="none" w:sz="0" w:space="0" w:color="auto"/>
          <w:lang w:eastAsia="en-GB"/>
        </w:rPr>
        <w:t xml:space="preserve"> than </w:t>
      </w:r>
      <w:r w:rsidR="006870A3">
        <w:rPr>
          <w:rFonts w:ascii="Century Schoolbook" w:eastAsia="Century Schoolbook" w:hAnsi="Century Schoolbook"/>
          <w:color w:val="000000" w:themeColor="text1"/>
          <w:bdr w:val="none" w:sz="0" w:space="0" w:color="auto"/>
          <w:lang w:eastAsia="en-GB"/>
        </w:rPr>
        <w:t xml:space="preserve">merely </w:t>
      </w:r>
      <w:r w:rsidR="00937CC5" w:rsidRPr="006E49BF">
        <w:rPr>
          <w:rFonts w:ascii="Century Schoolbook" w:eastAsia="Century Schoolbook" w:hAnsi="Century Schoolbook"/>
          <w:color w:val="000000" w:themeColor="text1"/>
          <w:bdr w:val="none" w:sz="0" w:space="0" w:color="auto"/>
          <w:lang w:eastAsia="en-GB"/>
        </w:rPr>
        <w:t>freedom of conscience</w:t>
      </w:r>
      <w:r w:rsidR="006870A3">
        <w:rPr>
          <w:rFonts w:ascii="Century Schoolbook" w:eastAsia="Century Schoolbook" w:hAnsi="Century Schoolbook"/>
          <w:color w:val="000000" w:themeColor="text1"/>
          <w:bdr w:val="none" w:sz="0" w:space="0" w:color="auto"/>
          <w:lang w:eastAsia="en-GB"/>
        </w:rPr>
        <w:t>, and means many things to many people</w:t>
      </w:r>
      <w:r w:rsidR="00937CC5" w:rsidRPr="006E49BF">
        <w:rPr>
          <w:rFonts w:ascii="Century Schoolbook" w:eastAsia="Century Schoolbook" w:hAnsi="Century Schoolbook"/>
          <w:color w:val="000000" w:themeColor="text1"/>
          <w:bdr w:val="none" w:sz="0" w:space="0" w:color="auto"/>
          <w:lang w:eastAsia="en-GB"/>
        </w:rPr>
        <w:t xml:space="preserve">. Indeed, as posited by one author, </w:t>
      </w:r>
      <w:r w:rsidR="006870A3">
        <w:rPr>
          <w:rFonts w:ascii="Century Schoolbook" w:eastAsia="Century Schoolbook" w:hAnsi="Century Schoolbook"/>
          <w:color w:val="000000" w:themeColor="text1"/>
          <w:bdr w:val="none" w:sz="0" w:space="0" w:color="auto"/>
          <w:lang w:eastAsia="en-GB"/>
        </w:rPr>
        <w:t>a good deal of</w:t>
      </w:r>
      <w:r w:rsidR="00937CC5" w:rsidRPr="006E49BF">
        <w:rPr>
          <w:rFonts w:ascii="Century Schoolbook" w:eastAsia="Century Schoolbook" w:hAnsi="Century Schoolbook"/>
          <w:color w:val="000000" w:themeColor="text1"/>
          <w:bdr w:val="none" w:sz="0" w:space="0" w:color="auto"/>
          <w:lang w:eastAsia="en-GB"/>
        </w:rPr>
        <w:t xml:space="preserve"> “contemporary ideas about the role of international law are grounded on a very misplaced notion of what human dignity is”.</w:t>
      </w:r>
      <w:r w:rsidR="00937CC5" w:rsidRPr="006E49BF">
        <w:rPr>
          <w:rStyle w:val="FootnoteReference"/>
          <w:rFonts w:ascii="Century Schoolbook" w:eastAsia="Century Schoolbook" w:hAnsi="Century Schoolbook"/>
          <w:color w:val="000000" w:themeColor="text1"/>
          <w:bdr w:val="none" w:sz="0" w:space="0" w:color="auto"/>
          <w:lang w:eastAsia="en-GB"/>
        </w:rPr>
        <w:footnoteReference w:id="149"/>
      </w:r>
      <w:r w:rsidR="00937CC5" w:rsidRPr="006E49BF">
        <w:rPr>
          <w:rFonts w:ascii="Century Schoolbook" w:eastAsia="Century Schoolbook" w:hAnsi="Century Schoolbook"/>
          <w:color w:val="000000" w:themeColor="text1"/>
          <w:bdr w:val="none" w:sz="0" w:space="0" w:color="auto"/>
          <w:lang w:eastAsia="en-GB"/>
        </w:rPr>
        <w:t xml:space="preserve"> </w:t>
      </w:r>
    </w:p>
    <w:p w14:paraId="6068A86E" w14:textId="6AFBACA8" w:rsidR="008602E0" w:rsidRPr="006E49BF" w:rsidRDefault="00937CC5" w:rsidP="007B589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An in-depth investigation into this matter is well beyond the scope of the present Article</w:t>
      </w:r>
      <w:r w:rsidR="006E49B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w:t>
      </w:r>
      <w:r w:rsidR="006E49BF">
        <w:rPr>
          <w:rFonts w:ascii="Century Schoolbook" w:eastAsia="Century Schoolbook" w:hAnsi="Century Schoolbook"/>
          <w:color w:val="000000" w:themeColor="text1"/>
          <w:bdr w:val="none" w:sz="0" w:space="0" w:color="auto"/>
          <w:lang w:eastAsia="en-GB"/>
        </w:rPr>
        <w:t>H</w:t>
      </w:r>
      <w:r w:rsidRPr="006E49BF">
        <w:rPr>
          <w:rFonts w:ascii="Century Schoolbook" w:eastAsia="Century Schoolbook" w:hAnsi="Century Schoolbook"/>
          <w:color w:val="000000" w:themeColor="text1"/>
          <w:bdr w:val="none" w:sz="0" w:space="0" w:color="auto"/>
          <w:lang w:eastAsia="en-GB"/>
        </w:rPr>
        <w:t xml:space="preserve">owever, the authors believe that it would be particularly problematic to include the human dignity element of the obligation for two primary reasons. </w:t>
      </w:r>
      <w:r w:rsidR="006870A3">
        <w:rPr>
          <w:rFonts w:ascii="Century Schoolbook" w:eastAsia="Century Schoolbook" w:hAnsi="Century Schoolbook"/>
          <w:color w:val="000000" w:themeColor="text1"/>
          <w:bdr w:val="none" w:sz="0" w:space="0" w:color="auto"/>
          <w:lang w:eastAsia="en-GB"/>
        </w:rPr>
        <w:t>Although somewhat</w:t>
      </w:r>
      <w:r w:rsidRPr="006E49BF">
        <w:rPr>
          <w:rFonts w:ascii="Century Schoolbook" w:eastAsia="Century Schoolbook" w:hAnsi="Century Schoolbook"/>
          <w:color w:val="000000" w:themeColor="text1"/>
          <w:bdr w:val="none" w:sz="0" w:space="0" w:color="auto"/>
          <w:lang w:eastAsia="en-GB"/>
        </w:rPr>
        <w:t xml:space="preserve"> controversial, </w:t>
      </w:r>
      <w:r w:rsidR="006870A3">
        <w:rPr>
          <w:rFonts w:ascii="Century Schoolbook" w:eastAsia="Century Schoolbook" w:hAnsi="Century Schoolbook"/>
          <w:color w:val="000000" w:themeColor="text1"/>
          <w:bdr w:val="none" w:sz="0" w:space="0" w:color="auto"/>
          <w:lang w:eastAsia="en-GB"/>
        </w:rPr>
        <w:t>the first of these i</w:t>
      </w:r>
      <w:r w:rsidRPr="006E49BF">
        <w:rPr>
          <w:rFonts w:ascii="Century Schoolbook" w:eastAsia="Century Schoolbook" w:hAnsi="Century Schoolbook"/>
          <w:color w:val="000000" w:themeColor="text1"/>
          <w:bdr w:val="none" w:sz="0" w:space="0" w:color="auto"/>
          <w:lang w:eastAsia="en-GB"/>
        </w:rPr>
        <w:t>s that objects and people, can ultimately be assigned values. They can, therefore, be expressed, or measured as a quantity and transferred into programmable code. Indeed, this would have to be the case if machines were ever to successfully carry out distinction and proportionality assessments.</w:t>
      </w:r>
      <w:r w:rsidRPr="006E49BF">
        <w:rPr>
          <w:rStyle w:val="FootnoteReference"/>
          <w:rFonts w:ascii="Century Schoolbook" w:eastAsia="Century Schoolbook" w:hAnsi="Century Schoolbook"/>
          <w:color w:val="000000" w:themeColor="text1"/>
          <w:bdr w:val="none" w:sz="0" w:space="0" w:color="auto"/>
          <w:lang w:eastAsia="en-GB"/>
        </w:rPr>
        <w:footnoteReference w:id="150"/>
      </w:r>
      <w:r w:rsidRPr="006E49BF">
        <w:rPr>
          <w:rFonts w:ascii="Century Schoolbook" w:eastAsia="Century Schoolbook" w:hAnsi="Century Schoolbook"/>
          <w:color w:val="000000" w:themeColor="text1"/>
          <w:bdr w:val="none" w:sz="0" w:space="0" w:color="auto"/>
          <w:lang w:eastAsia="en-GB"/>
        </w:rPr>
        <w:t xml:space="preserve"> </w:t>
      </w:r>
      <w:r w:rsidR="00496631">
        <w:rPr>
          <w:rFonts w:ascii="Century Schoolbook" w:eastAsia="Century Schoolbook" w:hAnsi="Century Schoolbook"/>
          <w:color w:val="000000" w:themeColor="text1"/>
          <w:bdr w:val="none" w:sz="0" w:space="0" w:color="auto"/>
          <w:lang w:eastAsia="en-GB"/>
        </w:rPr>
        <w:t>T</w:t>
      </w:r>
      <w:r w:rsidRPr="006E49BF">
        <w:rPr>
          <w:rFonts w:ascii="Century Schoolbook" w:eastAsia="Century Schoolbook" w:hAnsi="Century Schoolbook"/>
          <w:color w:val="000000" w:themeColor="text1"/>
          <w:bdr w:val="none" w:sz="0" w:space="0" w:color="auto"/>
          <w:lang w:eastAsia="en-GB"/>
        </w:rPr>
        <w:t xml:space="preserve">his </w:t>
      </w:r>
      <w:r w:rsidR="00496631">
        <w:rPr>
          <w:rFonts w:ascii="Century Schoolbook" w:eastAsia="Century Schoolbook" w:hAnsi="Century Schoolbook"/>
          <w:color w:val="000000" w:themeColor="text1"/>
          <w:bdr w:val="none" w:sz="0" w:space="0" w:color="auto"/>
          <w:lang w:eastAsia="en-GB"/>
        </w:rPr>
        <w:t>may</w:t>
      </w:r>
      <w:r w:rsidRPr="006E49BF">
        <w:rPr>
          <w:rFonts w:ascii="Century Schoolbook" w:eastAsia="Century Schoolbook" w:hAnsi="Century Schoolbook"/>
          <w:color w:val="000000" w:themeColor="text1"/>
          <w:bdr w:val="none" w:sz="0" w:space="0" w:color="auto"/>
          <w:lang w:eastAsia="en-GB"/>
        </w:rPr>
        <w:t xml:space="preserve"> not </w:t>
      </w:r>
      <w:r w:rsidR="00496631">
        <w:rPr>
          <w:rFonts w:ascii="Century Schoolbook" w:eastAsia="Century Schoolbook" w:hAnsi="Century Schoolbook"/>
          <w:color w:val="000000" w:themeColor="text1"/>
          <w:bdr w:val="none" w:sz="0" w:space="0" w:color="auto"/>
          <w:lang w:eastAsia="en-GB"/>
        </w:rPr>
        <w:t xml:space="preserve">be </w:t>
      </w:r>
      <w:r w:rsidRPr="006E49BF">
        <w:rPr>
          <w:rFonts w:ascii="Century Schoolbook" w:eastAsia="Century Schoolbook" w:hAnsi="Century Schoolbook"/>
          <w:color w:val="000000" w:themeColor="text1"/>
          <w:bdr w:val="none" w:sz="0" w:space="0" w:color="auto"/>
          <w:lang w:eastAsia="en-GB"/>
        </w:rPr>
        <w:t xml:space="preserve">the case with a </w:t>
      </w:r>
      <w:r w:rsidR="00496631">
        <w:rPr>
          <w:rFonts w:ascii="Century Schoolbook" w:eastAsia="Century Schoolbook" w:hAnsi="Century Schoolbook"/>
          <w:color w:val="000000" w:themeColor="text1"/>
          <w:bdr w:val="none" w:sz="0" w:space="0" w:color="auto"/>
          <w:lang w:eastAsia="en-GB"/>
        </w:rPr>
        <w:t xml:space="preserve">much more </w:t>
      </w:r>
      <w:r w:rsidRPr="006E49BF">
        <w:rPr>
          <w:rFonts w:ascii="Century Schoolbook" w:eastAsia="Century Schoolbook" w:hAnsi="Century Schoolbook"/>
          <w:color w:val="000000" w:themeColor="text1"/>
          <w:bdr w:val="none" w:sz="0" w:space="0" w:color="auto"/>
          <w:lang w:eastAsia="en-GB"/>
        </w:rPr>
        <w:t>concept</w:t>
      </w:r>
      <w:r w:rsidR="00496631">
        <w:rPr>
          <w:rFonts w:ascii="Century Schoolbook" w:eastAsia="Century Schoolbook" w:hAnsi="Century Schoolbook"/>
          <w:color w:val="000000" w:themeColor="text1"/>
          <w:bdr w:val="none" w:sz="0" w:space="0" w:color="auto"/>
          <w:lang w:eastAsia="en-GB"/>
        </w:rPr>
        <w:t>ual provision</w:t>
      </w:r>
      <w:r w:rsidRPr="006E49BF">
        <w:rPr>
          <w:rFonts w:ascii="Century Schoolbook" w:eastAsia="Century Schoolbook" w:hAnsi="Century Schoolbook"/>
          <w:color w:val="000000" w:themeColor="text1"/>
          <w:bdr w:val="none" w:sz="0" w:space="0" w:color="auto"/>
          <w:lang w:eastAsia="en-GB"/>
        </w:rPr>
        <w:t xml:space="preserve"> such as Human Dignity</w:t>
      </w:r>
      <w:r w:rsidR="00496631">
        <w:rPr>
          <w:rFonts w:ascii="Century Schoolbook" w:eastAsia="Century Schoolbook" w:hAnsi="Century Schoolbook"/>
          <w:color w:val="000000" w:themeColor="text1"/>
          <w:bdr w:val="none" w:sz="0" w:space="0" w:color="auto"/>
          <w:lang w:eastAsia="en-GB"/>
        </w:rPr>
        <w:t>. However, t</w:t>
      </w:r>
      <w:r w:rsidRPr="006E49BF">
        <w:rPr>
          <w:rFonts w:ascii="Century Schoolbook" w:eastAsia="Century Schoolbook" w:hAnsi="Century Schoolbook"/>
          <w:color w:val="000000" w:themeColor="text1"/>
          <w:bdr w:val="none" w:sz="0" w:space="0" w:color="auto"/>
          <w:lang w:eastAsia="en-GB"/>
        </w:rPr>
        <w:t>he overriding issue is not that it would be a</w:t>
      </w:r>
      <w:r w:rsidR="00496631">
        <w:rPr>
          <w:rFonts w:ascii="Century Schoolbook" w:eastAsia="Century Schoolbook" w:hAnsi="Century Schoolbook"/>
          <w:color w:val="000000" w:themeColor="text1"/>
          <w:bdr w:val="none" w:sz="0" w:space="0" w:color="auto"/>
          <w:lang w:eastAsia="en-GB"/>
        </w:rPr>
        <w:t xml:space="preserve"> difficult to codify and </w:t>
      </w:r>
      <w:r w:rsidRPr="006E49BF">
        <w:rPr>
          <w:rFonts w:ascii="Century Schoolbook" w:eastAsia="Century Schoolbook" w:hAnsi="Century Schoolbook"/>
          <w:color w:val="000000" w:themeColor="text1"/>
          <w:bdr w:val="none" w:sz="0" w:space="0" w:color="auto"/>
          <w:lang w:eastAsia="en-GB"/>
        </w:rPr>
        <w:t xml:space="preserve">“up-load” </w:t>
      </w:r>
      <w:r w:rsidR="00496631">
        <w:rPr>
          <w:rFonts w:ascii="Century Schoolbook" w:eastAsia="Century Schoolbook" w:hAnsi="Century Schoolbook"/>
          <w:color w:val="000000" w:themeColor="text1"/>
          <w:bdr w:val="none" w:sz="0" w:space="0" w:color="auto"/>
          <w:lang w:eastAsia="en-GB"/>
        </w:rPr>
        <w:t>dignity</w:t>
      </w:r>
      <w:r w:rsidRPr="006E49BF">
        <w:rPr>
          <w:rFonts w:ascii="Century Schoolbook" w:eastAsia="Century Schoolbook" w:hAnsi="Century Schoolbook"/>
          <w:color w:val="000000" w:themeColor="text1"/>
          <w:bdr w:val="none" w:sz="0" w:space="0" w:color="auto"/>
          <w:lang w:eastAsia="en-GB"/>
        </w:rPr>
        <w:t xml:space="preserve">, but, even if </w:t>
      </w:r>
      <w:r w:rsidR="00496631">
        <w:rPr>
          <w:rFonts w:ascii="Century Schoolbook" w:eastAsia="Century Schoolbook" w:hAnsi="Century Schoolbook"/>
          <w:color w:val="000000" w:themeColor="text1"/>
          <w:bdr w:val="none" w:sz="0" w:space="0" w:color="auto"/>
          <w:lang w:eastAsia="en-GB"/>
        </w:rPr>
        <w:t>was possible</w:t>
      </w:r>
      <w:r w:rsidRPr="006E49BF">
        <w:rPr>
          <w:rFonts w:ascii="Century Schoolbook" w:eastAsia="Century Schoolbook" w:hAnsi="Century Schoolbook"/>
          <w:color w:val="000000" w:themeColor="text1"/>
          <w:bdr w:val="none" w:sz="0" w:space="0" w:color="auto"/>
          <w:lang w:eastAsia="en-GB"/>
        </w:rPr>
        <w:t>, “[w]ar itself takes a toll on human dignity through the intentional sacrificing of lives to achieve military objectives”.</w:t>
      </w:r>
      <w:r w:rsidRPr="006E49BF">
        <w:rPr>
          <w:rStyle w:val="FootnoteReference"/>
          <w:rFonts w:ascii="Century Schoolbook" w:eastAsia="Century Schoolbook" w:hAnsi="Century Schoolbook"/>
          <w:color w:val="000000" w:themeColor="text1"/>
          <w:bdr w:val="none" w:sz="0" w:space="0" w:color="auto"/>
          <w:lang w:eastAsia="en-GB"/>
        </w:rPr>
        <w:footnoteReference w:id="151"/>
      </w:r>
      <w:r w:rsidRPr="006E49BF">
        <w:rPr>
          <w:rFonts w:ascii="Century Schoolbook" w:eastAsia="Century Schoolbook" w:hAnsi="Century Schoolbook"/>
          <w:color w:val="000000" w:themeColor="text1"/>
          <w:bdr w:val="none" w:sz="0" w:space="0" w:color="auto"/>
          <w:lang w:eastAsia="en-GB"/>
        </w:rPr>
        <w:t xml:space="preserve"> </w:t>
      </w:r>
      <w:r w:rsidR="00496631">
        <w:rPr>
          <w:rFonts w:ascii="Century Schoolbook" w:eastAsia="Century Schoolbook" w:hAnsi="Century Schoolbook"/>
          <w:color w:val="000000" w:themeColor="text1"/>
          <w:bdr w:val="none" w:sz="0" w:space="0" w:color="auto"/>
          <w:lang w:eastAsia="en-GB"/>
        </w:rPr>
        <w:t xml:space="preserve">One could posit that war itself was undignified. </w:t>
      </w:r>
    </w:p>
    <w:p w14:paraId="549F3896" w14:textId="5634243E" w:rsidR="00496631" w:rsidRDefault="00EC1008" w:rsidP="007D26E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Instead, t</w:t>
      </w:r>
      <w:r w:rsidR="007D26E6" w:rsidRPr="006E49BF">
        <w:rPr>
          <w:rFonts w:ascii="Century Schoolbook" w:eastAsia="Century Schoolbook" w:hAnsi="Century Schoolbook"/>
          <w:color w:val="000000" w:themeColor="text1"/>
          <w:bdr w:val="none" w:sz="0" w:space="0" w:color="auto"/>
          <w:lang w:eastAsia="en-GB"/>
        </w:rPr>
        <w:t xml:space="preserve">he authors </w:t>
      </w:r>
      <w:r w:rsidR="00937CC5" w:rsidRPr="006E49BF">
        <w:rPr>
          <w:rFonts w:ascii="Century Schoolbook" w:eastAsia="Century Schoolbook" w:hAnsi="Century Schoolbook"/>
          <w:color w:val="000000" w:themeColor="text1"/>
          <w:bdr w:val="none" w:sz="0" w:space="0" w:color="auto"/>
          <w:lang w:eastAsia="en-GB"/>
        </w:rPr>
        <w:t xml:space="preserve">propose </w:t>
      </w:r>
      <w:r w:rsidRPr="006E49BF">
        <w:rPr>
          <w:rFonts w:ascii="Century Schoolbook" w:eastAsia="Century Schoolbook" w:hAnsi="Century Schoolbook"/>
          <w:color w:val="000000" w:themeColor="text1"/>
          <w:bdr w:val="none" w:sz="0" w:space="0" w:color="auto"/>
          <w:lang w:eastAsia="en-GB"/>
        </w:rPr>
        <w:t>the</w:t>
      </w:r>
      <w:r w:rsidR="00937CC5" w:rsidRPr="006E49BF">
        <w:rPr>
          <w:rFonts w:ascii="Century Schoolbook" w:eastAsia="Century Schoolbook" w:hAnsi="Century Schoolbook"/>
          <w:color w:val="000000" w:themeColor="text1"/>
          <w:bdr w:val="none" w:sz="0" w:space="0" w:color="auto"/>
          <w:lang w:eastAsia="en-GB"/>
        </w:rPr>
        <w:t xml:space="preserve"> test needs to have particular regard to the legal principles, and </w:t>
      </w:r>
      <w:r w:rsidR="00496631">
        <w:rPr>
          <w:rFonts w:ascii="Century Schoolbook" w:eastAsia="Century Schoolbook" w:hAnsi="Century Schoolbook"/>
          <w:color w:val="000000" w:themeColor="text1"/>
          <w:bdr w:val="none" w:sz="0" w:space="0" w:color="auto"/>
          <w:lang w:eastAsia="en-GB"/>
        </w:rPr>
        <w:t>the relevant</w:t>
      </w:r>
      <w:r w:rsidR="00937CC5" w:rsidRPr="006E49BF">
        <w:rPr>
          <w:rFonts w:ascii="Century Schoolbook" w:eastAsia="Century Schoolbook" w:hAnsi="Century Schoolbook"/>
          <w:color w:val="000000" w:themeColor="text1"/>
          <w:bdr w:val="none" w:sz="0" w:space="0" w:color="auto"/>
          <w:lang w:eastAsia="en-GB"/>
        </w:rPr>
        <w:t xml:space="preserve"> ROE, </w:t>
      </w:r>
      <w:r w:rsidRPr="006E49BF">
        <w:rPr>
          <w:rFonts w:ascii="Century Schoolbook" w:eastAsia="Century Schoolbook" w:hAnsi="Century Schoolbook"/>
          <w:color w:val="000000" w:themeColor="text1"/>
          <w:bdr w:val="none" w:sz="0" w:space="0" w:color="auto"/>
          <w:lang w:eastAsia="en-GB"/>
        </w:rPr>
        <w:t xml:space="preserve">of </w:t>
      </w:r>
      <w:r w:rsidR="00937CC5" w:rsidRPr="006E49BF">
        <w:rPr>
          <w:rFonts w:ascii="Century Schoolbook" w:eastAsia="Century Schoolbook" w:hAnsi="Century Schoolbook"/>
          <w:color w:val="000000" w:themeColor="text1"/>
          <w:bdr w:val="none" w:sz="0" w:space="0" w:color="auto"/>
          <w:lang w:eastAsia="en-GB"/>
        </w:rPr>
        <w:t xml:space="preserve">which mankind has developed over a </w:t>
      </w:r>
      <w:r w:rsidRPr="006E49BF">
        <w:rPr>
          <w:rFonts w:ascii="Century Schoolbook" w:eastAsia="Century Schoolbook" w:hAnsi="Century Schoolbook"/>
          <w:color w:val="000000" w:themeColor="text1"/>
          <w:bdr w:val="none" w:sz="0" w:space="0" w:color="auto"/>
          <w:lang w:eastAsia="en-GB"/>
        </w:rPr>
        <w:t>sufficiently long</w:t>
      </w:r>
      <w:r w:rsidR="00937CC5" w:rsidRPr="006E49BF">
        <w:rPr>
          <w:rFonts w:ascii="Century Schoolbook" w:eastAsia="Century Schoolbook" w:hAnsi="Century Schoolbook"/>
          <w:color w:val="000000" w:themeColor="text1"/>
          <w:bdr w:val="none" w:sz="0" w:space="0" w:color="auto"/>
          <w:lang w:eastAsia="en-GB"/>
        </w:rPr>
        <w:t xml:space="preserve"> period of time in order to attempt to maintain the balance between military objectives and humanitarian concerns</w:t>
      </w:r>
      <w:r w:rsidR="00496631">
        <w:rPr>
          <w:rFonts w:ascii="Century Schoolbook" w:eastAsia="Century Schoolbook" w:hAnsi="Century Schoolbook"/>
          <w:color w:val="000000" w:themeColor="text1"/>
          <w:bdr w:val="none" w:sz="0" w:space="0" w:color="auto"/>
          <w:lang w:eastAsia="en-GB"/>
        </w:rPr>
        <w:t xml:space="preserve">. In the future, doctrine will almost certainly be written for the deployment of EAI, including the circumstances in which they should (or should not) be used. In short, used correctly, military Doctrine, can provide  a vital, and detailed EAI </w:t>
      </w:r>
      <w:r w:rsidR="00496631" w:rsidRPr="00275496">
        <w:rPr>
          <w:rFonts w:ascii="Century Schoolbook" w:eastAsia="Century Schoolbook" w:hAnsi="Century Schoolbook"/>
          <w:i/>
          <w:iCs/>
          <w:color w:val="000000" w:themeColor="text1"/>
          <w:bdr w:val="none" w:sz="0" w:space="0" w:color="auto"/>
          <w:lang w:eastAsia="en-GB"/>
        </w:rPr>
        <w:t>modus operandi</w:t>
      </w:r>
      <w:r w:rsidR="00496631">
        <w:rPr>
          <w:rFonts w:ascii="Century Schoolbook" w:eastAsia="Century Schoolbook" w:hAnsi="Century Schoolbook"/>
          <w:color w:val="000000" w:themeColor="text1"/>
          <w:bdr w:val="none" w:sz="0" w:space="0" w:color="auto"/>
          <w:lang w:eastAsia="en-GB"/>
        </w:rPr>
        <w:t xml:space="preserve"> to decision-makers regarding the how to ensure IHL is best adhered to. What is more, this doctrine can, and in many cases is, written</w:t>
      </w:r>
      <w:r w:rsidRPr="006E49BF">
        <w:rPr>
          <w:rFonts w:ascii="Century Schoolbook" w:eastAsia="Century Schoolbook" w:hAnsi="Century Schoolbook"/>
          <w:color w:val="000000" w:themeColor="text1"/>
          <w:bdr w:val="none" w:sz="0" w:space="0" w:color="auto"/>
          <w:lang w:eastAsia="en-GB"/>
        </w:rPr>
        <w:t xml:space="preserve"> with </w:t>
      </w:r>
      <w:r w:rsidR="00496631">
        <w:rPr>
          <w:rFonts w:ascii="Century Schoolbook" w:eastAsia="Century Schoolbook" w:hAnsi="Century Schoolbook"/>
          <w:color w:val="000000" w:themeColor="text1"/>
          <w:bdr w:val="none" w:sz="0" w:space="0" w:color="auto"/>
          <w:lang w:eastAsia="en-GB"/>
        </w:rPr>
        <w:t xml:space="preserve">due </w:t>
      </w:r>
      <w:r w:rsidRPr="006E49BF">
        <w:rPr>
          <w:rFonts w:ascii="Century Schoolbook" w:eastAsia="Century Schoolbook" w:hAnsi="Century Schoolbook"/>
          <w:color w:val="000000" w:themeColor="text1"/>
          <w:bdr w:val="none" w:sz="0" w:space="0" w:color="auto"/>
          <w:lang w:eastAsia="en-GB"/>
        </w:rPr>
        <w:t xml:space="preserve">regard to </w:t>
      </w:r>
      <w:r w:rsidR="00496631">
        <w:rPr>
          <w:rFonts w:ascii="Century Schoolbook" w:eastAsia="Century Schoolbook" w:hAnsi="Century Schoolbook"/>
          <w:color w:val="000000" w:themeColor="text1"/>
          <w:bdr w:val="none" w:sz="0" w:space="0" w:color="auto"/>
          <w:lang w:eastAsia="en-GB"/>
        </w:rPr>
        <w:t xml:space="preserve">human </w:t>
      </w:r>
      <w:r w:rsidRPr="006E49BF">
        <w:rPr>
          <w:rFonts w:ascii="Century Schoolbook" w:eastAsia="Century Schoolbook" w:hAnsi="Century Schoolbook"/>
          <w:color w:val="000000" w:themeColor="text1"/>
          <w:bdr w:val="none" w:sz="0" w:space="0" w:color="auto"/>
          <w:lang w:eastAsia="en-GB"/>
        </w:rPr>
        <w:t>dignity</w:t>
      </w:r>
      <w:r w:rsidR="00101733" w:rsidRPr="006E49BF">
        <w:rPr>
          <w:rFonts w:ascii="Century Schoolbook" w:eastAsia="Century Schoolbook" w:hAnsi="Century Schoolbook"/>
          <w:color w:val="000000" w:themeColor="text1"/>
          <w:bdr w:val="none" w:sz="0" w:space="0" w:color="auto"/>
          <w:lang w:eastAsia="en-GB"/>
        </w:rPr>
        <w:t xml:space="preserve">, and/ or </w:t>
      </w:r>
      <w:r w:rsidR="00496631">
        <w:rPr>
          <w:rFonts w:ascii="Century Schoolbook" w:eastAsia="Century Schoolbook" w:hAnsi="Century Schoolbook"/>
          <w:color w:val="000000" w:themeColor="text1"/>
          <w:bdr w:val="none" w:sz="0" w:space="0" w:color="auto"/>
          <w:lang w:eastAsia="en-GB"/>
        </w:rPr>
        <w:t>a wider</w:t>
      </w:r>
      <w:r w:rsidR="00101733" w:rsidRPr="006E49BF">
        <w:rPr>
          <w:rFonts w:ascii="Century Schoolbook" w:eastAsia="Century Schoolbook" w:hAnsi="Century Schoolbook"/>
          <w:color w:val="000000" w:themeColor="text1"/>
          <w:bdr w:val="none" w:sz="0" w:space="0" w:color="auto"/>
          <w:lang w:eastAsia="en-GB"/>
        </w:rPr>
        <w:t xml:space="preserve"> ethical </w:t>
      </w:r>
      <w:r w:rsidR="00496631">
        <w:rPr>
          <w:rFonts w:ascii="Century Schoolbook" w:eastAsia="Century Schoolbook" w:hAnsi="Century Schoolbook"/>
          <w:color w:val="000000" w:themeColor="text1"/>
          <w:bdr w:val="none" w:sz="0" w:space="0" w:color="auto"/>
          <w:lang w:eastAsia="en-GB"/>
        </w:rPr>
        <w:t>or moral standpoint, so these are not simply tossed aside.</w:t>
      </w:r>
      <w:r w:rsidR="00101733" w:rsidRPr="006E49BF">
        <w:rPr>
          <w:rStyle w:val="FootnoteReference"/>
          <w:rFonts w:ascii="Century Schoolbook" w:eastAsia="Century Schoolbook" w:hAnsi="Century Schoolbook"/>
          <w:color w:val="000000" w:themeColor="text1"/>
          <w:bdr w:val="none" w:sz="0" w:space="0" w:color="auto"/>
          <w:lang w:eastAsia="en-GB"/>
        </w:rPr>
        <w:footnoteReference w:id="152"/>
      </w:r>
      <w:r w:rsidR="00937CC5" w:rsidRPr="006E49BF">
        <w:rPr>
          <w:rFonts w:ascii="Century Schoolbook" w:eastAsia="Century Schoolbook" w:hAnsi="Century Schoolbook"/>
          <w:color w:val="000000" w:themeColor="text1"/>
          <w:bdr w:val="none" w:sz="0" w:space="0" w:color="auto"/>
          <w:lang w:eastAsia="en-GB"/>
        </w:rPr>
        <w:t xml:space="preserve"> </w:t>
      </w:r>
    </w:p>
    <w:p w14:paraId="46B15074" w14:textId="5DEF5B43" w:rsidR="007D26E6" w:rsidRPr="006E49BF" w:rsidRDefault="00496631" w:rsidP="007D26E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t>The result of</w:t>
      </w:r>
      <w:r w:rsidR="007D26E6" w:rsidRPr="006E49BF">
        <w:rPr>
          <w:rFonts w:ascii="Century Schoolbook" w:eastAsia="Century Schoolbook" w:hAnsi="Century Schoolbook"/>
          <w:color w:val="000000" w:themeColor="text1"/>
          <w:bdr w:val="none" w:sz="0" w:space="0" w:color="auto"/>
          <w:lang w:eastAsia="en-GB"/>
        </w:rPr>
        <w:t xml:space="preserve"> running </w:t>
      </w:r>
      <w:r>
        <w:rPr>
          <w:rFonts w:ascii="Century Schoolbook" w:eastAsia="Century Schoolbook" w:hAnsi="Century Schoolbook"/>
          <w:color w:val="000000" w:themeColor="text1"/>
          <w:bdr w:val="none" w:sz="0" w:space="0" w:color="auto"/>
          <w:lang w:eastAsia="en-GB"/>
        </w:rPr>
        <w:t>an</w:t>
      </w:r>
      <w:r w:rsidR="007D26E6" w:rsidRPr="006E49BF">
        <w:rPr>
          <w:rFonts w:ascii="Century Schoolbook" w:eastAsia="Century Schoolbook" w:hAnsi="Century Schoolbook"/>
          <w:color w:val="000000" w:themeColor="text1"/>
          <w:bdr w:val="none" w:sz="0" w:space="0" w:color="auto"/>
          <w:lang w:eastAsia="en-GB"/>
        </w:rPr>
        <w:t xml:space="preserve"> order through </w:t>
      </w:r>
      <w:r w:rsidR="00F86C65">
        <w:rPr>
          <w:rFonts w:ascii="Century Schoolbook" w:eastAsia="Century Schoolbook" w:hAnsi="Century Schoolbook"/>
          <w:color w:val="000000" w:themeColor="text1"/>
          <w:bdr w:val="none" w:sz="0" w:space="0" w:color="auto"/>
          <w:lang w:eastAsia="en-GB"/>
        </w:rPr>
        <w:t>a</w:t>
      </w:r>
      <w:r w:rsidR="007D26E6" w:rsidRPr="006E49BF">
        <w:rPr>
          <w:rFonts w:ascii="Century Schoolbook" w:eastAsia="Century Schoolbook" w:hAnsi="Century Schoolbook"/>
          <w:color w:val="000000" w:themeColor="text1"/>
          <w:bdr w:val="none" w:sz="0" w:space="0" w:color="auto"/>
          <w:lang w:eastAsia="en-GB"/>
        </w:rPr>
        <w:t xml:space="preserve"> wide</w:t>
      </w:r>
      <w:r>
        <w:rPr>
          <w:rFonts w:ascii="Century Schoolbook" w:eastAsia="Century Schoolbook" w:hAnsi="Century Schoolbook"/>
          <w:color w:val="000000" w:themeColor="text1"/>
          <w:bdr w:val="none" w:sz="0" w:space="0" w:color="auto"/>
          <w:lang w:eastAsia="en-GB"/>
        </w:rPr>
        <w:t>r</w:t>
      </w:r>
      <w:r w:rsidR="007D26E6" w:rsidRPr="006E49BF">
        <w:rPr>
          <w:rFonts w:ascii="Century Schoolbook" w:eastAsia="Century Schoolbook" w:hAnsi="Century Schoolbook"/>
          <w:color w:val="000000" w:themeColor="text1"/>
          <w:bdr w:val="none" w:sz="0" w:space="0" w:color="auto"/>
          <w:lang w:eastAsia="en-GB"/>
        </w:rPr>
        <w:t xml:space="preserve"> body of obligations</w:t>
      </w:r>
      <w:r>
        <w:rPr>
          <w:rFonts w:ascii="Century Schoolbook" w:eastAsia="Century Schoolbook" w:hAnsi="Century Schoolbook"/>
          <w:color w:val="000000" w:themeColor="text1"/>
          <w:bdr w:val="none" w:sz="0" w:space="0" w:color="auto"/>
          <w:lang w:eastAsia="en-GB"/>
        </w:rPr>
        <w:t xml:space="preserve"> than merely IHL alone, is that in many cases </w:t>
      </w:r>
      <w:r w:rsidR="007D26E6" w:rsidRPr="006E49BF">
        <w:rPr>
          <w:rFonts w:ascii="Century Schoolbook" w:eastAsia="Century Schoolbook" w:hAnsi="Century Schoolbook"/>
          <w:color w:val="000000" w:themeColor="text1"/>
          <w:bdr w:val="none" w:sz="0" w:space="0" w:color="auto"/>
          <w:lang w:eastAsia="en-GB"/>
        </w:rPr>
        <w:t xml:space="preserve">an EAI </w:t>
      </w:r>
      <w:r>
        <w:rPr>
          <w:rFonts w:ascii="Century Schoolbook" w:eastAsia="Century Schoolbook" w:hAnsi="Century Schoolbook"/>
          <w:color w:val="000000" w:themeColor="text1"/>
          <w:bdr w:val="none" w:sz="0" w:space="0" w:color="auto"/>
          <w:lang w:eastAsia="en-GB"/>
        </w:rPr>
        <w:t>will be able to</w:t>
      </w:r>
      <w:r w:rsidR="007D26E6" w:rsidRPr="006E49BF">
        <w:rPr>
          <w:rFonts w:ascii="Century Schoolbook" w:eastAsia="Century Schoolbook" w:hAnsi="Century Schoolbook"/>
          <w:color w:val="000000" w:themeColor="text1"/>
          <w:bdr w:val="none" w:sz="0" w:space="0" w:color="auto"/>
          <w:lang w:eastAsia="en-GB"/>
        </w:rPr>
        <w:t xml:space="preserve"> </w:t>
      </w:r>
      <w:r w:rsidR="007D677E">
        <w:rPr>
          <w:rFonts w:ascii="Century Schoolbook" w:eastAsia="Century Schoolbook" w:hAnsi="Century Schoolbook"/>
          <w:color w:val="000000" w:themeColor="text1"/>
          <w:bdr w:val="none" w:sz="0" w:space="0" w:color="auto"/>
          <w:lang w:eastAsia="en-GB"/>
        </w:rPr>
        <w:t xml:space="preserve">correctly </w:t>
      </w:r>
      <w:r w:rsidR="007D26E6" w:rsidRPr="006E49BF">
        <w:rPr>
          <w:rFonts w:ascii="Century Schoolbook" w:eastAsia="Century Schoolbook" w:hAnsi="Century Schoolbook"/>
          <w:color w:val="000000" w:themeColor="text1"/>
          <w:bdr w:val="none" w:sz="0" w:space="0" w:color="auto"/>
          <w:lang w:eastAsia="en-GB"/>
        </w:rPr>
        <w:t>determine</w:t>
      </w:r>
      <w:r w:rsidR="00F86C65">
        <w:rPr>
          <w:rFonts w:ascii="Century Schoolbook" w:eastAsia="Century Schoolbook" w:hAnsi="Century Schoolbook"/>
          <w:color w:val="000000" w:themeColor="text1"/>
          <w:bdr w:val="none" w:sz="0" w:space="0" w:color="auto"/>
          <w:lang w:eastAsia="en-GB"/>
        </w:rPr>
        <w:t xml:space="preserve"> </w:t>
      </w:r>
      <w:r w:rsidR="007D26E6" w:rsidRPr="006E49BF">
        <w:rPr>
          <w:rFonts w:ascii="Century Schoolbook" w:eastAsia="Century Schoolbook" w:hAnsi="Century Schoolbook"/>
          <w:color w:val="000000" w:themeColor="text1"/>
          <w:bdr w:val="none" w:sz="0" w:space="0" w:color="auto"/>
          <w:lang w:eastAsia="en-GB"/>
        </w:rPr>
        <w:t xml:space="preserve">whether an order is </w:t>
      </w:r>
      <w:r w:rsidR="007D677E">
        <w:rPr>
          <w:rFonts w:ascii="Century Schoolbook" w:eastAsia="Century Schoolbook" w:hAnsi="Century Schoolbook"/>
          <w:color w:val="000000" w:themeColor="text1"/>
          <w:bdr w:val="none" w:sz="0" w:space="0" w:color="auto"/>
          <w:lang w:eastAsia="en-GB"/>
        </w:rPr>
        <w:t>legally compliant</w:t>
      </w:r>
      <w:r w:rsidR="00937CC5" w:rsidRPr="006E49BF">
        <w:rPr>
          <w:rFonts w:ascii="Century Schoolbook" w:eastAsia="Century Schoolbook" w:hAnsi="Century Schoolbook"/>
          <w:color w:val="000000" w:themeColor="text1"/>
          <w:bdr w:val="none" w:sz="0" w:space="0" w:color="auto"/>
          <w:lang w:eastAsia="en-GB"/>
        </w:rPr>
        <w:t>, but</w:t>
      </w:r>
      <w:r>
        <w:rPr>
          <w:rFonts w:ascii="Century Schoolbook" w:eastAsia="Century Schoolbook" w:hAnsi="Century Schoolbook"/>
          <w:color w:val="000000" w:themeColor="text1"/>
          <w:bdr w:val="none" w:sz="0" w:space="0" w:color="auto"/>
          <w:lang w:eastAsia="en-GB"/>
        </w:rPr>
        <w:t xml:space="preserve"> also whether it i</w:t>
      </w:r>
      <w:r w:rsidR="00F86C65">
        <w:rPr>
          <w:rFonts w:ascii="Century Schoolbook" w:eastAsia="Century Schoolbook" w:hAnsi="Century Schoolbook"/>
          <w:color w:val="000000" w:themeColor="text1"/>
          <w:bdr w:val="none" w:sz="0" w:space="0" w:color="auto"/>
          <w:lang w:eastAsia="en-GB"/>
        </w:rPr>
        <w:t>s</w:t>
      </w:r>
      <w:r>
        <w:rPr>
          <w:rFonts w:ascii="Century Schoolbook" w:eastAsia="Century Schoolbook" w:hAnsi="Century Schoolbook"/>
          <w:color w:val="000000" w:themeColor="text1"/>
          <w:bdr w:val="none" w:sz="0" w:space="0" w:color="auto"/>
          <w:lang w:eastAsia="en-GB"/>
        </w:rPr>
        <w:t xml:space="preserve"> consistent with </w:t>
      </w:r>
      <w:r w:rsidR="00937CC5" w:rsidRPr="006E49BF">
        <w:rPr>
          <w:rFonts w:ascii="Century Schoolbook" w:eastAsia="Century Schoolbook" w:hAnsi="Century Schoolbook"/>
          <w:color w:val="000000" w:themeColor="text1"/>
          <w:bdr w:val="none" w:sz="0" w:space="0" w:color="auto"/>
          <w:lang w:eastAsia="en-GB"/>
        </w:rPr>
        <w:lastRenderedPageBreak/>
        <w:t>matters of</w:t>
      </w:r>
      <w:r>
        <w:rPr>
          <w:rFonts w:ascii="Century Schoolbook" w:eastAsia="Century Schoolbook" w:hAnsi="Century Schoolbook"/>
          <w:color w:val="000000" w:themeColor="text1"/>
          <w:bdr w:val="none" w:sz="0" w:space="0" w:color="auto"/>
          <w:lang w:eastAsia="en-GB"/>
        </w:rPr>
        <w:t xml:space="preserve"> </w:t>
      </w:r>
      <w:r w:rsidR="00F86C65">
        <w:rPr>
          <w:rFonts w:ascii="Century Schoolbook" w:eastAsia="Century Schoolbook" w:hAnsi="Century Schoolbook"/>
          <w:color w:val="000000" w:themeColor="text1"/>
          <w:bdr w:val="none" w:sz="0" w:space="0" w:color="auto"/>
          <w:lang w:eastAsia="en-GB"/>
        </w:rPr>
        <w:t xml:space="preserve">national </w:t>
      </w:r>
      <w:r w:rsidR="00937CC5" w:rsidRPr="006E49BF">
        <w:rPr>
          <w:rFonts w:ascii="Century Schoolbook" w:eastAsia="Century Schoolbook" w:hAnsi="Century Schoolbook"/>
          <w:color w:val="000000" w:themeColor="text1"/>
          <w:bdr w:val="none" w:sz="0" w:space="0" w:color="auto"/>
          <w:lang w:eastAsia="en-GB"/>
        </w:rPr>
        <w:t>policy</w:t>
      </w:r>
      <w:r>
        <w:rPr>
          <w:rFonts w:ascii="Century Schoolbook" w:eastAsia="Century Schoolbook" w:hAnsi="Century Schoolbook"/>
          <w:color w:val="000000" w:themeColor="text1"/>
          <w:bdr w:val="none" w:sz="0" w:space="0" w:color="auto"/>
          <w:lang w:eastAsia="en-GB"/>
        </w:rPr>
        <w:t xml:space="preserve">, and </w:t>
      </w:r>
      <w:r w:rsidR="00F86C65">
        <w:rPr>
          <w:rFonts w:ascii="Century Schoolbook" w:eastAsia="Century Schoolbook" w:hAnsi="Century Schoolbook"/>
          <w:color w:val="000000" w:themeColor="text1"/>
          <w:bdr w:val="none" w:sz="0" w:space="0" w:color="auto"/>
          <w:lang w:eastAsia="en-GB"/>
        </w:rPr>
        <w:t xml:space="preserve">whether is </w:t>
      </w:r>
      <w:r>
        <w:rPr>
          <w:rFonts w:ascii="Century Schoolbook" w:eastAsia="Century Schoolbook" w:hAnsi="Century Schoolbook"/>
          <w:color w:val="000000" w:themeColor="text1"/>
          <w:bdr w:val="none" w:sz="0" w:space="0" w:color="auto"/>
          <w:lang w:eastAsia="en-GB"/>
        </w:rPr>
        <w:t>accord</w:t>
      </w:r>
      <w:r w:rsidR="00F86C65">
        <w:rPr>
          <w:rFonts w:ascii="Century Schoolbook" w:eastAsia="Century Schoolbook" w:hAnsi="Century Schoolbook"/>
          <w:color w:val="000000" w:themeColor="text1"/>
          <w:bdr w:val="none" w:sz="0" w:space="0" w:color="auto"/>
          <w:lang w:eastAsia="en-GB"/>
        </w:rPr>
        <w:t>s</w:t>
      </w:r>
      <w:r>
        <w:rPr>
          <w:rFonts w:ascii="Century Schoolbook" w:eastAsia="Century Schoolbook" w:hAnsi="Century Schoolbook"/>
          <w:color w:val="000000" w:themeColor="text1"/>
          <w:bdr w:val="none" w:sz="0" w:space="0" w:color="auto"/>
          <w:lang w:eastAsia="en-GB"/>
        </w:rPr>
        <w:t xml:space="preserve"> </w:t>
      </w:r>
      <w:r w:rsidR="00F86C65">
        <w:rPr>
          <w:rFonts w:ascii="Century Schoolbook" w:eastAsia="Century Schoolbook" w:hAnsi="Century Schoolbook"/>
          <w:color w:val="000000" w:themeColor="text1"/>
          <w:bdr w:val="none" w:sz="0" w:space="0" w:color="auto"/>
          <w:lang w:eastAsia="en-GB"/>
        </w:rPr>
        <w:t>with</w:t>
      </w:r>
      <w:r>
        <w:rPr>
          <w:rFonts w:ascii="Century Schoolbook" w:eastAsia="Century Schoolbook" w:hAnsi="Century Schoolbook"/>
          <w:color w:val="000000" w:themeColor="text1"/>
          <w:bdr w:val="none" w:sz="0" w:space="0" w:color="auto"/>
          <w:lang w:eastAsia="en-GB"/>
        </w:rPr>
        <w:t xml:space="preserve"> best practice</w:t>
      </w:r>
      <w:r w:rsidR="00F86C65">
        <w:rPr>
          <w:rFonts w:ascii="Century Schoolbook" w:eastAsia="Century Schoolbook" w:hAnsi="Century Schoolbook"/>
          <w:color w:val="000000" w:themeColor="text1"/>
          <w:bdr w:val="none" w:sz="0" w:space="0" w:color="auto"/>
          <w:lang w:eastAsia="en-GB"/>
        </w:rPr>
        <w:t xml:space="preserve"> given the circumstances</w:t>
      </w:r>
      <w:r w:rsidR="00937CC5" w:rsidRPr="006E49BF">
        <w:rPr>
          <w:rFonts w:ascii="Century Schoolbook" w:eastAsia="Century Schoolbook" w:hAnsi="Century Schoolbook"/>
          <w:color w:val="000000" w:themeColor="text1"/>
          <w:bdr w:val="none" w:sz="0" w:space="0" w:color="auto"/>
          <w:lang w:eastAsia="en-GB"/>
        </w:rPr>
        <w:t>.</w:t>
      </w:r>
      <w:r w:rsidR="00937CC5" w:rsidRPr="006E49BF">
        <w:rPr>
          <w:rStyle w:val="FootnoteReference"/>
          <w:rFonts w:ascii="Century Schoolbook" w:eastAsia="Century Schoolbook" w:hAnsi="Century Schoolbook"/>
          <w:color w:val="000000" w:themeColor="text1"/>
          <w:bdr w:val="none" w:sz="0" w:space="0" w:color="auto"/>
          <w:lang w:eastAsia="en-GB"/>
        </w:rPr>
        <w:footnoteReference w:id="153"/>
      </w:r>
      <w:r>
        <w:rPr>
          <w:rFonts w:ascii="Century Schoolbook" w:eastAsia="Century Schoolbook" w:hAnsi="Century Schoolbook"/>
          <w:color w:val="000000" w:themeColor="text1"/>
          <w:bdr w:val="none" w:sz="0" w:space="0" w:color="auto"/>
          <w:lang w:eastAsia="en-GB"/>
        </w:rPr>
        <w:t xml:space="preserve"> </w:t>
      </w:r>
      <w:r w:rsidR="00F86C65">
        <w:rPr>
          <w:rFonts w:ascii="Century Schoolbook" w:eastAsia="Century Schoolbook" w:hAnsi="Century Schoolbook"/>
          <w:color w:val="000000" w:themeColor="text1"/>
          <w:bdr w:val="none" w:sz="0" w:space="0" w:color="auto"/>
          <w:lang w:eastAsia="en-GB"/>
        </w:rPr>
        <w:t>Doctrine is</w:t>
      </w:r>
      <w:r>
        <w:rPr>
          <w:rFonts w:ascii="Century Schoolbook" w:eastAsia="Century Schoolbook" w:hAnsi="Century Schoolbook"/>
          <w:color w:val="000000" w:themeColor="text1"/>
          <w:bdr w:val="none" w:sz="0" w:space="0" w:color="auto"/>
          <w:lang w:eastAsia="en-GB"/>
        </w:rPr>
        <w:t xml:space="preserve"> therefore key in supporting EAI order</w:t>
      </w:r>
      <w:r w:rsidR="00F86C65">
        <w:rPr>
          <w:rFonts w:ascii="Century Schoolbook" w:eastAsia="Century Schoolbook" w:hAnsi="Century Schoolbook"/>
          <w:color w:val="000000" w:themeColor="text1"/>
          <w:bdr w:val="none" w:sz="0" w:space="0" w:color="auto"/>
          <w:lang w:eastAsia="en-GB"/>
        </w:rPr>
        <w:t xml:space="preserve"> analysis</w:t>
      </w:r>
      <w:r w:rsidR="007D677E">
        <w:rPr>
          <w:rFonts w:ascii="Century Schoolbook" w:eastAsia="Century Schoolbook" w:hAnsi="Century Schoolbook"/>
          <w:color w:val="000000" w:themeColor="text1"/>
          <w:bdr w:val="none" w:sz="0" w:space="0" w:color="auto"/>
          <w:lang w:eastAsia="en-GB"/>
        </w:rPr>
        <w:t xml:space="preserve"> -</w:t>
      </w:r>
      <w:r>
        <w:rPr>
          <w:rFonts w:ascii="Century Schoolbook" w:eastAsia="Century Schoolbook" w:hAnsi="Century Schoolbook"/>
          <w:color w:val="000000" w:themeColor="text1"/>
          <w:bdr w:val="none" w:sz="0" w:space="0" w:color="auto"/>
          <w:lang w:eastAsia="en-GB"/>
        </w:rPr>
        <w:t xml:space="preserve"> particularly </w:t>
      </w:r>
      <w:r w:rsidR="00F86C65">
        <w:rPr>
          <w:rFonts w:ascii="Century Schoolbook" w:eastAsia="Century Schoolbook" w:hAnsi="Century Schoolbook"/>
          <w:color w:val="000000" w:themeColor="text1"/>
          <w:bdr w:val="none" w:sz="0" w:space="0" w:color="auto"/>
          <w:lang w:eastAsia="en-GB"/>
        </w:rPr>
        <w:t>with regard as</w:t>
      </w:r>
      <w:r>
        <w:rPr>
          <w:rFonts w:ascii="Century Schoolbook" w:eastAsia="Century Schoolbook" w:hAnsi="Century Schoolbook"/>
          <w:color w:val="000000" w:themeColor="text1"/>
          <w:bdr w:val="none" w:sz="0" w:space="0" w:color="auto"/>
          <w:lang w:eastAsia="en-GB"/>
        </w:rPr>
        <w:t xml:space="preserve"> to whether </w:t>
      </w:r>
      <w:r w:rsidR="00F86C65">
        <w:rPr>
          <w:rFonts w:ascii="Century Schoolbook" w:eastAsia="Century Schoolbook" w:hAnsi="Century Schoolbook"/>
          <w:color w:val="000000" w:themeColor="text1"/>
          <w:bdr w:val="none" w:sz="0" w:space="0" w:color="auto"/>
          <w:lang w:eastAsia="en-GB"/>
        </w:rPr>
        <w:t>the</w:t>
      </w:r>
      <w:r>
        <w:rPr>
          <w:rFonts w:ascii="Century Schoolbook" w:eastAsia="Century Schoolbook" w:hAnsi="Century Schoolbook"/>
          <w:color w:val="000000" w:themeColor="text1"/>
          <w:bdr w:val="none" w:sz="0" w:space="0" w:color="auto"/>
          <w:lang w:eastAsia="en-GB"/>
        </w:rPr>
        <w:t xml:space="preserve"> order-giver is motivated by something other than a legitimate </w:t>
      </w:r>
      <w:r w:rsidR="00F86C65">
        <w:rPr>
          <w:rFonts w:ascii="Century Schoolbook" w:eastAsia="Century Schoolbook" w:hAnsi="Century Schoolbook"/>
          <w:color w:val="000000" w:themeColor="text1"/>
          <w:bdr w:val="none" w:sz="0" w:space="0" w:color="auto"/>
          <w:lang w:eastAsia="en-GB"/>
        </w:rPr>
        <w:t xml:space="preserve">military </w:t>
      </w:r>
      <w:r>
        <w:rPr>
          <w:rFonts w:ascii="Century Schoolbook" w:eastAsia="Century Schoolbook" w:hAnsi="Century Schoolbook"/>
          <w:color w:val="000000" w:themeColor="text1"/>
          <w:bdr w:val="none" w:sz="0" w:space="0" w:color="auto"/>
          <w:lang w:eastAsia="en-GB"/>
        </w:rPr>
        <w:t>reason</w:t>
      </w:r>
      <w:r w:rsidR="00EE0A53">
        <w:rPr>
          <w:rFonts w:ascii="Century Schoolbook" w:eastAsia="Century Schoolbook" w:hAnsi="Century Schoolbook"/>
          <w:color w:val="000000" w:themeColor="text1"/>
          <w:bdr w:val="none" w:sz="0" w:space="0" w:color="auto"/>
          <w:lang w:eastAsia="en-GB"/>
        </w:rPr>
        <w:t xml:space="preserve"> </w:t>
      </w:r>
      <w:r w:rsidR="007D677E">
        <w:rPr>
          <w:rFonts w:ascii="Century Schoolbook" w:eastAsia="Century Schoolbook" w:hAnsi="Century Schoolbook"/>
          <w:color w:val="000000" w:themeColor="text1"/>
          <w:bdr w:val="none" w:sz="0" w:space="0" w:color="auto"/>
          <w:lang w:eastAsia="en-GB"/>
        </w:rPr>
        <w:t>such as</w:t>
      </w:r>
      <w:r w:rsidR="00EE0A53">
        <w:rPr>
          <w:rFonts w:ascii="Century Schoolbook" w:eastAsia="Century Schoolbook" w:hAnsi="Century Schoolbook"/>
          <w:color w:val="000000" w:themeColor="text1"/>
          <w:bdr w:val="none" w:sz="0" w:space="0" w:color="auto"/>
          <w:lang w:eastAsia="en-GB"/>
        </w:rPr>
        <w:t xml:space="preserve"> revenge or </w:t>
      </w:r>
      <w:r w:rsidR="00F86C65">
        <w:rPr>
          <w:rFonts w:ascii="Century Schoolbook" w:eastAsia="Century Schoolbook" w:hAnsi="Century Schoolbook"/>
          <w:color w:val="000000" w:themeColor="text1"/>
          <w:bdr w:val="none" w:sz="0" w:space="0" w:color="auto"/>
          <w:lang w:eastAsia="en-GB"/>
        </w:rPr>
        <w:t>fear</w:t>
      </w:r>
      <w:r w:rsidR="00EE0A53">
        <w:rPr>
          <w:rFonts w:ascii="Century Schoolbook" w:eastAsia="Century Schoolbook" w:hAnsi="Century Schoolbook"/>
          <w:color w:val="000000" w:themeColor="text1"/>
          <w:bdr w:val="none" w:sz="0" w:space="0" w:color="auto"/>
          <w:lang w:eastAsia="en-GB"/>
        </w:rPr>
        <w:t>.</w:t>
      </w:r>
      <w:r w:rsidR="00937CC5" w:rsidRPr="006E49BF">
        <w:rPr>
          <w:rFonts w:ascii="Century Schoolbook" w:eastAsia="Century Schoolbook" w:hAnsi="Century Schoolbook"/>
          <w:color w:val="000000" w:themeColor="text1"/>
          <w:bdr w:val="none" w:sz="0" w:space="0" w:color="auto"/>
          <w:lang w:eastAsia="en-GB"/>
        </w:rPr>
        <w:t xml:space="preserve"> </w:t>
      </w:r>
      <w:r w:rsidR="007D677E">
        <w:rPr>
          <w:rFonts w:ascii="Century Schoolbook" w:eastAsia="Century Schoolbook" w:hAnsi="Century Schoolbook"/>
          <w:color w:val="000000" w:themeColor="text1"/>
          <w:bdr w:val="none" w:sz="0" w:space="0" w:color="auto"/>
          <w:lang w:eastAsia="en-GB"/>
        </w:rPr>
        <w:t>Consequently</w:t>
      </w:r>
      <w:r w:rsidR="00F86C65">
        <w:rPr>
          <w:rFonts w:ascii="Century Schoolbook" w:eastAsia="Century Schoolbook" w:hAnsi="Century Schoolbook"/>
          <w:color w:val="000000" w:themeColor="text1"/>
          <w:bdr w:val="none" w:sz="0" w:space="0" w:color="auto"/>
          <w:lang w:eastAsia="en-GB"/>
        </w:rPr>
        <w:t>,</w:t>
      </w:r>
      <w:r>
        <w:rPr>
          <w:rFonts w:ascii="Century Schoolbook" w:eastAsia="Century Schoolbook" w:hAnsi="Century Schoolbook"/>
          <w:color w:val="000000" w:themeColor="text1"/>
          <w:bdr w:val="none" w:sz="0" w:space="0" w:color="auto"/>
          <w:lang w:eastAsia="en-GB"/>
        </w:rPr>
        <w:t xml:space="preserve"> an EAI </w:t>
      </w:r>
      <w:r w:rsidR="00F86C65">
        <w:rPr>
          <w:rFonts w:ascii="Century Schoolbook" w:eastAsia="Century Schoolbook" w:hAnsi="Century Schoolbook"/>
          <w:color w:val="000000" w:themeColor="text1"/>
          <w:bdr w:val="none" w:sz="0" w:space="0" w:color="auto"/>
          <w:lang w:eastAsia="en-GB"/>
        </w:rPr>
        <w:t>can</w:t>
      </w:r>
      <w:r>
        <w:rPr>
          <w:rFonts w:ascii="Century Schoolbook" w:eastAsia="Century Schoolbook" w:hAnsi="Century Schoolbook"/>
          <w:color w:val="000000" w:themeColor="text1"/>
          <w:bdr w:val="none" w:sz="0" w:space="0" w:color="auto"/>
          <w:lang w:eastAsia="en-GB"/>
        </w:rPr>
        <w:t xml:space="preserve"> go much further than merely </w:t>
      </w:r>
      <w:r w:rsidR="00EC1008" w:rsidRPr="006E49BF">
        <w:rPr>
          <w:rFonts w:ascii="Century Schoolbook" w:eastAsia="Century Schoolbook" w:hAnsi="Century Schoolbook"/>
          <w:color w:val="000000" w:themeColor="text1"/>
          <w:bdr w:val="none" w:sz="0" w:space="0" w:color="auto"/>
          <w:lang w:eastAsia="en-GB"/>
        </w:rPr>
        <w:t>identify</w:t>
      </w:r>
      <w:r>
        <w:rPr>
          <w:rFonts w:ascii="Century Schoolbook" w:eastAsia="Century Schoolbook" w:hAnsi="Century Schoolbook"/>
          <w:color w:val="000000" w:themeColor="text1"/>
          <w:bdr w:val="none" w:sz="0" w:space="0" w:color="auto"/>
          <w:lang w:eastAsia="en-GB"/>
        </w:rPr>
        <w:t xml:space="preserve">ing </w:t>
      </w:r>
      <w:r w:rsidR="007D26E6" w:rsidRPr="006E49BF">
        <w:rPr>
          <w:rFonts w:ascii="Century Schoolbook" w:eastAsia="Century Schoolbook" w:hAnsi="Century Schoolbook"/>
          <w:color w:val="000000" w:themeColor="text1"/>
          <w:bdr w:val="none" w:sz="0" w:space="0" w:color="auto"/>
          <w:lang w:eastAsia="en-GB"/>
        </w:rPr>
        <w:t xml:space="preserve">those </w:t>
      </w:r>
      <w:r w:rsidR="00937CC5" w:rsidRPr="006E49BF">
        <w:rPr>
          <w:rFonts w:ascii="Century Schoolbook" w:eastAsia="Century Schoolbook" w:hAnsi="Century Schoolbook"/>
          <w:color w:val="000000" w:themeColor="text1"/>
          <w:bdr w:val="none" w:sz="0" w:space="0" w:color="auto"/>
          <w:lang w:eastAsia="en-GB"/>
        </w:rPr>
        <w:t xml:space="preserve">orders </w:t>
      </w:r>
      <w:r w:rsidR="007D26E6" w:rsidRPr="006E49BF">
        <w:rPr>
          <w:rFonts w:ascii="Century Schoolbook" w:eastAsia="Century Schoolbook" w:hAnsi="Century Schoolbook"/>
          <w:color w:val="000000" w:themeColor="text1"/>
          <w:bdr w:val="none" w:sz="0" w:space="0" w:color="auto"/>
          <w:lang w:eastAsia="en-GB"/>
        </w:rPr>
        <w:t>which shock the conscience of every reasonable, right-thinking person,</w:t>
      </w:r>
      <w:r w:rsidR="007D26E6" w:rsidRPr="006E49BF">
        <w:rPr>
          <w:rStyle w:val="FootnoteReference"/>
          <w:rFonts w:ascii="Century Schoolbook" w:eastAsia="Century Schoolbook" w:hAnsi="Century Schoolbook"/>
          <w:color w:val="000000" w:themeColor="text1"/>
          <w:bdr w:val="none" w:sz="0" w:space="0" w:color="auto"/>
          <w:lang w:eastAsia="en-GB"/>
        </w:rPr>
        <w:footnoteReference w:id="154"/>
      </w:r>
      <w:r w:rsidR="007D26E6" w:rsidRPr="006E49BF">
        <w:rPr>
          <w:rFonts w:ascii="Century Schoolbook" w:eastAsia="Century Schoolbook" w:hAnsi="Century Schoolbook"/>
          <w:color w:val="000000" w:themeColor="text1"/>
          <w:bdr w:val="none" w:sz="0" w:space="0" w:color="auto"/>
          <w:lang w:eastAsia="en-GB"/>
        </w:rPr>
        <w:t>or</w:t>
      </w:r>
      <w:r w:rsidR="00EC1008" w:rsidRPr="006E49BF">
        <w:rPr>
          <w:rFonts w:ascii="Century Schoolbook" w:eastAsia="Century Schoolbook" w:hAnsi="Century Schoolbook"/>
          <w:color w:val="000000" w:themeColor="text1"/>
          <w:bdr w:val="none" w:sz="0" w:space="0" w:color="auto"/>
          <w:lang w:eastAsia="en-GB"/>
        </w:rPr>
        <w:t>,</w:t>
      </w:r>
      <w:r w:rsidR="007D26E6" w:rsidRPr="006E49BF">
        <w:rPr>
          <w:rFonts w:ascii="Century Schoolbook" w:eastAsia="Century Schoolbook" w:hAnsi="Century Schoolbook"/>
          <w:color w:val="000000" w:themeColor="text1"/>
          <w:bdr w:val="none" w:sz="0" w:space="0" w:color="auto"/>
          <w:lang w:eastAsia="en-GB"/>
        </w:rPr>
        <w:t xml:space="preserve"> </w:t>
      </w:r>
      <w:r w:rsidR="00937CC5" w:rsidRPr="006E49BF">
        <w:rPr>
          <w:rFonts w:ascii="Century Schoolbook" w:eastAsia="Century Schoolbook" w:hAnsi="Century Schoolbook"/>
          <w:color w:val="000000" w:themeColor="text1"/>
          <w:bdr w:val="none" w:sz="0" w:space="0" w:color="auto"/>
          <w:lang w:eastAsia="en-GB"/>
        </w:rPr>
        <w:t xml:space="preserve">of </w:t>
      </w:r>
      <w:r w:rsidR="007D26E6" w:rsidRPr="006E49BF">
        <w:rPr>
          <w:rFonts w:ascii="Century Schoolbook" w:eastAsia="Century Schoolbook" w:hAnsi="Century Schoolbook"/>
          <w:color w:val="000000" w:themeColor="text1"/>
          <w:bdr w:val="none" w:sz="0" w:space="0" w:color="auto"/>
          <w:lang w:eastAsia="en-GB"/>
        </w:rPr>
        <w:t xml:space="preserve">which a person of reasonable standing should have known was </w:t>
      </w:r>
      <w:r w:rsidR="007D677E">
        <w:rPr>
          <w:rFonts w:ascii="Century Schoolbook" w:eastAsia="Century Schoolbook" w:hAnsi="Century Schoolbook"/>
          <w:color w:val="000000" w:themeColor="text1"/>
          <w:bdr w:val="none" w:sz="0" w:space="0" w:color="auto"/>
          <w:lang w:eastAsia="en-GB"/>
        </w:rPr>
        <w:t xml:space="preserve">an </w:t>
      </w:r>
      <w:r w:rsidR="007D26E6" w:rsidRPr="006E49BF">
        <w:rPr>
          <w:rFonts w:ascii="Century Schoolbook" w:eastAsia="Century Schoolbook" w:hAnsi="Century Schoolbook"/>
          <w:color w:val="000000" w:themeColor="text1"/>
          <w:bdr w:val="none" w:sz="0" w:space="0" w:color="auto"/>
          <w:lang w:eastAsia="en-GB"/>
        </w:rPr>
        <w:t>unlawful</w:t>
      </w:r>
      <w:r w:rsidR="00F86C65">
        <w:rPr>
          <w:rFonts w:ascii="Century Schoolbook" w:eastAsia="Century Schoolbook" w:hAnsi="Century Schoolbook"/>
          <w:color w:val="000000" w:themeColor="text1"/>
          <w:bdr w:val="none" w:sz="0" w:space="0" w:color="auto"/>
          <w:lang w:eastAsia="en-GB"/>
        </w:rPr>
        <w:t xml:space="preserve"> order</w:t>
      </w:r>
      <w:r w:rsidR="007D26E6" w:rsidRPr="006E49BF">
        <w:rPr>
          <w:rFonts w:ascii="Century Schoolbook" w:eastAsia="Century Schoolbook" w:hAnsi="Century Schoolbook"/>
          <w:color w:val="000000" w:themeColor="text1"/>
          <w:bdr w:val="none" w:sz="0" w:space="0" w:color="auto"/>
          <w:lang w:eastAsia="en-GB"/>
        </w:rPr>
        <w:t>.</w:t>
      </w:r>
      <w:r w:rsidR="00937CC5" w:rsidRPr="006E49BF">
        <w:rPr>
          <w:rFonts w:ascii="Century Schoolbook" w:eastAsia="Century Schoolbook" w:hAnsi="Century Schoolbook"/>
          <w:color w:val="000000" w:themeColor="text1"/>
          <w:bdr w:val="none" w:sz="0" w:space="0" w:color="auto"/>
          <w:lang w:eastAsia="en-GB"/>
        </w:rPr>
        <w:t xml:space="preserve"> A military EAI system can, </w:t>
      </w:r>
      <w:r>
        <w:rPr>
          <w:rFonts w:ascii="Century Schoolbook" w:eastAsia="Century Schoolbook" w:hAnsi="Century Schoolbook"/>
          <w:color w:val="000000" w:themeColor="text1"/>
          <w:bdr w:val="none" w:sz="0" w:space="0" w:color="auto"/>
          <w:lang w:eastAsia="en-GB"/>
        </w:rPr>
        <w:t>and should</w:t>
      </w:r>
      <w:r w:rsidR="00937CC5" w:rsidRPr="006E49BF">
        <w:rPr>
          <w:rFonts w:ascii="Century Schoolbook" w:eastAsia="Century Schoolbook" w:hAnsi="Century Schoolbook"/>
          <w:color w:val="000000" w:themeColor="text1"/>
          <w:bdr w:val="none" w:sz="0" w:space="0" w:color="auto"/>
          <w:lang w:eastAsia="en-GB"/>
        </w:rPr>
        <w:t xml:space="preserve">, </w:t>
      </w:r>
      <w:r w:rsidR="00F86C65">
        <w:rPr>
          <w:rFonts w:ascii="Century Schoolbook" w:eastAsia="Century Schoolbook" w:hAnsi="Century Schoolbook"/>
          <w:color w:val="000000" w:themeColor="text1"/>
          <w:bdr w:val="none" w:sz="0" w:space="0" w:color="auto"/>
          <w:lang w:eastAsia="en-GB"/>
        </w:rPr>
        <w:t xml:space="preserve">in other words also </w:t>
      </w:r>
      <w:r w:rsidR="00937CC5" w:rsidRPr="006E49BF">
        <w:rPr>
          <w:rFonts w:ascii="Century Schoolbook" w:eastAsia="Century Schoolbook" w:hAnsi="Century Schoolbook"/>
          <w:color w:val="000000" w:themeColor="text1"/>
          <w:bdr w:val="none" w:sz="0" w:space="0" w:color="auto"/>
          <w:lang w:eastAsia="en-GB"/>
        </w:rPr>
        <w:t xml:space="preserve">be trained as a </w:t>
      </w:r>
      <w:r w:rsidR="00F86C65">
        <w:rPr>
          <w:rFonts w:ascii="Century Schoolbook" w:eastAsia="Century Schoolbook" w:hAnsi="Century Schoolbook"/>
          <w:color w:val="000000" w:themeColor="text1"/>
          <w:bdr w:val="none" w:sz="0" w:space="0" w:color="auto"/>
          <w:lang w:eastAsia="en-GB"/>
        </w:rPr>
        <w:t xml:space="preserve">military </w:t>
      </w:r>
      <w:r w:rsidR="00937CC5" w:rsidRPr="006E49BF">
        <w:rPr>
          <w:rFonts w:ascii="Century Schoolbook" w:eastAsia="Century Schoolbook" w:hAnsi="Century Schoolbook"/>
          <w:color w:val="000000" w:themeColor="text1"/>
          <w:bdr w:val="none" w:sz="0" w:space="0" w:color="auto"/>
          <w:lang w:eastAsia="en-GB"/>
        </w:rPr>
        <w:t xml:space="preserve">lawyer. </w:t>
      </w:r>
      <w:r w:rsidR="00F86C65">
        <w:rPr>
          <w:rFonts w:ascii="Century Schoolbook" w:eastAsia="Century Schoolbook" w:hAnsi="Century Schoolbook"/>
          <w:color w:val="000000" w:themeColor="text1"/>
          <w:bdr w:val="none" w:sz="0" w:space="0" w:color="auto"/>
          <w:lang w:eastAsia="en-GB"/>
        </w:rPr>
        <w:t xml:space="preserve">And, perhaps even one which is able to train, and call upon a “gut instinct” as to whether an order should be refused or followed. </w:t>
      </w:r>
    </w:p>
    <w:p w14:paraId="20D63147" w14:textId="3F6C56D2" w:rsidR="00101733" w:rsidRPr="006E49BF" w:rsidRDefault="0067463D" w:rsidP="0010173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 xml:space="preserve">With </w:t>
      </w:r>
      <w:r w:rsidR="007D677E">
        <w:rPr>
          <w:rFonts w:ascii="Century Schoolbook" w:eastAsia="Century Schoolbook" w:hAnsi="Century Schoolbook"/>
          <w:color w:val="000000" w:themeColor="text1"/>
          <w:bdr w:val="none" w:sz="0" w:space="0" w:color="auto"/>
          <w:lang w:eastAsia="en-GB"/>
        </w:rPr>
        <w:t xml:space="preserve">all </w:t>
      </w:r>
      <w:r w:rsidRPr="006E49BF">
        <w:rPr>
          <w:rFonts w:ascii="Century Schoolbook" w:eastAsia="Century Schoolbook" w:hAnsi="Century Schoolbook"/>
          <w:color w:val="000000" w:themeColor="text1"/>
          <w:bdr w:val="none" w:sz="0" w:space="0" w:color="auto"/>
          <w:lang w:eastAsia="en-GB"/>
        </w:rPr>
        <w:t xml:space="preserve">that in mind, the authors propose </w:t>
      </w:r>
      <w:r w:rsidR="00EC1008" w:rsidRPr="006E49BF">
        <w:rPr>
          <w:rFonts w:ascii="Century Schoolbook" w:eastAsia="Century Schoolbook" w:hAnsi="Century Schoolbook"/>
          <w:color w:val="000000" w:themeColor="text1"/>
          <w:bdr w:val="none" w:sz="0" w:space="0" w:color="auto"/>
          <w:lang w:eastAsia="en-GB"/>
        </w:rPr>
        <w:t>the following solution. T</w:t>
      </w:r>
      <w:r w:rsidR="00937CC5" w:rsidRPr="006E49BF">
        <w:rPr>
          <w:rFonts w:ascii="Century Schoolbook" w:eastAsia="Century Schoolbook" w:hAnsi="Century Schoolbook"/>
          <w:color w:val="000000" w:themeColor="text1"/>
          <w:bdr w:val="none" w:sz="0" w:space="0" w:color="auto"/>
          <w:lang w:eastAsia="en-GB"/>
        </w:rPr>
        <w:t>he test include</w:t>
      </w:r>
      <w:r w:rsidR="00EC1008" w:rsidRPr="006E49BF">
        <w:rPr>
          <w:rFonts w:ascii="Century Schoolbook" w:eastAsia="Century Schoolbook" w:hAnsi="Century Schoolbook"/>
          <w:color w:val="000000" w:themeColor="text1"/>
          <w:bdr w:val="none" w:sz="0" w:space="0" w:color="auto"/>
          <w:lang w:eastAsia="en-GB"/>
        </w:rPr>
        <w:t>s</w:t>
      </w:r>
      <w:r w:rsidR="00937CC5" w:rsidRPr="006E49BF">
        <w:rPr>
          <w:rFonts w:ascii="Century Schoolbook" w:eastAsia="Century Schoolbook" w:hAnsi="Century Schoolbook"/>
          <w:color w:val="000000" w:themeColor="text1"/>
          <w:bdr w:val="none" w:sz="0" w:space="0" w:color="auto"/>
          <w:lang w:eastAsia="en-GB"/>
        </w:rPr>
        <w:t xml:space="preserve"> a number of </w:t>
      </w:r>
      <w:r w:rsidR="007D677E">
        <w:rPr>
          <w:rFonts w:ascii="Century Schoolbook" w:eastAsia="Century Schoolbook" w:hAnsi="Century Schoolbook"/>
          <w:color w:val="000000" w:themeColor="text1"/>
          <w:bdr w:val="none" w:sz="0" w:space="0" w:color="auto"/>
          <w:lang w:eastAsia="en-GB"/>
        </w:rPr>
        <w:t>“</w:t>
      </w:r>
      <w:r w:rsidR="00937CC5" w:rsidRPr="006E49BF">
        <w:rPr>
          <w:rFonts w:ascii="Century Schoolbook" w:eastAsia="Century Schoolbook" w:hAnsi="Century Schoolbook"/>
          <w:color w:val="000000" w:themeColor="text1"/>
          <w:bdr w:val="none" w:sz="0" w:space="0" w:color="auto"/>
          <w:lang w:eastAsia="en-GB"/>
        </w:rPr>
        <w:t>steps</w:t>
      </w:r>
      <w:r w:rsidR="007D677E">
        <w:rPr>
          <w:rFonts w:ascii="Century Schoolbook" w:eastAsia="Century Schoolbook" w:hAnsi="Century Schoolbook"/>
          <w:color w:val="000000" w:themeColor="text1"/>
          <w:bdr w:val="none" w:sz="0" w:space="0" w:color="auto"/>
          <w:lang w:eastAsia="en-GB"/>
        </w:rPr>
        <w:t>”</w:t>
      </w:r>
      <w:r w:rsidR="00EC1008" w:rsidRPr="006E49BF">
        <w:rPr>
          <w:rFonts w:ascii="Century Schoolbook" w:eastAsia="Century Schoolbook" w:hAnsi="Century Schoolbook"/>
          <w:color w:val="000000" w:themeColor="text1"/>
          <w:bdr w:val="none" w:sz="0" w:space="0" w:color="auto"/>
          <w:lang w:eastAsia="en-GB"/>
        </w:rPr>
        <w:t>,</w:t>
      </w:r>
      <w:r w:rsidR="00937CC5" w:rsidRPr="006E49BF">
        <w:rPr>
          <w:rFonts w:ascii="Century Schoolbook" w:eastAsia="Century Schoolbook" w:hAnsi="Century Schoolbook"/>
          <w:color w:val="000000" w:themeColor="text1"/>
          <w:bdr w:val="none" w:sz="0" w:space="0" w:color="auto"/>
          <w:lang w:eastAsia="en-GB"/>
        </w:rPr>
        <w:t xml:space="preserve"> or </w:t>
      </w:r>
      <w:r w:rsidR="007D677E">
        <w:rPr>
          <w:rFonts w:ascii="Century Schoolbook" w:eastAsia="Century Schoolbook" w:hAnsi="Century Schoolbook"/>
          <w:color w:val="000000" w:themeColor="text1"/>
          <w:bdr w:val="none" w:sz="0" w:space="0" w:color="auto"/>
          <w:lang w:eastAsia="en-GB"/>
        </w:rPr>
        <w:t>“</w:t>
      </w:r>
      <w:r w:rsidR="00937CC5" w:rsidRPr="006E49BF">
        <w:rPr>
          <w:rFonts w:ascii="Century Schoolbook" w:eastAsia="Century Schoolbook" w:hAnsi="Century Schoolbook"/>
          <w:color w:val="000000" w:themeColor="text1"/>
          <w:bdr w:val="none" w:sz="0" w:space="0" w:color="auto"/>
          <w:lang w:eastAsia="en-GB"/>
        </w:rPr>
        <w:t>systems</w:t>
      </w:r>
      <w:r w:rsidR="007D677E">
        <w:rPr>
          <w:rFonts w:ascii="Century Schoolbook" w:eastAsia="Century Schoolbook" w:hAnsi="Century Schoolbook"/>
          <w:color w:val="000000" w:themeColor="text1"/>
          <w:bdr w:val="none" w:sz="0" w:space="0" w:color="auto"/>
          <w:lang w:eastAsia="en-GB"/>
        </w:rPr>
        <w:t>”</w:t>
      </w:r>
      <w:r w:rsidR="00EC1008" w:rsidRPr="006E49BF">
        <w:rPr>
          <w:rFonts w:ascii="Century Schoolbook" w:eastAsia="Century Schoolbook" w:hAnsi="Century Schoolbook"/>
          <w:color w:val="000000" w:themeColor="text1"/>
          <w:bdr w:val="none" w:sz="0" w:space="0" w:color="auto"/>
          <w:lang w:eastAsia="en-GB"/>
        </w:rPr>
        <w:t>, in order</w:t>
      </w:r>
      <w:r w:rsidR="00937CC5" w:rsidRPr="006E49BF">
        <w:rPr>
          <w:rFonts w:ascii="Century Schoolbook" w:eastAsia="Century Schoolbook" w:hAnsi="Century Schoolbook"/>
          <w:color w:val="000000" w:themeColor="text1"/>
          <w:bdr w:val="none" w:sz="0" w:space="0" w:color="auto"/>
          <w:lang w:eastAsia="en-GB"/>
        </w:rPr>
        <w:t xml:space="preserve"> to </w:t>
      </w:r>
      <w:r w:rsidR="00EC1008" w:rsidRPr="006E49BF">
        <w:rPr>
          <w:rFonts w:ascii="Century Schoolbook" w:eastAsia="Century Schoolbook" w:hAnsi="Century Schoolbook"/>
          <w:color w:val="000000" w:themeColor="text1"/>
          <w:bdr w:val="none" w:sz="0" w:space="0" w:color="auto"/>
          <w:lang w:eastAsia="en-GB"/>
        </w:rPr>
        <w:t xml:space="preserve">constantly </w:t>
      </w:r>
      <w:r w:rsidR="00937CC5" w:rsidRPr="006E49BF">
        <w:rPr>
          <w:rFonts w:ascii="Century Schoolbook" w:eastAsia="Century Schoolbook" w:hAnsi="Century Schoolbook"/>
          <w:color w:val="000000" w:themeColor="text1"/>
          <w:bdr w:val="none" w:sz="0" w:space="0" w:color="auto"/>
          <w:lang w:eastAsia="en-GB"/>
        </w:rPr>
        <w:t>analyze the status of an order.</w:t>
      </w:r>
      <w:r w:rsidR="00801470" w:rsidRPr="006E49BF">
        <w:rPr>
          <w:rFonts w:ascii="Century Schoolbook" w:eastAsia="Century Schoolbook" w:hAnsi="Century Schoolbook"/>
          <w:color w:val="000000" w:themeColor="text1"/>
          <w:bdr w:val="none" w:sz="0" w:space="0" w:color="auto"/>
          <w:lang w:eastAsia="en-GB"/>
        </w:rPr>
        <w:t xml:space="preserve"> The first </w:t>
      </w:r>
      <w:r w:rsidR="00101733" w:rsidRPr="006E49BF">
        <w:rPr>
          <w:rFonts w:ascii="Century Schoolbook" w:eastAsia="Century Schoolbook" w:hAnsi="Century Schoolbook"/>
          <w:color w:val="000000" w:themeColor="text1"/>
          <w:bdr w:val="none" w:sz="0" w:space="0" w:color="auto"/>
          <w:lang w:eastAsia="en-GB"/>
        </w:rPr>
        <w:t>of these is an authentication step.  This vital phase is particularly relevant when an order is received either in the form of code (cyber), or where the EAI that is monitoring a decision is doing so remotely. Where this system</w:t>
      </w:r>
      <w:r w:rsidR="00801470" w:rsidRPr="006E49BF">
        <w:rPr>
          <w:rFonts w:ascii="Century Schoolbook" w:eastAsia="Century Schoolbook" w:hAnsi="Century Schoolbook"/>
          <w:color w:val="000000" w:themeColor="text1"/>
          <w:bdr w:val="none" w:sz="0" w:space="0" w:color="auto"/>
          <w:lang w:eastAsia="en-GB"/>
        </w:rPr>
        <w:t xml:space="preserve"> </w:t>
      </w:r>
      <w:r w:rsidR="00101733" w:rsidRPr="006E49BF">
        <w:rPr>
          <w:rFonts w:ascii="Century Schoolbook" w:eastAsia="Century Schoolbook" w:hAnsi="Century Schoolbook"/>
          <w:color w:val="000000" w:themeColor="text1"/>
          <w:bdr w:val="none" w:sz="0" w:space="0" w:color="auto"/>
          <w:lang w:eastAsia="en-GB"/>
        </w:rPr>
        <w:t xml:space="preserve">fails to authenticate, it will engage the final step, which provides one of three suitable responses. These are; (I) inform the order-giver of the observation, and allow a similar order to be given (Passive Refusal); (II) immediately reject the order, but allow similar orders to be given (Active Refusal), or; (III) immediately reject the order and put safeguards in place to prevent similar orders being issued (Preventative Refusal). The most likely step in the first instance would be to refuse and seek further clarification, which would take the form of active refusal however, this would be affected by the order gravitas. </w:t>
      </w:r>
    </w:p>
    <w:p w14:paraId="4FB139FD" w14:textId="3A4B8065" w:rsidR="00751F3C" w:rsidRPr="006E49BF" w:rsidRDefault="00101733" w:rsidP="00AB301A">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 xml:space="preserve">Where the order can be authenticated, the next system is engaged. This further stage (Stage 2), </w:t>
      </w:r>
      <w:r w:rsidR="00801470" w:rsidRPr="006E49BF">
        <w:rPr>
          <w:rFonts w:ascii="Century Schoolbook" w:eastAsia="Century Schoolbook" w:hAnsi="Century Schoolbook"/>
          <w:color w:val="000000" w:themeColor="text1"/>
          <w:bdr w:val="none" w:sz="0" w:space="0" w:color="auto"/>
          <w:lang w:eastAsia="en-GB"/>
        </w:rPr>
        <w:t xml:space="preserve">includes three separate systems, with each being assigned a </w:t>
      </w:r>
      <w:r w:rsidRPr="006E49BF">
        <w:rPr>
          <w:rFonts w:ascii="Century Schoolbook" w:eastAsia="Century Schoolbook" w:hAnsi="Century Schoolbook"/>
          <w:color w:val="000000" w:themeColor="text1"/>
          <w:bdr w:val="none" w:sz="0" w:space="0" w:color="auto"/>
          <w:lang w:eastAsia="en-GB"/>
        </w:rPr>
        <w:t>fundamental</w:t>
      </w:r>
      <w:r w:rsidR="00801470" w:rsidRPr="006E49BF">
        <w:rPr>
          <w:rFonts w:ascii="Century Schoolbook" w:eastAsia="Century Schoolbook" w:hAnsi="Century Schoolbook"/>
          <w:color w:val="000000" w:themeColor="text1"/>
          <w:bdr w:val="none" w:sz="0" w:space="0" w:color="auto"/>
          <w:lang w:eastAsia="en-GB"/>
        </w:rPr>
        <w:t xml:space="preserve"> IHL calculation. System A runs a continuous distinction assessment, and system B a </w:t>
      </w:r>
      <w:r w:rsidR="0067463D" w:rsidRPr="006E49BF">
        <w:rPr>
          <w:rFonts w:ascii="Century Schoolbook" w:eastAsia="Century Schoolbook" w:hAnsi="Century Schoolbook"/>
          <w:color w:val="000000" w:themeColor="text1"/>
          <w:bdr w:val="none" w:sz="0" w:space="0" w:color="auto"/>
          <w:lang w:eastAsia="en-GB"/>
        </w:rPr>
        <w:t>continuous dynamic proportionality assessment</w:t>
      </w:r>
      <w:r w:rsidR="00937CC5" w:rsidRPr="006E49BF">
        <w:rPr>
          <w:rFonts w:ascii="Century Schoolbook" w:eastAsia="Century Schoolbook" w:hAnsi="Century Schoolbook"/>
          <w:color w:val="000000" w:themeColor="text1"/>
          <w:bdr w:val="none" w:sz="0" w:space="0" w:color="auto"/>
          <w:lang w:eastAsia="en-GB"/>
        </w:rPr>
        <w:t>.</w:t>
      </w:r>
      <w:r w:rsidR="0067463D" w:rsidRPr="006E49BF">
        <w:rPr>
          <w:rFonts w:ascii="Century Schoolbook" w:eastAsia="Century Schoolbook" w:hAnsi="Century Schoolbook"/>
          <w:color w:val="000000" w:themeColor="text1"/>
          <w:bdr w:val="none" w:sz="0" w:space="0" w:color="auto"/>
          <w:lang w:eastAsia="en-GB"/>
        </w:rPr>
        <w:t xml:space="preserve"> </w:t>
      </w:r>
      <w:r w:rsidR="00801470" w:rsidRPr="006E49BF">
        <w:rPr>
          <w:rFonts w:ascii="Century Schoolbook" w:eastAsia="Century Schoolbook" w:hAnsi="Century Schoolbook"/>
          <w:color w:val="000000" w:themeColor="text1"/>
          <w:bdr w:val="none" w:sz="0" w:space="0" w:color="auto"/>
          <w:lang w:eastAsia="en-GB"/>
        </w:rPr>
        <w:t xml:space="preserve">System </w:t>
      </w:r>
      <w:r w:rsidR="00EC1008" w:rsidRPr="006E49BF">
        <w:rPr>
          <w:rFonts w:ascii="Century Schoolbook" w:eastAsia="Century Schoolbook" w:hAnsi="Century Schoolbook"/>
          <w:color w:val="000000" w:themeColor="text1"/>
          <w:bdr w:val="none" w:sz="0" w:space="0" w:color="auto"/>
          <w:lang w:eastAsia="en-GB"/>
        </w:rPr>
        <w:t>C then</w:t>
      </w:r>
      <w:r w:rsidR="00801470" w:rsidRPr="006E49BF">
        <w:rPr>
          <w:rFonts w:ascii="Century Schoolbook" w:eastAsia="Century Schoolbook" w:hAnsi="Century Schoolbook"/>
          <w:color w:val="000000" w:themeColor="text1"/>
          <w:bdr w:val="none" w:sz="0" w:space="0" w:color="auto"/>
          <w:lang w:eastAsia="en-GB"/>
        </w:rPr>
        <w:t xml:space="preserve"> analyses </w:t>
      </w:r>
      <w:r w:rsidR="007D677E">
        <w:rPr>
          <w:rFonts w:ascii="Century Schoolbook" w:eastAsia="Century Schoolbook" w:hAnsi="Century Schoolbook"/>
          <w:color w:val="000000" w:themeColor="text1"/>
          <w:bdr w:val="none" w:sz="0" w:space="0" w:color="auto"/>
          <w:lang w:eastAsia="en-GB"/>
        </w:rPr>
        <w:t>(</w:t>
      </w:r>
      <w:r w:rsidR="00801470" w:rsidRPr="006E49BF">
        <w:rPr>
          <w:rFonts w:ascii="Century Schoolbook" w:eastAsia="Century Schoolbook" w:hAnsi="Century Schoolbook"/>
          <w:color w:val="000000" w:themeColor="text1"/>
          <w:bdr w:val="none" w:sz="0" w:space="0" w:color="auto"/>
          <w:lang w:eastAsia="en-GB"/>
        </w:rPr>
        <w:t>given the circumstances</w:t>
      </w:r>
      <w:r w:rsidR="007D677E">
        <w:rPr>
          <w:rFonts w:ascii="Century Schoolbook" w:eastAsia="Century Schoolbook" w:hAnsi="Century Schoolbook"/>
          <w:color w:val="000000" w:themeColor="text1"/>
          <w:bdr w:val="none" w:sz="0" w:space="0" w:color="auto"/>
          <w:lang w:eastAsia="en-GB"/>
        </w:rPr>
        <w:t>)</w:t>
      </w:r>
      <w:r w:rsidR="00801470" w:rsidRPr="006E49BF">
        <w:rPr>
          <w:rFonts w:ascii="Century Schoolbook" w:eastAsia="Century Schoolbook" w:hAnsi="Century Schoolbook"/>
          <w:color w:val="000000" w:themeColor="text1"/>
          <w:bdr w:val="none" w:sz="0" w:space="0" w:color="auto"/>
          <w:lang w:eastAsia="en-GB"/>
        </w:rPr>
        <w:t>, whether all practicable or practically possible precautions have been taken to minimize civilian harms. In each case, where the answer is no, the</w:t>
      </w:r>
      <w:r w:rsidRPr="006E49BF">
        <w:rPr>
          <w:rFonts w:ascii="Century Schoolbook" w:eastAsia="Century Schoolbook" w:hAnsi="Century Schoolbook"/>
          <w:color w:val="000000" w:themeColor="text1"/>
          <w:bdr w:val="none" w:sz="0" w:space="0" w:color="auto"/>
          <w:lang w:eastAsia="en-GB"/>
        </w:rPr>
        <w:t>re is</w:t>
      </w:r>
      <w:r w:rsidR="00801470"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a </w:t>
      </w:r>
      <w:r w:rsidR="00801470" w:rsidRPr="006E49BF">
        <w:rPr>
          <w:rFonts w:ascii="Century Schoolbook" w:eastAsia="Century Schoolbook" w:hAnsi="Century Schoolbook"/>
          <w:color w:val="000000" w:themeColor="text1"/>
          <w:bdr w:val="none" w:sz="0" w:space="0" w:color="auto"/>
          <w:lang w:eastAsia="en-GB"/>
        </w:rPr>
        <w:t>system</w:t>
      </w:r>
      <w:r w:rsidRPr="006E49BF">
        <w:rPr>
          <w:rFonts w:ascii="Century Schoolbook" w:eastAsia="Century Schoolbook" w:hAnsi="Century Schoolbook"/>
          <w:color w:val="000000" w:themeColor="text1"/>
          <w:bdr w:val="none" w:sz="0" w:space="0" w:color="auto"/>
          <w:lang w:eastAsia="en-GB"/>
        </w:rPr>
        <w:t xml:space="preserve">atic refusal to follow the order, subject to options noted above. </w:t>
      </w:r>
      <w:r w:rsidR="00EC1008" w:rsidRPr="006E49BF">
        <w:rPr>
          <w:rFonts w:ascii="Century Schoolbook" w:eastAsia="Century Schoolbook" w:hAnsi="Century Schoolbook"/>
          <w:color w:val="000000" w:themeColor="text1"/>
          <w:bdr w:val="none" w:sz="0" w:space="0" w:color="auto"/>
          <w:lang w:eastAsia="en-GB"/>
        </w:rPr>
        <w:t xml:space="preserve"> </w:t>
      </w:r>
      <w:r w:rsidR="00801470" w:rsidRPr="006E49BF">
        <w:rPr>
          <w:rFonts w:ascii="Century Schoolbook" w:eastAsia="Century Schoolbook" w:hAnsi="Century Schoolbook"/>
          <w:color w:val="000000" w:themeColor="text1"/>
          <w:bdr w:val="none" w:sz="0" w:space="0" w:color="auto"/>
          <w:lang w:eastAsia="en-GB"/>
        </w:rPr>
        <w:t xml:space="preserve">In certain instances, </w:t>
      </w:r>
      <w:r w:rsidRPr="006E49BF">
        <w:rPr>
          <w:rFonts w:ascii="Century Schoolbook" w:eastAsia="Century Schoolbook" w:hAnsi="Century Schoolbook"/>
          <w:color w:val="000000" w:themeColor="text1"/>
          <w:bdr w:val="none" w:sz="0" w:space="0" w:color="auto"/>
          <w:lang w:eastAsia="en-GB"/>
        </w:rPr>
        <w:t>a level 1 and 2</w:t>
      </w:r>
      <w:r w:rsidR="00801470" w:rsidRPr="006E49BF">
        <w:rPr>
          <w:rFonts w:ascii="Century Schoolbook" w:eastAsia="Century Schoolbook" w:hAnsi="Century Schoolbook"/>
          <w:color w:val="000000" w:themeColor="text1"/>
          <w:bdr w:val="none" w:sz="0" w:space="0" w:color="auto"/>
          <w:lang w:eastAsia="en-GB"/>
        </w:rPr>
        <w:t xml:space="preserve"> assessment </w:t>
      </w:r>
      <w:r w:rsidR="00EC1008" w:rsidRPr="006E49BF">
        <w:rPr>
          <w:rFonts w:ascii="Century Schoolbook" w:eastAsia="Century Schoolbook" w:hAnsi="Century Schoolbook"/>
          <w:color w:val="000000" w:themeColor="text1"/>
          <w:bdr w:val="none" w:sz="0" w:space="0" w:color="auto"/>
          <w:lang w:eastAsia="en-GB"/>
        </w:rPr>
        <w:t>alone will be</w:t>
      </w:r>
      <w:r w:rsidR="00801470" w:rsidRPr="006E49BF">
        <w:rPr>
          <w:rFonts w:ascii="Century Schoolbook" w:eastAsia="Century Schoolbook" w:hAnsi="Century Schoolbook"/>
          <w:color w:val="000000" w:themeColor="text1"/>
          <w:bdr w:val="none" w:sz="0" w:space="0" w:color="auto"/>
          <w:lang w:eastAsia="en-GB"/>
        </w:rPr>
        <w:t xml:space="preserve"> sufficient. </w:t>
      </w:r>
      <w:r w:rsidR="00EC1008" w:rsidRPr="006E49BF">
        <w:rPr>
          <w:rFonts w:ascii="Century Schoolbook" w:eastAsia="Century Schoolbook" w:hAnsi="Century Schoolbook"/>
          <w:color w:val="000000" w:themeColor="text1"/>
          <w:bdr w:val="none" w:sz="0" w:space="0" w:color="auto"/>
          <w:lang w:eastAsia="en-GB"/>
        </w:rPr>
        <w:t xml:space="preserve">This would be the case, for example, with the intelligent grenade, </w:t>
      </w:r>
      <w:r w:rsidRPr="006E49BF">
        <w:rPr>
          <w:rFonts w:ascii="Century Schoolbook" w:eastAsia="Century Schoolbook" w:hAnsi="Century Schoolbook"/>
          <w:color w:val="000000" w:themeColor="text1"/>
          <w:bdr w:val="none" w:sz="0" w:space="0" w:color="auto"/>
          <w:lang w:eastAsia="en-GB"/>
        </w:rPr>
        <w:t>that was considered</w:t>
      </w:r>
      <w:r w:rsidR="00EC1008" w:rsidRPr="006E49BF">
        <w:rPr>
          <w:rFonts w:ascii="Century Schoolbook" w:eastAsia="Century Schoolbook" w:hAnsi="Century Schoolbook"/>
          <w:color w:val="000000" w:themeColor="text1"/>
          <w:bdr w:val="none" w:sz="0" w:space="0" w:color="auto"/>
          <w:lang w:eastAsia="en-GB"/>
        </w:rPr>
        <w:t xml:space="preserve"> above. However, o</w:t>
      </w:r>
      <w:r w:rsidR="00801470" w:rsidRPr="006E49BF">
        <w:rPr>
          <w:rFonts w:ascii="Century Schoolbook" w:eastAsia="Century Schoolbook" w:hAnsi="Century Schoolbook"/>
          <w:color w:val="000000" w:themeColor="text1"/>
          <w:bdr w:val="none" w:sz="0" w:space="0" w:color="auto"/>
          <w:lang w:eastAsia="en-GB"/>
        </w:rPr>
        <w:t xml:space="preserve">nce the initial level </w:t>
      </w:r>
      <w:r w:rsidRPr="006E49BF">
        <w:rPr>
          <w:rFonts w:ascii="Century Schoolbook" w:eastAsia="Century Schoolbook" w:hAnsi="Century Schoolbook"/>
          <w:color w:val="000000" w:themeColor="text1"/>
          <w:bdr w:val="none" w:sz="0" w:space="0" w:color="auto"/>
          <w:lang w:eastAsia="en-GB"/>
        </w:rPr>
        <w:t>two</w:t>
      </w:r>
      <w:r w:rsidR="00801470" w:rsidRPr="006E49BF">
        <w:rPr>
          <w:rFonts w:ascii="Century Schoolbook" w:eastAsia="Century Schoolbook" w:hAnsi="Century Schoolbook"/>
          <w:color w:val="000000" w:themeColor="text1"/>
          <w:bdr w:val="none" w:sz="0" w:space="0" w:color="auto"/>
          <w:lang w:eastAsia="en-GB"/>
        </w:rPr>
        <w:t xml:space="preserve"> analysis is complete,</w:t>
      </w:r>
      <w:r w:rsidRPr="006E49BF">
        <w:rPr>
          <w:rFonts w:ascii="Century Schoolbook" w:eastAsia="Century Schoolbook" w:hAnsi="Century Schoolbook"/>
          <w:color w:val="000000" w:themeColor="text1"/>
          <w:bdr w:val="none" w:sz="0" w:space="0" w:color="auto"/>
          <w:lang w:eastAsia="en-GB"/>
        </w:rPr>
        <w:t xml:space="preserve"> and no reason is identified to intercept the order, </w:t>
      </w:r>
      <w:r w:rsidR="00801470" w:rsidRPr="006E49BF">
        <w:rPr>
          <w:rFonts w:ascii="Century Schoolbook" w:eastAsia="Century Schoolbook" w:hAnsi="Century Schoolbook"/>
          <w:color w:val="000000" w:themeColor="text1"/>
          <w:bdr w:val="none" w:sz="0" w:space="0" w:color="auto"/>
          <w:lang w:eastAsia="en-GB"/>
        </w:rPr>
        <w:t xml:space="preserve">system </w:t>
      </w:r>
      <w:r w:rsidRPr="006E49BF">
        <w:rPr>
          <w:rFonts w:ascii="Century Schoolbook" w:eastAsia="Century Schoolbook" w:hAnsi="Century Schoolbook"/>
          <w:color w:val="000000" w:themeColor="text1"/>
          <w:bdr w:val="none" w:sz="0" w:space="0" w:color="auto"/>
          <w:lang w:eastAsia="en-GB"/>
        </w:rPr>
        <w:t xml:space="preserve">3 </w:t>
      </w:r>
      <w:r w:rsidR="00801470" w:rsidRPr="006E49BF">
        <w:rPr>
          <w:rFonts w:ascii="Century Schoolbook" w:eastAsia="Century Schoolbook" w:hAnsi="Century Schoolbook"/>
          <w:color w:val="000000" w:themeColor="text1"/>
          <w:bdr w:val="none" w:sz="0" w:space="0" w:color="auto"/>
          <w:lang w:eastAsia="en-GB"/>
        </w:rPr>
        <w:t>w</w:t>
      </w:r>
      <w:r w:rsidR="00EC1008" w:rsidRPr="006E49BF">
        <w:rPr>
          <w:rFonts w:ascii="Century Schoolbook" w:eastAsia="Century Schoolbook" w:hAnsi="Century Schoolbook"/>
          <w:color w:val="000000" w:themeColor="text1"/>
          <w:bdr w:val="none" w:sz="0" w:space="0" w:color="auto"/>
          <w:lang w:eastAsia="en-GB"/>
        </w:rPr>
        <w:t>ould</w:t>
      </w:r>
      <w:r w:rsidR="00801470" w:rsidRPr="006E49BF">
        <w:rPr>
          <w:rFonts w:ascii="Century Schoolbook" w:eastAsia="Century Schoolbook" w:hAnsi="Century Schoolbook"/>
          <w:color w:val="000000" w:themeColor="text1"/>
          <w:bdr w:val="none" w:sz="0" w:space="0" w:color="auto"/>
          <w:lang w:eastAsia="en-GB"/>
        </w:rPr>
        <w:t xml:space="preserve"> engage, (while continuously cross-referencing level one)</w:t>
      </w:r>
      <w:r w:rsidRPr="006E49BF">
        <w:rPr>
          <w:rFonts w:ascii="Century Schoolbook" w:eastAsia="Century Schoolbook" w:hAnsi="Century Schoolbook"/>
          <w:color w:val="000000" w:themeColor="text1"/>
          <w:bdr w:val="none" w:sz="0" w:space="0" w:color="auto"/>
          <w:lang w:eastAsia="en-GB"/>
        </w:rPr>
        <w:t>. At this point,</w:t>
      </w:r>
      <w:r w:rsidR="00801470" w:rsidRPr="006E49BF">
        <w:rPr>
          <w:rFonts w:ascii="Century Schoolbook" w:eastAsia="Century Schoolbook" w:hAnsi="Century Schoolbook"/>
          <w:color w:val="000000" w:themeColor="text1"/>
          <w:bdr w:val="none" w:sz="0" w:space="0" w:color="auto"/>
          <w:lang w:eastAsia="en-GB"/>
        </w:rPr>
        <w:t xml:space="preserve"> the</w:t>
      </w:r>
      <w:r w:rsidRPr="006E49BF">
        <w:rPr>
          <w:rFonts w:ascii="Century Schoolbook" w:eastAsia="Century Schoolbook" w:hAnsi="Century Schoolbook"/>
          <w:color w:val="000000" w:themeColor="text1"/>
          <w:bdr w:val="none" w:sz="0" w:space="0" w:color="auto"/>
          <w:lang w:eastAsia="en-GB"/>
        </w:rPr>
        <w:t xml:space="preserve"> order would be considered subject to the criteria identified above</w:t>
      </w:r>
      <w:r w:rsidR="00801470" w:rsidRPr="006E49BF">
        <w:rPr>
          <w:rFonts w:ascii="Century Schoolbook" w:eastAsia="Century Schoolbook" w:hAnsi="Century Schoolbook"/>
          <w:color w:val="000000" w:themeColor="text1"/>
          <w:bdr w:val="none" w:sz="0" w:space="0" w:color="auto"/>
          <w:lang w:eastAsia="en-GB"/>
        </w:rPr>
        <w:t xml:space="preserve"> – i.e. according to </w:t>
      </w:r>
      <w:r w:rsidR="00EC1008" w:rsidRPr="006E49BF">
        <w:rPr>
          <w:rFonts w:ascii="Century Schoolbook" w:eastAsia="Century Schoolbook" w:hAnsi="Century Schoolbook"/>
          <w:color w:val="000000" w:themeColor="text1"/>
          <w:bdr w:val="none" w:sz="0" w:space="0" w:color="auto"/>
          <w:lang w:eastAsia="en-GB"/>
        </w:rPr>
        <w:t xml:space="preserve">the entire body of </w:t>
      </w:r>
      <w:r w:rsidR="00801470" w:rsidRPr="006E49BF">
        <w:rPr>
          <w:rFonts w:ascii="Century Schoolbook" w:eastAsia="Century Schoolbook" w:hAnsi="Century Schoolbook"/>
          <w:color w:val="000000" w:themeColor="text1"/>
          <w:bdr w:val="none" w:sz="0" w:space="0" w:color="auto"/>
          <w:lang w:eastAsia="en-GB"/>
        </w:rPr>
        <w:t>LOAC,</w:t>
      </w:r>
      <w:r w:rsidR="00AB301A" w:rsidRPr="006E49BF">
        <w:rPr>
          <w:rStyle w:val="FootnoteReference"/>
          <w:rFonts w:ascii="Century Schoolbook" w:eastAsia="Century Schoolbook" w:hAnsi="Century Schoolbook"/>
          <w:color w:val="000000" w:themeColor="text1"/>
          <w:bdr w:val="none" w:sz="0" w:space="0" w:color="auto"/>
          <w:lang w:eastAsia="en-GB"/>
        </w:rPr>
        <w:footnoteReference w:id="155"/>
      </w:r>
      <w:r w:rsidR="00801470" w:rsidRPr="006E49BF">
        <w:rPr>
          <w:rFonts w:ascii="Century Schoolbook" w:eastAsia="Century Schoolbook" w:hAnsi="Century Schoolbook"/>
          <w:color w:val="000000" w:themeColor="text1"/>
          <w:bdr w:val="none" w:sz="0" w:space="0" w:color="auto"/>
          <w:lang w:eastAsia="en-GB"/>
        </w:rPr>
        <w:t xml:space="preserve"> IHRL, </w:t>
      </w:r>
      <w:r w:rsidR="00EC1008" w:rsidRPr="006E49BF">
        <w:rPr>
          <w:rFonts w:ascii="Century Schoolbook" w:eastAsia="Century Schoolbook" w:hAnsi="Century Schoolbook"/>
          <w:color w:val="000000" w:themeColor="text1"/>
          <w:bdr w:val="none" w:sz="0" w:space="0" w:color="auto"/>
          <w:lang w:eastAsia="en-GB"/>
        </w:rPr>
        <w:t xml:space="preserve">other relevant treaties (including reginal agreements), in addition to </w:t>
      </w:r>
      <w:r w:rsidR="00801470" w:rsidRPr="006E49BF">
        <w:rPr>
          <w:rFonts w:ascii="Century Schoolbook" w:eastAsia="Century Schoolbook" w:hAnsi="Century Schoolbook"/>
          <w:color w:val="000000" w:themeColor="text1"/>
          <w:bdr w:val="none" w:sz="0" w:space="0" w:color="auto"/>
          <w:lang w:eastAsia="en-GB"/>
        </w:rPr>
        <w:t>ROE</w:t>
      </w:r>
      <w:r w:rsidR="00EC1008" w:rsidRPr="006E49BF">
        <w:rPr>
          <w:rFonts w:ascii="Century Schoolbook" w:eastAsia="Century Schoolbook" w:hAnsi="Century Schoolbook"/>
          <w:color w:val="000000" w:themeColor="text1"/>
          <w:bdr w:val="none" w:sz="0" w:space="0" w:color="auto"/>
          <w:lang w:eastAsia="en-GB"/>
        </w:rPr>
        <w:t>,</w:t>
      </w:r>
      <w:r w:rsidR="00801470" w:rsidRPr="006E49BF">
        <w:rPr>
          <w:rFonts w:ascii="Century Schoolbook" w:eastAsia="Century Schoolbook" w:hAnsi="Century Schoolbook"/>
          <w:color w:val="000000" w:themeColor="text1"/>
          <w:bdr w:val="none" w:sz="0" w:space="0" w:color="auto"/>
          <w:lang w:eastAsia="en-GB"/>
        </w:rPr>
        <w:t xml:space="preserve"> and Codes of conduct</w:t>
      </w:r>
      <w:r w:rsidRPr="006E49BF">
        <w:rPr>
          <w:rFonts w:ascii="Century Schoolbook" w:eastAsia="Century Schoolbook" w:hAnsi="Century Schoolbook"/>
          <w:color w:val="000000" w:themeColor="text1"/>
          <w:bdr w:val="none" w:sz="0" w:space="0" w:color="auto"/>
          <w:lang w:eastAsia="en-GB"/>
        </w:rPr>
        <w:t>.</w:t>
      </w:r>
      <w:r w:rsidR="00AB301A" w:rsidRPr="006E49BF">
        <w:rPr>
          <w:rStyle w:val="FootnoteReference"/>
          <w:rFonts w:ascii="Century Schoolbook" w:eastAsia="Century Schoolbook" w:hAnsi="Century Schoolbook"/>
          <w:color w:val="000000" w:themeColor="text1"/>
          <w:bdr w:val="none" w:sz="0" w:space="0" w:color="auto"/>
          <w:lang w:eastAsia="en-GB"/>
        </w:rPr>
        <w:footnoteReference w:id="156"/>
      </w:r>
      <w:r w:rsidR="00801470" w:rsidRPr="006E49BF">
        <w:rPr>
          <w:rFonts w:ascii="Century Schoolbook" w:eastAsia="Century Schoolbook" w:hAnsi="Century Schoolbook"/>
          <w:color w:val="000000" w:themeColor="text1"/>
          <w:bdr w:val="none" w:sz="0" w:space="0" w:color="auto"/>
          <w:lang w:eastAsia="en-GB"/>
        </w:rPr>
        <w:t xml:space="preserve"> The purpose of this </w:t>
      </w:r>
      <w:r w:rsidR="00801470" w:rsidRPr="006E49BF">
        <w:rPr>
          <w:rFonts w:ascii="Century Schoolbook" w:eastAsia="Century Schoolbook" w:hAnsi="Century Schoolbook"/>
          <w:color w:val="000000" w:themeColor="text1"/>
          <w:bdr w:val="none" w:sz="0" w:space="0" w:color="auto"/>
          <w:lang w:eastAsia="en-GB"/>
        </w:rPr>
        <w:lastRenderedPageBreak/>
        <w:t>examin</w:t>
      </w:r>
      <w:r w:rsidR="00EC1008" w:rsidRPr="006E49BF">
        <w:rPr>
          <w:rFonts w:ascii="Century Schoolbook" w:eastAsia="Century Schoolbook" w:hAnsi="Century Schoolbook"/>
          <w:color w:val="000000" w:themeColor="text1"/>
          <w:bdr w:val="none" w:sz="0" w:space="0" w:color="auto"/>
          <w:lang w:eastAsia="en-GB"/>
        </w:rPr>
        <w:t>ation, is to determine</w:t>
      </w:r>
      <w:r w:rsidR="00801470" w:rsidRPr="006E49BF">
        <w:rPr>
          <w:rFonts w:ascii="Century Schoolbook" w:eastAsia="Century Schoolbook" w:hAnsi="Century Schoolbook"/>
          <w:color w:val="000000" w:themeColor="text1"/>
          <w:bdr w:val="none" w:sz="0" w:space="0" w:color="auto"/>
          <w:lang w:eastAsia="en-GB"/>
        </w:rPr>
        <w:t xml:space="preserve"> whether the instruction is consistent with th</w:t>
      </w:r>
      <w:r w:rsidR="00EC1008" w:rsidRPr="006E49BF">
        <w:rPr>
          <w:rFonts w:ascii="Century Schoolbook" w:eastAsia="Century Schoolbook" w:hAnsi="Century Schoolbook"/>
          <w:color w:val="000000" w:themeColor="text1"/>
          <w:bdr w:val="none" w:sz="0" w:space="0" w:color="auto"/>
          <w:lang w:eastAsia="en-GB"/>
        </w:rPr>
        <w:t>is much</w:t>
      </w:r>
      <w:r w:rsidR="00801470" w:rsidRPr="006E49BF">
        <w:rPr>
          <w:rFonts w:ascii="Century Schoolbook" w:eastAsia="Century Schoolbook" w:hAnsi="Century Schoolbook"/>
          <w:color w:val="000000" w:themeColor="text1"/>
          <w:bdr w:val="none" w:sz="0" w:space="0" w:color="auto"/>
          <w:lang w:eastAsia="en-GB"/>
        </w:rPr>
        <w:t xml:space="preserve"> wider body of obligations, </w:t>
      </w:r>
      <w:r w:rsidR="00EC1008" w:rsidRPr="006E49BF">
        <w:rPr>
          <w:rFonts w:ascii="Century Schoolbook" w:eastAsia="Century Schoolbook" w:hAnsi="Century Schoolbook"/>
          <w:color w:val="000000" w:themeColor="text1"/>
          <w:bdr w:val="none" w:sz="0" w:space="0" w:color="auto"/>
          <w:lang w:eastAsia="en-GB"/>
        </w:rPr>
        <w:t xml:space="preserve">or, whether </w:t>
      </w:r>
      <w:r w:rsidR="00801470" w:rsidRPr="006E49BF">
        <w:rPr>
          <w:rFonts w:ascii="Century Schoolbook" w:eastAsia="Century Schoolbook" w:hAnsi="Century Schoolbook"/>
          <w:color w:val="000000" w:themeColor="text1"/>
          <w:bdr w:val="none" w:sz="0" w:space="0" w:color="auto"/>
          <w:lang w:eastAsia="en-GB"/>
        </w:rPr>
        <w:t>it is beset</w:t>
      </w:r>
      <w:r w:rsidR="00EC1008" w:rsidRPr="006E49BF">
        <w:rPr>
          <w:rFonts w:ascii="Century Schoolbook" w:eastAsia="Century Schoolbook" w:hAnsi="Century Schoolbook"/>
          <w:color w:val="000000" w:themeColor="text1"/>
          <w:bdr w:val="none" w:sz="0" w:space="0" w:color="auto"/>
          <w:lang w:eastAsia="en-GB"/>
        </w:rPr>
        <w:t>, for example,</w:t>
      </w:r>
      <w:r w:rsidR="00801470" w:rsidRPr="006E49BF">
        <w:rPr>
          <w:rFonts w:ascii="Century Schoolbook" w:eastAsia="Century Schoolbook" w:hAnsi="Century Schoolbook"/>
          <w:color w:val="000000" w:themeColor="text1"/>
          <w:bdr w:val="none" w:sz="0" w:space="0" w:color="auto"/>
          <w:lang w:eastAsia="en-GB"/>
        </w:rPr>
        <w:t xml:space="preserve"> with motivation for revenge, self-preservation, the commission of a war crime, </w:t>
      </w:r>
      <w:r w:rsidR="00EC1008" w:rsidRPr="006E49BF">
        <w:rPr>
          <w:rFonts w:ascii="Century Schoolbook" w:eastAsia="Century Schoolbook" w:hAnsi="Century Schoolbook"/>
          <w:color w:val="000000" w:themeColor="text1"/>
          <w:bdr w:val="none" w:sz="0" w:space="0" w:color="auto"/>
          <w:lang w:eastAsia="en-GB"/>
        </w:rPr>
        <w:t xml:space="preserve">and national </w:t>
      </w:r>
      <w:r w:rsidR="00801470" w:rsidRPr="006E49BF">
        <w:rPr>
          <w:rFonts w:ascii="Century Schoolbook" w:eastAsia="Century Schoolbook" w:hAnsi="Century Schoolbook"/>
          <w:color w:val="000000" w:themeColor="text1"/>
          <w:bdr w:val="none" w:sz="0" w:space="0" w:color="auto"/>
          <w:lang w:eastAsia="en-GB"/>
        </w:rPr>
        <w:t>polic</w:t>
      </w:r>
      <w:r w:rsidR="00EC1008" w:rsidRPr="006E49BF">
        <w:rPr>
          <w:rFonts w:ascii="Century Schoolbook" w:eastAsia="Century Schoolbook" w:hAnsi="Century Schoolbook"/>
          <w:color w:val="000000" w:themeColor="text1"/>
          <w:bdr w:val="none" w:sz="0" w:space="0" w:color="auto"/>
          <w:lang w:eastAsia="en-GB"/>
        </w:rPr>
        <w:t>ies</w:t>
      </w:r>
      <w:r w:rsidR="00801470" w:rsidRPr="006E49BF">
        <w:rPr>
          <w:rFonts w:ascii="Century Schoolbook" w:eastAsia="Century Schoolbook" w:hAnsi="Century Schoolbook"/>
          <w:color w:val="000000" w:themeColor="text1"/>
          <w:bdr w:val="none" w:sz="0" w:space="0" w:color="auto"/>
          <w:lang w:eastAsia="en-GB"/>
        </w:rPr>
        <w:t>. Depending upon the type of order, i.e.</w:t>
      </w:r>
      <w:r w:rsidR="00EC1008" w:rsidRPr="006E49BF">
        <w:rPr>
          <w:rFonts w:ascii="Century Schoolbook" w:eastAsia="Century Schoolbook" w:hAnsi="Century Schoolbook"/>
          <w:color w:val="000000" w:themeColor="text1"/>
          <w:bdr w:val="none" w:sz="0" w:space="0" w:color="auto"/>
          <w:lang w:eastAsia="en-GB"/>
        </w:rPr>
        <w:t>,</w:t>
      </w:r>
      <w:r w:rsidR="00801470" w:rsidRPr="006E49BF">
        <w:rPr>
          <w:rFonts w:ascii="Century Schoolbook" w:eastAsia="Century Schoolbook" w:hAnsi="Century Schoolbook"/>
          <w:color w:val="000000" w:themeColor="text1"/>
          <w:bdr w:val="none" w:sz="0" w:space="0" w:color="auto"/>
          <w:lang w:eastAsia="en-GB"/>
        </w:rPr>
        <w:t xml:space="preserve"> whether it  contains a single instruction, or multiple instructions, this may need to be </w:t>
      </w:r>
      <w:r w:rsidR="00EC1008" w:rsidRPr="006E49BF">
        <w:rPr>
          <w:rFonts w:ascii="Century Schoolbook" w:eastAsia="Century Schoolbook" w:hAnsi="Century Schoolbook"/>
          <w:color w:val="000000" w:themeColor="text1"/>
          <w:bdr w:val="none" w:sz="0" w:space="0" w:color="auto"/>
          <w:lang w:eastAsia="en-GB"/>
        </w:rPr>
        <w:t xml:space="preserve">repeated on </w:t>
      </w:r>
      <w:r w:rsidR="00801470" w:rsidRPr="006E49BF">
        <w:rPr>
          <w:rFonts w:ascii="Century Schoolbook" w:eastAsia="Century Schoolbook" w:hAnsi="Century Schoolbook"/>
          <w:color w:val="000000" w:themeColor="text1"/>
          <w:bdr w:val="none" w:sz="0" w:space="0" w:color="auto"/>
          <w:lang w:eastAsia="en-GB"/>
        </w:rPr>
        <w:t xml:space="preserve">a continuous </w:t>
      </w:r>
      <w:r w:rsidR="00EC1008" w:rsidRPr="006E49BF">
        <w:rPr>
          <w:rFonts w:ascii="Century Schoolbook" w:eastAsia="Century Schoolbook" w:hAnsi="Century Schoolbook"/>
          <w:color w:val="000000" w:themeColor="text1"/>
          <w:bdr w:val="none" w:sz="0" w:space="0" w:color="auto"/>
          <w:lang w:eastAsia="en-GB"/>
        </w:rPr>
        <w:t>loop</w:t>
      </w:r>
      <w:r w:rsidR="00801470"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Where a reason for intercepting the order is identified stage 3 will refuse to implement the order, subject to the prerequisite stage 4 caveats, and where no reason is identified, stage 4 B </w:t>
      </w:r>
      <w:r w:rsidR="00EC1008" w:rsidRPr="006E49BF">
        <w:rPr>
          <w:rFonts w:ascii="Century Schoolbook" w:eastAsia="Century Schoolbook" w:hAnsi="Century Schoolbook"/>
          <w:color w:val="000000" w:themeColor="text1"/>
          <w:bdr w:val="none" w:sz="0" w:space="0" w:color="auto"/>
          <w:lang w:eastAsia="en-GB"/>
        </w:rPr>
        <w:t xml:space="preserve">will </w:t>
      </w:r>
      <w:r w:rsidRPr="006E49BF">
        <w:rPr>
          <w:rFonts w:ascii="Century Schoolbook" w:eastAsia="Century Schoolbook" w:hAnsi="Century Schoolbook"/>
          <w:color w:val="000000" w:themeColor="text1"/>
          <w:bdr w:val="none" w:sz="0" w:space="0" w:color="auto"/>
          <w:lang w:eastAsia="en-GB"/>
        </w:rPr>
        <w:t>be engaged. This final stage will either complete/ or implement the order,</w:t>
      </w:r>
      <w:r w:rsidR="00EC1008"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or</w:t>
      </w:r>
      <w:r w:rsidR="00EC1008" w:rsidRPr="006E49BF">
        <w:rPr>
          <w:rFonts w:ascii="Century Schoolbook" w:eastAsia="Century Schoolbook" w:hAnsi="Century Schoolbook"/>
          <w:color w:val="000000" w:themeColor="text1"/>
          <w:bdr w:val="none" w:sz="0" w:space="0" w:color="auto"/>
          <w:lang w:eastAsia="en-GB"/>
        </w:rPr>
        <w:t xml:space="preserve"> repeat the entire assessment so long as it is necessary</w:t>
      </w:r>
      <w:r w:rsidRPr="006E49BF">
        <w:rPr>
          <w:rFonts w:ascii="Century Schoolbook" w:eastAsia="Century Schoolbook" w:hAnsi="Century Schoolbook"/>
          <w:color w:val="000000" w:themeColor="text1"/>
          <w:bdr w:val="none" w:sz="0" w:space="0" w:color="auto"/>
          <w:lang w:eastAsia="en-GB"/>
        </w:rPr>
        <w:t xml:space="preserve"> to allow for completion</w:t>
      </w:r>
      <w:r w:rsidR="00EC1008" w:rsidRPr="006E49BF">
        <w:rPr>
          <w:rFonts w:ascii="Century Schoolbook" w:eastAsia="Century Schoolbook" w:hAnsi="Century Schoolbook"/>
          <w:color w:val="000000" w:themeColor="text1"/>
          <w:bdr w:val="none" w:sz="0" w:space="0" w:color="auto"/>
          <w:lang w:eastAsia="en-GB"/>
        </w:rPr>
        <w:t xml:space="preserve">. </w:t>
      </w:r>
      <w:r w:rsidR="00AB301A"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T</w:t>
      </w:r>
      <w:r w:rsidR="00AB301A" w:rsidRPr="006E49BF">
        <w:rPr>
          <w:rFonts w:ascii="Century Schoolbook" w:eastAsia="Century Schoolbook" w:hAnsi="Century Schoolbook"/>
          <w:color w:val="000000" w:themeColor="text1"/>
          <w:bdr w:val="none" w:sz="0" w:space="0" w:color="auto"/>
          <w:lang w:eastAsia="en-GB"/>
        </w:rPr>
        <w:t xml:space="preserve">hese </w:t>
      </w:r>
      <w:r w:rsidRPr="006E49BF">
        <w:rPr>
          <w:rFonts w:ascii="Century Schoolbook" w:eastAsia="Century Schoolbook" w:hAnsi="Century Schoolbook"/>
          <w:color w:val="000000" w:themeColor="text1"/>
          <w:bdr w:val="none" w:sz="0" w:space="0" w:color="auto"/>
          <w:lang w:eastAsia="en-GB"/>
        </w:rPr>
        <w:t>four</w:t>
      </w:r>
      <w:r w:rsidR="00EC1008" w:rsidRPr="006E49BF">
        <w:rPr>
          <w:rFonts w:ascii="Century Schoolbook" w:eastAsia="Century Schoolbook" w:hAnsi="Century Schoolbook"/>
          <w:color w:val="000000" w:themeColor="text1"/>
          <w:bdr w:val="none" w:sz="0" w:space="0" w:color="auto"/>
          <w:lang w:eastAsia="en-GB"/>
        </w:rPr>
        <w:t xml:space="preserve"> </w:t>
      </w:r>
      <w:r w:rsidR="00AB301A" w:rsidRPr="006E49BF">
        <w:rPr>
          <w:rFonts w:ascii="Century Schoolbook" w:eastAsia="Century Schoolbook" w:hAnsi="Century Schoolbook"/>
          <w:color w:val="000000" w:themeColor="text1"/>
          <w:bdr w:val="none" w:sz="0" w:space="0" w:color="auto"/>
          <w:lang w:eastAsia="en-GB"/>
        </w:rPr>
        <w:t xml:space="preserve">primary stages, </w:t>
      </w:r>
      <w:r w:rsidRPr="006E49BF">
        <w:rPr>
          <w:rFonts w:ascii="Century Schoolbook" w:eastAsia="Century Schoolbook" w:hAnsi="Century Schoolbook"/>
          <w:color w:val="000000" w:themeColor="text1"/>
          <w:bdr w:val="none" w:sz="0" w:space="0" w:color="auto"/>
          <w:lang w:eastAsia="en-GB"/>
        </w:rPr>
        <w:t>can easily be identified upon the following graphical representation. In turn, that</w:t>
      </w:r>
      <w:r w:rsidR="00AB301A" w:rsidRPr="006E49BF">
        <w:rPr>
          <w:rFonts w:ascii="Century Schoolbook" w:eastAsia="Century Schoolbook" w:hAnsi="Century Schoolbook"/>
          <w:color w:val="000000" w:themeColor="text1"/>
          <w:bdr w:val="none" w:sz="0" w:space="0" w:color="auto"/>
          <w:lang w:eastAsia="en-GB"/>
        </w:rPr>
        <w:t xml:space="preserve"> is followed by a number of scenarios</w:t>
      </w:r>
      <w:r w:rsidRPr="006E49BF">
        <w:rPr>
          <w:rFonts w:ascii="Century Schoolbook" w:eastAsia="Century Schoolbook" w:hAnsi="Century Schoolbook"/>
          <w:color w:val="000000" w:themeColor="text1"/>
          <w:bdr w:val="none" w:sz="0" w:space="0" w:color="auto"/>
          <w:lang w:eastAsia="en-GB"/>
        </w:rPr>
        <w:t xml:space="preserve"> which</w:t>
      </w:r>
      <w:r w:rsidR="00AB301A" w:rsidRPr="006E49BF">
        <w:rPr>
          <w:rFonts w:ascii="Century Schoolbook" w:eastAsia="Century Schoolbook" w:hAnsi="Century Schoolbook"/>
          <w:color w:val="000000" w:themeColor="text1"/>
          <w:bdr w:val="none" w:sz="0" w:space="0" w:color="auto"/>
          <w:lang w:eastAsia="en-GB"/>
        </w:rPr>
        <w:t xml:space="preserve"> are intended to demonstrate how robot refusal </w:t>
      </w:r>
      <w:r w:rsidRPr="006E49BF">
        <w:rPr>
          <w:rFonts w:ascii="Century Schoolbook" w:eastAsia="Century Schoolbook" w:hAnsi="Century Schoolbook"/>
          <w:color w:val="000000" w:themeColor="text1"/>
          <w:bdr w:val="none" w:sz="0" w:space="0" w:color="auto"/>
          <w:lang w:eastAsia="en-GB"/>
        </w:rPr>
        <w:t>might</w:t>
      </w:r>
      <w:r w:rsidR="00AB301A" w:rsidRPr="006E49BF">
        <w:rPr>
          <w:rFonts w:ascii="Century Schoolbook" w:eastAsia="Century Schoolbook" w:hAnsi="Century Schoolbook"/>
          <w:color w:val="000000" w:themeColor="text1"/>
          <w:bdr w:val="none" w:sz="0" w:space="0" w:color="auto"/>
          <w:lang w:eastAsia="en-GB"/>
        </w:rPr>
        <w:t xml:space="preserve"> work in practice:</w:t>
      </w:r>
    </w:p>
    <w:p w14:paraId="05E8F58C" w14:textId="71456572" w:rsidR="00AB301A" w:rsidRPr="006E49BF" w:rsidRDefault="002C490A" w:rsidP="00AB301A">
      <w:pPr>
        <w:jc w:val="center"/>
        <w:rPr>
          <w:rFonts w:ascii="Century Schoolbook" w:eastAsia="Century Schoolbook" w:hAnsi="Century Schoolbook"/>
          <w:color w:val="000000" w:themeColor="text1"/>
          <w:lang w:val="en-GB" w:eastAsia="en-GB"/>
        </w:rPr>
      </w:pPr>
      <w:r w:rsidRPr="006E49BF">
        <w:rPr>
          <w:rFonts w:ascii="Century Schoolbook" w:eastAsia="Century Schoolbook" w:hAnsi="Century Schoolbook"/>
          <w:noProof/>
          <w:color w:val="000000" w:themeColor="text1"/>
          <w:lang w:val="en-GB" w:eastAsia="en-GB"/>
        </w:rPr>
        <w:lastRenderedPageBreak/>
        <w:drawing>
          <wp:inline distT="0" distB="0" distL="0" distR="0" wp14:anchorId="0E51CC9D" wp14:editId="66BA4579">
            <wp:extent cx="4290308" cy="662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6866" cy="6666255"/>
                    </a:xfrm>
                    <a:prstGeom prst="rect">
                      <a:avLst/>
                    </a:prstGeom>
                  </pic:spPr>
                </pic:pic>
              </a:graphicData>
            </a:graphic>
          </wp:inline>
        </w:drawing>
      </w:r>
    </w:p>
    <w:p w14:paraId="0C6B506E" w14:textId="67882757" w:rsidR="00751F3C" w:rsidRPr="006E49BF" w:rsidRDefault="00751F3C" w:rsidP="00751F3C">
      <w:pPr>
        <w:jc w:val="right"/>
        <w:rPr>
          <w:rFonts w:ascii="Century Schoolbook" w:eastAsia="Century Schoolbook" w:hAnsi="Century Schoolbook"/>
          <w:color w:val="000000" w:themeColor="text1"/>
          <w:lang w:val="en-GB" w:eastAsia="en-GB"/>
        </w:rPr>
      </w:pPr>
      <w:r w:rsidRPr="006E49BF">
        <w:rPr>
          <w:rFonts w:ascii="Century Schoolbook" w:eastAsia="Century Schoolbook" w:hAnsi="Century Schoolbook"/>
          <w:color w:val="000000" w:themeColor="text1"/>
          <w:lang w:val="en-GB" w:eastAsia="en-GB"/>
        </w:rPr>
        <w:t xml:space="preserve">Figure </w:t>
      </w:r>
      <w:r w:rsidR="00F86C65">
        <w:rPr>
          <w:rFonts w:ascii="Century Schoolbook" w:eastAsia="Century Schoolbook" w:hAnsi="Century Schoolbook"/>
          <w:color w:val="000000" w:themeColor="text1"/>
          <w:lang w:val="en-GB" w:eastAsia="en-GB"/>
        </w:rPr>
        <w:t>5</w:t>
      </w:r>
      <w:r w:rsidRPr="006E49BF">
        <w:rPr>
          <w:rFonts w:ascii="Century Schoolbook" w:eastAsia="Century Schoolbook" w:hAnsi="Century Schoolbook"/>
          <w:color w:val="000000" w:themeColor="text1"/>
          <w:lang w:val="en-GB" w:eastAsia="en-GB"/>
        </w:rPr>
        <w:t xml:space="preserve">. EAI </w:t>
      </w:r>
      <w:r w:rsidR="002C490A" w:rsidRPr="006E49BF">
        <w:rPr>
          <w:rFonts w:ascii="Century Schoolbook" w:eastAsia="Century Schoolbook" w:hAnsi="Century Schoolbook"/>
          <w:color w:val="000000" w:themeColor="text1"/>
          <w:lang w:val="en-GB" w:eastAsia="en-GB"/>
        </w:rPr>
        <w:t xml:space="preserve"> - 4 </w:t>
      </w:r>
      <w:r w:rsidR="00446C2B" w:rsidRPr="006E49BF">
        <w:rPr>
          <w:rFonts w:ascii="Century Schoolbook" w:eastAsia="Century Schoolbook" w:hAnsi="Century Schoolbook"/>
          <w:color w:val="000000" w:themeColor="text1"/>
          <w:lang w:val="en-GB" w:eastAsia="en-GB"/>
        </w:rPr>
        <w:t>S</w:t>
      </w:r>
      <w:r w:rsidRPr="006E49BF">
        <w:rPr>
          <w:rFonts w:ascii="Century Schoolbook" w:eastAsia="Century Schoolbook" w:hAnsi="Century Schoolbook"/>
          <w:color w:val="000000" w:themeColor="text1"/>
          <w:lang w:val="en-GB" w:eastAsia="en-GB"/>
        </w:rPr>
        <w:t xml:space="preserve">tage </w:t>
      </w:r>
      <w:r w:rsidR="00446C2B" w:rsidRPr="006E49BF">
        <w:rPr>
          <w:rFonts w:ascii="Century Schoolbook" w:eastAsia="Century Schoolbook" w:hAnsi="Century Schoolbook"/>
          <w:color w:val="000000" w:themeColor="text1"/>
          <w:lang w:val="en-GB" w:eastAsia="en-GB"/>
        </w:rPr>
        <w:t>A</w:t>
      </w:r>
      <w:r w:rsidRPr="006E49BF">
        <w:rPr>
          <w:rFonts w:ascii="Century Schoolbook" w:eastAsia="Century Schoolbook" w:hAnsi="Century Schoolbook"/>
          <w:color w:val="000000" w:themeColor="text1"/>
          <w:lang w:val="en-GB" w:eastAsia="en-GB"/>
        </w:rPr>
        <w:t xml:space="preserve">ssessment of </w:t>
      </w:r>
      <w:r w:rsidR="00446C2B" w:rsidRPr="006E49BF">
        <w:rPr>
          <w:rFonts w:ascii="Century Schoolbook" w:eastAsia="Century Schoolbook" w:hAnsi="Century Schoolbook"/>
          <w:color w:val="000000" w:themeColor="text1"/>
          <w:lang w:val="en-GB" w:eastAsia="en-GB"/>
        </w:rPr>
        <w:t>O</w:t>
      </w:r>
      <w:r w:rsidRPr="006E49BF">
        <w:rPr>
          <w:rFonts w:ascii="Century Schoolbook" w:eastAsia="Century Schoolbook" w:hAnsi="Century Schoolbook"/>
          <w:color w:val="000000" w:themeColor="text1"/>
          <w:lang w:val="en-GB" w:eastAsia="en-GB"/>
        </w:rPr>
        <w:t xml:space="preserve">rders. </w:t>
      </w:r>
    </w:p>
    <w:p w14:paraId="539408CC" w14:textId="77777777" w:rsidR="0014148C" w:rsidRPr="006E49BF" w:rsidRDefault="0014148C" w:rsidP="00A66994">
      <w:pPr>
        <w:pBdr>
          <w:top w:val="none" w:sz="0" w:space="0" w:color="auto"/>
          <w:left w:val="none" w:sz="0" w:space="0" w:color="auto"/>
          <w:bottom w:val="none" w:sz="0" w:space="0" w:color="auto"/>
          <w:right w:val="none" w:sz="0" w:space="0" w:color="auto"/>
          <w:between w:val="none" w:sz="0" w:space="0" w:color="auto"/>
          <w:bar w:val="none" w:sz="0" w:color="auto"/>
        </w:pBdr>
        <w:rPr>
          <w:rFonts w:ascii="Century Schoolbook" w:eastAsia="Century Schoolbook" w:hAnsi="Century Schoolbook"/>
          <w:color w:val="000000"/>
          <w:bdr w:val="none" w:sz="0" w:space="0" w:color="auto"/>
          <w:lang w:eastAsia="en-GB"/>
        </w:rPr>
      </w:pPr>
    </w:p>
    <w:p w14:paraId="6EFA61F5" w14:textId="1A86308E" w:rsidR="00A66994" w:rsidRPr="006E49BF" w:rsidRDefault="00A66994" w:rsidP="00A6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B. </w:t>
      </w:r>
      <w:r w:rsidRPr="006E49BF">
        <w:rPr>
          <w:rFonts w:ascii="Century Schoolbook" w:eastAsia="Century Schoolbook" w:hAnsi="Century Schoolbook"/>
          <w:i/>
          <w:iCs/>
          <w:color w:val="000000"/>
          <w:bdr w:val="none" w:sz="0" w:space="0" w:color="auto"/>
          <w:lang w:eastAsia="en-GB"/>
        </w:rPr>
        <w:t>Scenario 1</w:t>
      </w:r>
    </w:p>
    <w:p w14:paraId="0887A65E" w14:textId="7D4BED51" w:rsidR="00067806" w:rsidRPr="006E49BF" w:rsidRDefault="00067806" w:rsidP="00A6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p>
    <w:p w14:paraId="22C8C13A" w14:textId="4BF743D7" w:rsidR="00AB301A" w:rsidRPr="006E49BF" w:rsidRDefault="007D677E" w:rsidP="00AB30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Pr>
          <w:rFonts w:ascii="Century Schoolbook" w:eastAsia="Century Schoolbook" w:hAnsi="Century Schoolbook"/>
          <w:color w:val="000000"/>
          <w:bdr w:val="none" w:sz="0" w:space="0" w:color="auto"/>
          <w:lang w:eastAsia="en-GB"/>
        </w:rPr>
        <w:tab/>
      </w:r>
      <w:r w:rsidR="00AB301A" w:rsidRPr="006E49BF">
        <w:rPr>
          <w:rFonts w:ascii="Century Schoolbook" w:eastAsia="Century Schoolbook" w:hAnsi="Century Schoolbook"/>
          <w:color w:val="000000"/>
          <w:bdr w:val="none" w:sz="0" w:space="0" w:color="auto"/>
          <w:lang w:eastAsia="en-GB"/>
        </w:rPr>
        <w:t>The following</w:t>
      </w:r>
      <w:r w:rsidR="004B66BF" w:rsidRPr="006E49BF">
        <w:rPr>
          <w:rFonts w:ascii="Century Schoolbook" w:eastAsia="Century Schoolbook" w:hAnsi="Century Schoolbook"/>
          <w:color w:val="000000"/>
          <w:bdr w:val="none" w:sz="0" w:space="0" w:color="auto"/>
          <w:lang w:eastAsia="en-GB"/>
        </w:rPr>
        <w:t xml:space="preserve"> </w:t>
      </w:r>
      <w:r w:rsidR="00AB301A" w:rsidRPr="006E49BF">
        <w:rPr>
          <w:rFonts w:ascii="Century Schoolbook" w:eastAsia="Century Schoolbook" w:hAnsi="Century Schoolbook"/>
          <w:color w:val="000000"/>
          <w:bdr w:val="none" w:sz="0" w:space="0" w:color="auto"/>
          <w:lang w:eastAsia="en-GB"/>
        </w:rPr>
        <w:t xml:space="preserve">scenario </w:t>
      </w:r>
      <w:r w:rsidR="0035310F">
        <w:rPr>
          <w:rFonts w:ascii="Century Schoolbook" w:eastAsia="Century Schoolbook" w:hAnsi="Century Schoolbook"/>
          <w:color w:val="000000"/>
          <w:bdr w:val="none" w:sz="0" w:space="0" w:color="auto"/>
          <w:lang w:eastAsia="en-GB"/>
        </w:rPr>
        <w:t xml:space="preserve">is intended to </w:t>
      </w:r>
      <w:r w:rsidR="00AB301A" w:rsidRPr="006E49BF">
        <w:rPr>
          <w:rFonts w:ascii="Century Schoolbook" w:eastAsia="Century Schoolbook" w:hAnsi="Century Schoolbook"/>
          <w:color w:val="000000"/>
          <w:bdr w:val="none" w:sz="0" w:space="0" w:color="auto"/>
          <w:lang w:eastAsia="en-GB"/>
        </w:rPr>
        <w:t xml:space="preserve">demonstrate how existing, often rudimentary technology, lacks the ability to apply any minor, let alone comprehensive </w:t>
      </w:r>
      <w:r w:rsidR="0035310F">
        <w:rPr>
          <w:rFonts w:ascii="Century Schoolbook" w:eastAsia="Century Schoolbook" w:hAnsi="Century Schoolbook"/>
          <w:color w:val="000000"/>
          <w:bdr w:val="none" w:sz="0" w:space="0" w:color="auto"/>
          <w:lang w:eastAsia="en-GB"/>
        </w:rPr>
        <w:t>“</w:t>
      </w:r>
      <w:r w:rsidR="00AB301A" w:rsidRPr="006E49BF">
        <w:rPr>
          <w:rFonts w:ascii="Century Schoolbook" w:eastAsia="Century Schoolbook" w:hAnsi="Century Schoolbook"/>
          <w:color w:val="000000"/>
          <w:bdr w:val="none" w:sz="0" w:space="0" w:color="auto"/>
          <w:lang w:eastAsia="en-GB"/>
        </w:rPr>
        <w:t>post-human assessment</w:t>
      </w:r>
      <w:r w:rsidR="0035310F">
        <w:rPr>
          <w:rFonts w:ascii="Century Schoolbook" w:eastAsia="Century Schoolbook" w:hAnsi="Century Schoolbook"/>
          <w:color w:val="000000"/>
          <w:bdr w:val="none" w:sz="0" w:space="0" w:color="auto"/>
          <w:lang w:eastAsia="en-GB"/>
        </w:rPr>
        <w:t>”</w:t>
      </w:r>
      <w:r w:rsidR="00AB301A" w:rsidRPr="006E49BF">
        <w:rPr>
          <w:rFonts w:ascii="Century Schoolbook" w:eastAsia="Century Schoolbook" w:hAnsi="Century Schoolbook"/>
          <w:color w:val="000000"/>
          <w:bdr w:val="none" w:sz="0" w:space="0" w:color="auto"/>
          <w:lang w:eastAsia="en-GB"/>
        </w:rPr>
        <w:t xml:space="preserve">. An </w:t>
      </w:r>
      <w:r w:rsidR="00067806" w:rsidRPr="006E49BF">
        <w:rPr>
          <w:rFonts w:ascii="Century Schoolbook" w:eastAsia="Century Schoolbook" w:hAnsi="Century Schoolbook"/>
          <w:color w:val="000000"/>
          <w:bdr w:val="none" w:sz="0" w:space="0" w:color="auto"/>
          <w:lang w:eastAsia="en-GB"/>
        </w:rPr>
        <w:t>anti-</w:t>
      </w:r>
      <w:r w:rsidR="00977A73" w:rsidRPr="006E49BF">
        <w:rPr>
          <w:rFonts w:ascii="Century Schoolbook" w:eastAsia="Century Schoolbook" w:hAnsi="Century Schoolbook"/>
          <w:color w:val="000000"/>
          <w:bdr w:val="none" w:sz="0" w:space="0" w:color="auto"/>
          <w:lang w:eastAsia="en-GB"/>
        </w:rPr>
        <w:t>personnel</w:t>
      </w:r>
      <w:r w:rsidR="00067806" w:rsidRPr="006E49BF">
        <w:rPr>
          <w:rFonts w:ascii="Century Schoolbook" w:eastAsia="Century Schoolbook" w:hAnsi="Century Schoolbook"/>
          <w:color w:val="000000"/>
          <w:bdr w:val="none" w:sz="0" w:space="0" w:color="auto"/>
          <w:lang w:eastAsia="en-GB"/>
        </w:rPr>
        <w:t xml:space="preserve"> mine </w:t>
      </w:r>
      <w:r w:rsidR="00AB301A" w:rsidRPr="006E49BF">
        <w:rPr>
          <w:rFonts w:ascii="Century Schoolbook" w:eastAsia="Century Schoolbook" w:hAnsi="Century Schoolbook"/>
          <w:color w:val="000000"/>
          <w:bdr w:val="none" w:sz="0" w:space="0" w:color="auto"/>
          <w:lang w:eastAsia="en-GB"/>
        </w:rPr>
        <w:t xml:space="preserve">is an example of existing technology that often appears </w:t>
      </w:r>
      <w:r>
        <w:rPr>
          <w:rFonts w:ascii="Century Schoolbook" w:eastAsia="Century Schoolbook" w:hAnsi="Century Schoolbook"/>
          <w:color w:val="000000"/>
          <w:bdr w:val="none" w:sz="0" w:space="0" w:color="auto"/>
          <w:lang w:eastAsia="en-GB"/>
        </w:rPr>
        <w:t xml:space="preserve">in </w:t>
      </w:r>
      <w:r w:rsidR="00AB301A" w:rsidRPr="006E49BF">
        <w:rPr>
          <w:rFonts w:ascii="Century Schoolbook" w:eastAsia="Century Schoolbook" w:hAnsi="Century Schoolbook"/>
          <w:color w:val="000000"/>
          <w:bdr w:val="none" w:sz="0" w:space="0" w:color="auto"/>
          <w:lang w:eastAsia="en-GB"/>
        </w:rPr>
        <w:t>the conversation surrounding AWS</w:t>
      </w:r>
      <w:r w:rsidR="00E55B2A" w:rsidRPr="006E49BF">
        <w:rPr>
          <w:rFonts w:ascii="Century Schoolbook" w:eastAsia="Century Schoolbook" w:hAnsi="Century Schoolbook"/>
          <w:color w:val="000000"/>
          <w:bdr w:val="none" w:sz="0" w:space="0" w:color="auto"/>
          <w:lang w:eastAsia="en-GB"/>
        </w:rPr>
        <w:t>, and provides an ideal point of focus here</w:t>
      </w:r>
      <w:r w:rsidR="00AB301A" w:rsidRPr="006E49BF">
        <w:rPr>
          <w:rFonts w:ascii="Century Schoolbook" w:eastAsia="Century Schoolbook" w:hAnsi="Century Schoolbook"/>
          <w:color w:val="000000"/>
          <w:bdr w:val="none" w:sz="0" w:space="0" w:color="auto"/>
          <w:lang w:eastAsia="en-GB"/>
        </w:rPr>
        <w:t>.</w:t>
      </w:r>
      <w:r w:rsidR="00AB301A" w:rsidRPr="006E49BF">
        <w:rPr>
          <w:rStyle w:val="FootnoteReference"/>
          <w:rFonts w:ascii="Century Schoolbook" w:eastAsia="Century Schoolbook" w:hAnsi="Century Schoolbook"/>
          <w:color w:val="000000"/>
          <w:bdr w:val="none" w:sz="0" w:space="0" w:color="auto"/>
          <w:lang w:eastAsia="en-GB"/>
        </w:rPr>
        <w:footnoteReference w:id="157"/>
      </w:r>
      <w:r w:rsidR="00AB301A" w:rsidRPr="006E49BF">
        <w:rPr>
          <w:rFonts w:ascii="Century Schoolbook" w:eastAsia="Century Schoolbook" w:hAnsi="Century Schoolbook"/>
          <w:color w:val="000000"/>
          <w:bdr w:val="none" w:sz="0" w:space="0" w:color="auto"/>
          <w:lang w:eastAsia="en-GB"/>
        </w:rPr>
        <w:t xml:space="preserve"> </w:t>
      </w:r>
      <w:r w:rsidR="00E55B2A" w:rsidRPr="006E49BF">
        <w:rPr>
          <w:rFonts w:ascii="Century Schoolbook" w:eastAsia="Century Schoolbook" w:hAnsi="Century Schoolbook"/>
          <w:color w:val="000000"/>
          <w:bdr w:val="none" w:sz="0" w:space="0" w:color="auto"/>
          <w:lang w:eastAsia="en-GB"/>
        </w:rPr>
        <w:t xml:space="preserve">Existing references to </w:t>
      </w:r>
      <w:r w:rsidR="00AB301A" w:rsidRPr="006E49BF">
        <w:rPr>
          <w:rFonts w:ascii="Century Schoolbook" w:eastAsia="Century Schoolbook" w:hAnsi="Century Schoolbook"/>
          <w:color w:val="000000"/>
          <w:bdr w:val="none" w:sz="0" w:space="0" w:color="auto"/>
          <w:lang w:eastAsia="en-GB"/>
        </w:rPr>
        <w:t xml:space="preserve">anti-personnel </w:t>
      </w:r>
      <w:r w:rsidR="004B66BF" w:rsidRPr="006E49BF">
        <w:rPr>
          <w:rFonts w:ascii="Century Schoolbook" w:eastAsia="Century Schoolbook" w:hAnsi="Century Schoolbook"/>
          <w:color w:val="000000"/>
          <w:bdr w:val="none" w:sz="0" w:space="0" w:color="auto"/>
          <w:lang w:eastAsia="en-GB"/>
        </w:rPr>
        <w:t>land</w:t>
      </w:r>
      <w:r w:rsidR="00AB301A" w:rsidRPr="006E49BF">
        <w:rPr>
          <w:rFonts w:ascii="Century Schoolbook" w:eastAsia="Century Schoolbook" w:hAnsi="Century Schoolbook"/>
          <w:color w:val="000000"/>
          <w:bdr w:val="none" w:sz="0" w:space="0" w:color="auto"/>
          <w:lang w:eastAsia="en-GB"/>
        </w:rPr>
        <w:t>mine</w:t>
      </w:r>
      <w:r w:rsidR="00E55B2A" w:rsidRPr="006E49BF">
        <w:rPr>
          <w:rFonts w:ascii="Century Schoolbook" w:eastAsia="Century Schoolbook" w:hAnsi="Century Schoolbook"/>
          <w:color w:val="000000"/>
          <w:bdr w:val="none" w:sz="0" w:space="0" w:color="auto"/>
          <w:lang w:eastAsia="en-GB"/>
        </w:rPr>
        <w:t xml:space="preserve">s </w:t>
      </w:r>
      <w:r>
        <w:rPr>
          <w:rFonts w:ascii="Century Schoolbook" w:eastAsia="Century Schoolbook" w:hAnsi="Century Schoolbook"/>
          <w:color w:val="000000"/>
          <w:bdr w:val="none" w:sz="0" w:space="0" w:color="auto"/>
          <w:lang w:eastAsia="en-GB"/>
        </w:rPr>
        <w:t>commonly</w:t>
      </w:r>
      <w:r w:rsidR="00E55B2A" w:rsidRPr="006E49BF">
        <w:rPr>
          <w:rFonts w:ascii="Century Schoolbook" w:eastAsia="Century Schoolbook" w:hAnsi="Century Schoolbook"/>
          <w:color w:val="000000"/>
          <w:bdr w:val="none" w:sz="0" w:space="0" w:color="auto"/>
          <w:lang w:eastAsia="en-GB"/>
        </w:rPr>
        <w:t xml:space="preserve"> highlight the fact that once </w:t>
      </w:r>
      <w:r w:rsidR="00AB301A" w:rsidRPr="006E49BF">
        <w:rPr>
          <w:rFonts w:ascii="Century Schoolbook" w:eastAsia="Century Schoolbook" w:hAnsi="Century Schoolbook"/>
          <w:color w:val="000000"/>
          <w:bdr w:val="none" w:sz="0" w:space="0" w:color="auto"/>
          <w:lang w:eastAsia="en-GB"/>
        </w:rPr>
        <w:t xml:space="preserve">in position, there is no further </w:t>
      </w:r>
      <w:r w:rsidR="00AB301A" w:rsidRPr="006E49BF">
        <w:rPr>
          <w:rFonts w:ascii="Century Schoolbook" w:eastAsia="Century Schoolbook" w:hAnsi="Century Schoolbook"/>
          <w:color w:val="000000"/>
          <w:bdr w:val="none" w:sz="0" w:space="0" w:color="auto"/>
          <w:lang w:eastAsia="en-GB"/>
        </w:rPr>
        <w:lastRenderedPageBreak/>
        <w:t xml:space="preserve">human involvement. In essence, the weapon displays a basic level of autonomy, </w:t>
      </w:r>
      <w:r>
        <w:rPr>
          <w:rFonts w:ascii="Century Schoolbook" w:eastAsia="Century Schoolbook" w:hAnsi="Century Schoolbook"/>
          <w:color w:val="000000"/>
          <w:bdr w:val="none" w:sz="0" w:space="0" w:color="auto"/>
          <w:lang w:eastAsia="en-GB"/>
        </w:rPr>
        <w:t>“</w:t>
      </w:r>
      <w:r w:rsidR="00AB301A" w:rsidRPr="006E49BF">
        <w:rPr>
          <w:rFonts w:ascii="Century Schoolbook" w:eastAsia="Century Schoolbook" w:hAnsi="Century Schoolbook"/>
          <w:color w:val="000000"/>
          <w:bdr w:val="none" w:sz="0" w:space="0" w:color="auto"/>
          <w:lang w:eastAsia="en-GB"/>
        </w:rPr>
        <w:t>deciding</w:t>
      </w:r>
      <w:r>
        <w:rPr>
          <w:rFonts w:ascii="Century Schoolbook" w:eastAsia="Century Schoolbook" w:hAnsi="Century Schoolbook"/>
          <w:color w:val="000000"/>
          <w:bdr w:val="none" w:sz="0" w:space="0" w:color="auto"/>
          <w:lang w:eastAsia="en-GB"/>
        </w:rPr>
        <w:t>”</w:t>
      </w:r>
      <w:r w:rsidR="00AB301A" w:rsidRPr="006E49BF">
        <w:rPr>
          <w:rFonts w:ascii="Century Schoolbook" w:eastAsia="Century Schoolbook" w:hAnsi="Century Schoolbook"/>
          <w:color w:val="000000"/>
          <w:bdr w:val="none" w:sz="0" w:space="0" w:color="auto"/>
          <w:lang w:eastAsia="en-GB"/>
        </w:rPr>
        <w:t xml:space="preserve"> itself when force should be applied. </w:t>
      </w:r>
      <w:r w:rsidR="004B66BF" w:rsidRPr="006E49BF">
        <w:rPr>
          <w:rFonts w:ascii="Century Schoolbook" w:eastAsia="Century Schoolbook" w:hAnsi="Century Schoolbook"/>
          <w:color w:val="000000"/>
          <w:bdr w:val="none" w:sz="0" w:space="0" w:color="auto"/>
          <w:lang w:eastAsia="en-GB"/>
        </w:rPr>
        <w:t>A</w:t>
      </w:r>
      <w:r w:rsidR="00606B36" w:rsidRPr="006E49BF">
        <w:rPr>
          <w:rFonts w:ascii="Century Schoolbook" w:eastAsia="Century Schoolbook" w:hAnsi="Century Schoolbook"/>
          <w:color w:val="000000"/>
          <w:bdr w:val="none" w:sz="0" w:space="0" w:color="auto"/>
          <w:lang w:eastAsia="en-GB"/>
        </w:rPr>
        <w:t xml:space="preserve">ny </w:t>
      </w:r>
      <w:r>
        <w:rPr>
          <w:rFonts w:ascii="Century Schoolbook" w:eastAsia="Century Schoolbook" w:hAnsi="Century Schoolbook"/>
          <w:color w:val="000000"/>
          <w:bdr w:val="none" w:sz="0" w:space="0" w:color="auto"/>
          <w:lang w:eastAsia="en-GB"/>
        </w:rPr>
        <w:t>“</w:t>
      </w:r>
      <w:r w:rsidR="00606B36" w:rsidRPr="006E49BF">
        <w:rPr>
          <w:rFonts w:ascii="Century Schoolbook" w:eastAsia="Century Schoolbook" w:hAnsi="Century Schoolbook"/>
          <w:color w:val="000000"/>
          <w:bdr w:val="none" w:sz="0" w:space="0" w:color="auto"/>
          <w:lang w:eastAsia="en-GB"/>
        </w:rPr>
        <w:t>decision</w:t>
      </w:r>
      <w:r>
        <w:rPr>
          <w:rFonts w:ascii="Century Schoolbook" w:eastAsia="Century Schoolbook" w:hAnsi="Century Schoolbook"/>
          <w:color w:val="000000"/>
          <w:bdr w:val="none" w:sz="0" w:space="0" w:color="auto"/>
          <w:lang w:eastAsia="en-GB"/>
        </w:rPr>
        <w:t>”</w:t>
      </w:r>
      <w:r w:rsidR="00606B36" w:rsidRPr="006E49BF">
        <w:rPr>
          <w:rFonts w:ascii="Century Schoolbook" w:eastAsia="Century Schoolbook" w:hAnsi="Century Schoolbook"/>
          <w:color w:val="000000"/>
          <w:bdr w:val="none" w:sz="0" w:space="0" w:color="auto"/>
          <w:lang w:eastAsia="en-GB"/>
        </w:rPr>
        <w:t xml:space="preserve"> to detonate (or not)</w:t>
      </w:r>
      <w:r>
        <w:rPr>
          <w:rFonts w:ascii="Century Schoolbook" w:eastAsia="Century Schoolbook" w:hAnsi="Century Schoolbook"/>
          <w:color w:val="000000"/>
          <w:bdr w:val="none" w:sz="0" w:space="0" w:color="auto"/>
          <w:lang w:eastAsia="en-GB"/>
        </w:rPr>
        <w:t>,</w:t>
      </w:r>
      <w:r w:rsidR="004B66BF" w:rsidRPr="006E49BF">
        <w:rPr>
          <w:rFonts w:ascii="Century Schoolbook" w:eastAsia="Century Schoolbook" w:hAnsi="Century Schoolbook"/>
          <w:color w:val="000000"/>
          <w:bdr w:val="none" w:sz="0" w:space="0" w:color="auto"/>
          <w:lang w:eastAsia="en-GB"/>
        </w:rPr>
        <w:t xml:space="preserve"> </w:t>
      </w:r>
      <w:r w:rsidR="00606B36" w:rsidRPr="006E49BF">
        <w:rPr>
          <w:rFonts w:ascii="Century Schoolbook" w:eastAsia="Century Schoolbook" w:hAnsi="Century Schoolbook"/>
          <w:color w:val="000000"/>
          <w:bdr w:val="none" w:sz="0" w:space="0" w:color="auto"/>
          <w:lang w:eastAsia="en-GB"/>
        </w:rPr>
        <w:t xml:space="preserve">is </w:t>
      </w:r>
      <w:r w:rsidR="00AB301A" w:rsidRPr="006E49BF">
        <w:rPr>
          <w:rFonts w:ascii="Century Schoolbook" w:eastAsia="Century Schoolbook" w:hAnsi="Century Schoolbook"/>
          <w:color w:val="000000"/>
          <w:bdr w:val="none" w:sz="0" w:space="0" w:color="auto"/>
          <w:lang w:eastAsia="en-GB"/>
        </w:rPr>
        <w:t xml:space="preserve">based entirely upon whether a </w:t>
      </w:r>
      <w:r w:rsidR="00606B36" w:rsidRPr="006E49BF">
        <w:rPr>
          <w:rFonts w:ascii="Century Schoolbook" w:eastAsia="Century Schoolbook" w:hAnsi="Century Schoolbook"/>
          <w:color w:val="000000"/>
          <w:bdr w:val="none" w:sz="0" w:space="0" w:color="auto"/>
          <w:lang w:eastAsia="en-GB"/>
        </w:rPr>
        <w:t xml:space="preserve">pressure </w:t>
      </w:r>
      <w:r w:rsidR="00AB301A" w:rsidRPr="006E49BF">
        <w:rPr>
          <w:rFonts w:ascii="Century Schoolbook" w:eastAsia="Century Schoolbook" w:hAnsi="Century Schoolbook"/>
          <w:color w:val="000000"/>
          <w:bdr w:val="none" w:sz="0" w:space="0" w:color="auto"/>
          <w:lang w:eastAsia="en-GB"/>
        </w:rPr>
        <w:t>threshold is surpassed</w:t>
      </w:r>
      <w:r w:rsidR="00606B36" w:rsidRPr="006E49BF">
        <w:rPr>
          <w:rFonts w:ascii="Century Schoolbook" w:eastAsia="Century Schoolbook" w:hAnsi="Century Schoolbook"/>
          <w:color w:val="000000"/>
          <w:bdr w:val="none" w:sz="0" w:space="0" w:color="auto"/>
          <w:lang w:eastAsia="en-GB"/>
        </w:rPr>
        <w:t xml:space="preserve"> when an individual steps on a pressure plate, or</w:t>
      </w:r>
      <w:r w:rsidR="004B66BF" w:rsidRPr="006E49BF">
        <w:rPr>
          <w:rFonts w:ascii="Century Schoolbook" w:eastAsia="Century Schoolbook" w:hAnsi="Century Schoolbook"/>
          <w:color w:val="000000"/>
          <w:bdr w:val="none" w:sz="0" w:space="0" w:color="auto"/>
          <w:lang w:eastAsia="en-GB"/>
        </w:rPr>
        <w:t>,</w:t>
      </w:r>
      <w:r w:rsidR="00606B36" w:rsidRPr="006E49BF">
        <w:rPr>
          <w:rFonts w:ascii="Century Schoolbook" w:eastAsia="Century Schoolbook" w:hAnsi="Century Schoolbook"/>
          <w:color w:val="000000"/>
          <w:bdr w:val="none" w:sz="0" w:space="0" w:color="auto"/>
          <w:lang w:eastAsia="en-GB"/>
        </w:rPr>
        <w:t xml:space="preserve"> when a trip wire is snagged</w:t>
      </w:r>
      <w:r w:rsidR="00AB301A" w:rsidRPr="006E49BF">
        <w:rPr>
          <w:rFonts w:ascii="Century Schoolbook" w:eastAsia="Century Schoolbook" w:hAnsi="Century Schoolbook"/>
          <w:color w:val="000000"/>
          <w:bdr w:val="none" w:sz="0" w:space="0" w:color="auto"/>
          <w:lang w:eastAsia="en-GB"/>
        </w:rPr>
        <w:t>.</w:t>
      </w:r>
      <w:r w:rsidR="00606B36" w:rsidRPr="006E49BF">
        <w:rPr>
          <w:rStyle w:val="FootnoteReference"/>
          <w:rFonts w:ascii="Century Schoolbook" w:eastAsia="Century Schoolbook" w:hAnsi="Century Schoolbook"/>
          <w:color w:val="000000"/>
          <w:bdr w:val="none" w:sz="0" w:space="0" w:color="auto"/>
          <w:lang w:eastAsia="en-GB"/>
        </w:rPr>
        <w:footnoteReference w:id="158"/>
      </w:r>
      <w:r w:rsidR="00606B36" w:rsidRPr="006E49BF">
        <w:rPr>
          <w:rFonts w:ascii="Century Schoolbook" w:eastAsia="Century Schoolbook" w:hAnsi="Century Schoolbook"/>
          <w:color w:val="000000"/>
          <w:bdr w:val="none" w:sz="0" w:space="0" w:color="auto"/>
          <w:lang w:eastAsia="en-GB"/>
        </w:rPr>
        <w:t xml:space="preserve"> </w:t>
      </w:r>
      <w:r w:rsidR="004B66BF" w:rsidRPr="006E49BF">
        <w:rPr>
          <w:rFonts w:ascii="Century Schoolbook" w:eastAsia="Century Schoolbook" w:hAnsi="Century Schoolbook"/>
          <w:color w:val="000000"/>
          <w:bdr w:val="none" w:sz="0" w:space="0" w:color="auto"/>
          <w:lang w:eastAsia="en-GB"/>
        </w:rPr>
        <w:t xml:space="preserve">In the case of an anti-personnel landmine, therefore </w:t>
      </w:r>
      <w:r>
        <w:rPr>
          <w:rFonts w:ascii="Century Schoolbook" w:eastAsia="Century Schoolbook" w:hAnsi="Century Schoolbook"/>
          <w:color w:val="000000"/>
          <w:bdr w:val="none" w:sz="0" w:space="0" w:color="auto"/>
          <w:lang w:eastAsia="en-GB"/>
        </w:rPr>
        <w:t>(</w:t>
      </w:r>
      <w:r w:rsidR="004B66BF" w:rsidRPr="006E49BF">
        <w:rPr>
          <w:rFonts w:ascii="Century Schoolbook" w:eastAsia="Century Schoolbook" w:hAnsi="Century Schoolbook"/>
          <w:color w:val="000000"/>
          <w:bdr w:val="none" w:sz="0" w:space="0" w:color="auto"/>
          <w:lang w:eastAsia="en-GB"/>
        </w:rPr>
        <w:t>regardless of any basic autonomy</w:t>
      </w:r>
      <w:r>
        <w:rPr>
          <w:rFonts w:ascii="Century Schoolbook" w:eastAsia="Century Schoolbook" w:hAnsi="Century Schoolbook"/>
          <w:color w:val="000000"/>
          <w:bdr w:val="none" w:sz="0" w:space="0" w:color="auto"/>
          <w:lang w:eastAsia="en-GB"/>
        </w:rPr>
        <w:t>)</w:t>
      </w:r>
      <w:r w:rsidR="004B66BF" w:rsidRPr="006E49BF">
        <w:rPr>
          <w:rFonts w:ascii="Century Schoolbook" w:eastAsia="Century Schoolbook" w:hAnsi="Century Schoolbook"/>
          <w:color w:val="000000"/>
          <w:bdr w:val="none" w:sz="0" w:space="0" w:color="auto"/>
          <w:lang w:eastAsia="en-GB"/>
        </w:rPr>
        <w:t xml:space="preserve"> a</w:t>
      </w:r>
      <w:r w:rsidR="00606B36" w:rsidRPr="006E49BF">
        <w:rPr>
          <w:rFonts w:ascii="Century Schoolbook" w:eastAsia="Century Schoolbook" w:hAnsi="Century Schoolbook"/>
          <w:color w:val="000000"/>
          <w:bdr w:val="none" w:sz="0" w:space="0" w:color="auto"/>
          <w:lang w:eastAsia="en-GB"/>
        </w:rPr>
        <w:t xml:space="preserve"> human </w:t>
      </w:r>
      <w:r w:rsidR="004B66BF" w:rsidRPr="006E49BF">
        <w:rPr>
          <w:rFonts w:ascii="Century Schoolbook" w:eastAsia="Century Schoolbook" w:hAnsi="Century Schoolbook"/>
          <w:color w:val="000000"/>
          <w:bdr w:val="none" w:sz="0" w:space="0" w:color="auto"/>
          <w:lang w:eastAsia="en-GB"/>
        </w:rPr>
        <w:t xml:space="preserve">makes the decision as to </w:t>
      </w:r>
      <w:r w:rsidR="00606B36" w:rsidRPr="006E49BF">
        <w:rPr>
          <w:rFonts w:ascii="Century Schoolbook" w:eastAsia="Century Schoolbook" w:hAnsi="Century Schoolbook"/>
          <w:color w:val="000000"/>
          <w:bdr w:val="none" w:sz="0" w:space="0" w:color="auto"/>
          <w:lang w:eastAsia="en-GB"/>
        </w:rPr>
        <w:t>whether the weapon is an appropriate means,</w:t>
      </w:r>
      <w:r w:rsidR="004B66BF" w:rsidRPr="006E49BF">
        <w:rPr>
          <w:rFonts w:ascii="Century Schoolbook" w:eastAsia="Century Schoolbook" w:hAnsi="Century Schoolbook"/>
          <w:color w:val="000000"/>
          <w:bdr w:val="none" w:sz="0" w:space="0" w:color="auto"/>
          <w:lang w:eastAsia="en-GB"/>
        </w:rPr>
        <w:t xml:space="preserve"> the tactic an appropriate </w:t>
      </w:r>
      <w:r w:rsidR="00606B36" w:rsidRPr="006E49BF">
        <w:rPr>
          <w:rFonts w:ascii="Century Schoolbook" w:eastAsia="Century Schoolbook" w:hAnsi="Century Schoolbook"/>
          <w:color w:val="000000"/>
          <w:bdr w:val="none" w:sz="0" w:space="0" w:color="auto"/>
          <w:lang w:eastAsia="en-GB"/>
        </w:rPr>
        <w:t>method, that their use is otherwise lawful,</w:t>
      </w:r>
      <w:r w:rsidR="00606B36" w:rsidRPr="006E49BF">
        <w:rPr>
          <w:rStyle w:val="FootnoteReference"/>
          <w:rFonts w:ascii="Century Schoolbook" w:eastAsia="Century Schoolbook" w:hAnsi="Century Schoolbook"/>
          <w:color w:val="000000"/>
          <w:bdr w:val="none" w:sz="0" w:space="0" w:color="auto"/>
          <w:lang w:eastAsia="en-GB"/>
        </w:rPr>
        <w:footnoteReference w:id="159"/>
      </w:r>
      <w:r w:rsidR="00606B36" w:rsidRPr="006E49BF">
        <w:rPr>
          <w:rFonts w:ascii="Century Schoolbook" w:eastAsia="Century Schoolbook" w:hAnsi="Century Schoolbook"/>
          <w:color w:val="000000"/>
          <w:bdr w:val="none" w:sz="0" w:space="0" w:color="auto"/>
          <w:lang w:eastAsia="en-GB"/>
        </w:rPr>
        <w:t xml:space="preserve"> and </w:t>
      </w:r>
      <w:r w:rsidR="004B66BF" w:rsidRPr="006E49BF">
        <w:rPr>
          <w:rFonts w:ascii="Century Schoolbook" w:eastAsia="Century Schoolbook" w:hAnsi="Century Schoolbook"/>
          <w:color w:val="000000"/>
          <w:bdr w:val="none" w:sz="0" w:space="0" w:color="auto"/>
          <w:lang w:eastAsia="en-GB"/>
        </w:rPr>
        <w:t xml:space="preserve">that deploying the munition in a certain way is identified as </w:t>
      </w:r>
      <w:r w:rsidR="00606B36" w:rsidRPr="006E49BF">
        <w:rPr>
          <w:rFonts w:ascii="Century Schoolbook" w:eastAsia="Century Schoolbook" w:hAnsi="Century Schoolbook"/>
          <w:color w:val="000000"/>
          <w:bdr w:val="none" w:sz="0" w:space="0" w:color="auto"/>
          <w:lang w:eastAsia="en-GB"/>
        </w:rPr>
        <w:t>acceptable practice.</w:t>
      </w:r>
      <w:r w:rsidR="004B66BF" w:rsidRPr="006E49BF">
        <w:rPr>
          <w:rStyle w:val="FootnoteReference"/>
          <w:rFonts w:ascii="Century Schoolbook" w:eastAsia="Century Schoolbook" w:hAnsi="Century Schoolbook"/>
          <w:color w:val="000000"/>
          <w:bdr w:val="none" w:sz="0" w:space="0" w:color="auto"/>
          <w:lang w:eastAsia="en-GB"/>
        </w:rPr>
        <w:footnoteReference w:id="160"/>
      </w:r>
      <w:r w:rsidR="00606B36" w:rsidRPr="006E49BF">
        <w:rPr>
          <w:rFonts w:ascii="Century Schoolbook" w:eastAsia="Century Schoolbook" w:hAnsi="Century Schoolbook"/>
          <w:color w:val="000000"/>
          <w:bdr w:val="none" w:sz="0" w:space="0" w:color="auto"/>
          <w:lang w:eastAsia="en-GB"/>
        </w:rPr>
        <w:t xml:space="preserve"> </w:t>
      </w:r>
      <w:r w:rsidR="004B66BF" w:rsidRPr="006E49BF">
        <w:rPr>
          <w:rFonts w:ascii="Century Schoolbook" w:eastAsia="Century Schoolbook" w:hAnsi="Century Schoolbook"/>
          <w:color w:val="000000"/>
          <w:bdr w:val="none" w:sz="0" w:space="0" w:color="auto"/>
          <w:lang w:eastAsia="en-GB"/>
        </w:rPr>
        <w:t>In fact, this</w:t>
      </w:r>
      <w:r w:rsidR="00B51B4D" w:rsidRPr="006E49BF">
        <w:rPr>
          <w:rFonts w:ascii="Century Schoolbook" w:eastAsia="Century Schoolbook" w:hAnsi="Century Schoolbook"/>
          <w:color w:val="000000"/>
          <w:bdr w:val="none" w:sz="0" w:space="0" w:color="auto"/>
          <w:lang w:eastAsia="en-GB"/>
        </w:rPr>
        <w:t xml:space="preserve"> is true of nearly all </w:t>
      </w:r>
      <w:r w:rsidR="004B66BF" w:rsidRPr="006E49BF">
        <w:rPr>
          <w:rFonts w:ascii="Century Schoolbook" w:eastAsia="Century Schoolbook" w:hAnsi="Century Schoolbook"/>
          <w:color w:val="000000"/>
          <w:bdr w:val="none" w:sz="0" w:space="0" w:color="auto"/>
          <w:lang w:eastAsia="en-GB"/>
        </w:rPr>
        <w:t xml:space="preserve">existing </w:t>
      </w:r>
      <w:r w:rsidR="00B51B4D" w:rsidRPr="006E49BF">
        <w:rPr>
          <w:rFonts w:ascii="Century Schoolbook" w:eastAsia="Century Schoolbook" w:hAnsi="Century Schoolbook"/>
          <w:color w:val="000000"/>
          <w:bdr w:val="none" w:sz="0" w:space="0" w:color="auto"/>
          <w:lang w:eastAsia="en-GB"/>
        </w:rPr>
        <w:t>munitions.</w:t>
      </w:r>
      <w:r w:rsidR="00B51B4D" w:rsidRPr="006E49BF">
        <w:rPr>
          <w:rStyle w:val="FootnoteReference"/>
          <w:rFonts w:ascii="Century Schoolbook" w:eastAsia="Century Schoolbook" w:hAnsi="Century Schoolbook"/>
          <w:color w:val="000000"/>
          <w:bdr w:val="none" w:sz="0" w:space="0" w:color="auto"/>
          <w:lang w:eastAsia="en-GB"/>
        </w:rPr>
        <w:footnoteReference w:id="161"/>
      </w:r>
      <w:r w:rsidR="004B66BF" w:rsidRPr="006E49BF">
        <w:rPr>
          <w:rFonts w:ascii="Century Schoolbook" w:eastAsia="Century Schoolbook" w:hAnsi="Century Schoolbook"/>
          <w:color w:val="000000"/>
          <w:bdr w:val="none" w:sz="0" w:space="0" w:color="auto"/>
          <w:lang w:eastAsia="en-GB"/>
        </w:rPr>
        <w:t xml:space="preserve"> </w:t>
      </w:r>
      <w:r>
        <w:rPr>
          <w:rFonts w:ascii="Century Schoolbook" w:eastAsia="Century Schoolbook" w:hAnsi="Century Schoolbook"/>
          <w:color w:val="000000"/>
          <w:bdr w:val="none" w:sz="0" w:space="0" w:color="auto"/>
          <w:lang w:eastAsia="en-GB"/>
        </w:rPr>
        <w:t>W</w:t>
      </w:r>
      <w:r w:rsidR="004B66BF" w:rsidRPr="006E49BF">
        <w:rPr>
          <w:rFonts w:ascii="Century Schoolbook" w:eastAsia="Century Schoolbook" w:hAnsi="Century Schoolbook"/>
          <w:color w:val="000000"/>
          <w:bdr w:val="none" w:sz="0" w:space="0" w:color="auto"/>
          <w:lang w:eastAsia="en-GB"/>
        </w:rPr>
        <w:t xml:space="preserve">hile an anti-personnel landmine could be considered a “basic” EAI, there is no method for the robot to </w:t>
      </w:r>
      <w:r w:rsidR="00E55B2A" w:rsidRPr="006E49BF">
        <w:rPr>
          <w:rFonts w:ascii="Century Schoolbook" w:eastAsia="Century Schoolbook" w:hAnsi="Century Schoolbook"/>
          <w:color w:val="000000"/>
          <w:bdr w:val="none" w:sz="0" w:space="0" w:color="auto"/>
          <w:lang w:eastAsia="en-GB"/>
        </w:rPr>
        <w:t>“</w:t>
      </w:r>
      <w:r w:rsidR="004B66BF" w:rsidRPr="006E49BF">
        <w:rPr>
          <w:rFonts w:ascii="Century Schoolbook" w:eastAsia="Century Schoolbook" w:hAnsi="Century Schoolbook"/>
          <w:color w:val="000000"/>
          <w:bdr w:val="none" w:sz="0" w:space="0" w:color="auto"/>
          <w:lang w:eastAsia="en-GB"/>
        </w:rPr>
        <w:t>refuse</w:t>
      </w:r>
      <w:r w:rsidR="00E55B2A" w:rsidRPr="006E49BF">
        <w:rPr>
          <w:rFonts w:ascii="Century Schoolbook" w:eastAsia="Century Schoolbook" w:hAnsi="Century Schoolbook"/>
          <w:color w:val="000000"/>
          <w:bdr w:val="none" w:sz="0" w:space="0" w:color="auto"/>
          <w:lang w:eastAsia="en-GB"/>
        </w:rPr>
        <w:t>” to detonate</w:t>
      </w:r>
      <w:r w:rsidR="004B66BF" w:rsidRPr="006E49BF">
        <w:rPr>
          <w:rFonts w:ascii="Century Schoolbook" w:eastAsia="Century Schoolbook" w:hAnsi="Century Schoolbook"/>
          <w:color w:val="000000"/>
          <w:bdr w:val="none" w:sz="0" w:space="0" w:color="auto"/>
          <w:lang w:eastAsia="en-GB"/>
        </w:rPr>
        <w:t>.</w:t>
      </w:r>
      <w:r w:rsidR="0035310F">
        <w:rPr>
          <w:rFonts w:ascii="Century Schoolbook" w:eastAsia="Century Schoolbook" w:hAnsi="Century Schoolbook"/>
          <w:color w:val="000000"/>
          <w:bdr w:val="none" w:sz="0" w:space="0" w:color="auto"/>
          <w:lang w:eastAsia="en-GB"/>
        </w:rPr>
        <w:t xml:space="preserve"> </w:t>
      </w:r>
    </w:p>
    <w:p w14:paraId="344D6BE0" w14:textId="77777777" w:rsidR="00C96C85" w:rsidRPr="006E49BF" w:rsidRDefault="00C96C85" w:rsidP="00A6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p>
    <w:p w14:paraId="270B40A3" w14:textId="77777777" w:rsidR="00C96C85" w:rsidRPr="006E49BF" w:rsidRDefault="00C96C85" w:rsidP="00C96C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C. </w:t>
      </w:r>
      <w:r w:rsidRPr="006E49BF">
        <w:rPr>
          <w:rFonts w:ascii="Century Schoolbook" w:eastAsia="Century Schoolbook" w:hAnsi="Century Schoolbook"/>
          <w:i/>
          <w:iCs/>
          <w:color w:val="000000"/>
          <w:bdr w:val="none" w:sz="0" w:space="0" w:color="auto"/>
          <w:lang w:eastAsia="en-GB"/>
        </w:rPr>
        <w:t>Scenario 2</w:t>
      </w:r>
    </w:p>
    <w:p w14:paraId="5D7619E3" w14:textId="77777777" w:rsidR="005B3930" w:rsidRPr="006E49BF" w:rsidRDefault="005B3930" w:rsidP="005B39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p>
    <w:p w14:paraId="6938B36E" w14:textId="7643E4BC" w:rsidR="00E6415F" w:rsidRPr="006E49BF" w:rsidRDefault="007D677E" w:rsidP="00EF2F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i/>
          <w:iCs/>
          <w:color w:val="000000"/>
          <w:bdr w:val="none" w:sz="0" w:space="0" w:color="auto"/>
          <w:lang w:eastAsia="en-GB"/>
        </w:rPr>
      </w:pPr>
      <w:r>
        <w:rPr>
          <w:rFonts w:ascii="Century Schoolbook" w:eastAsia="Century Schoolbook" w:hAnsi="Century Schoolbook"/>
          <w:color w:val="000000"/>
          <w:bdr w:val="none" w:sz="0" w:space="0" w:color="auto"/>
          <w:lang w:eastAsia="en-GB"/>
        </w:rPr>
        <w:tab/>
      </w:r>
      <w:r w:rsidR="0035310F">
        <w:rPr>
          <w:rFonts w:ascii="Century Schoolbook" w:eastAsia="Century Schoolbook" w:hAnsi="Century Schoolbook"/>
          <w:color w:val="000000"/>
          <w:bdr w:val="none" w:sz="0" w:space="0" w:color="auto"/>
          <w:lang w:eastAsia="en-GB"/>
        </w:rPr>
        <w:t xml:space="preserve">While the previous scenario identified that “basic” autonomy has no real choice </w:t>
      </w:r>
      <w:r>
        <w:rPr>
          <w:rFonts w:ascii="Century Schoolbook" w:eastAsia="Century Schoolbook" w:hAnsi="Century Schoolbook"/>
          <w:color w:val="000000"/>
          <w:bdr w:val="none" w:sz="0" w:space="0" w:color="auto"/>
          <w:lang w:eastAsia="en-GB"/>
        </w:rPr>
        <w:t>in terms of</w:t>
      </w:r>
      <w:r w:rsidR="00E55B2A" w:rsidRPr="006E49BF">
        <w:rPr>
          <w:rFonts w:ascii="Century Schoolbook" w:eastAsia="Century Schoolbook" w:hAnsi="Century Schoolbook"/>
          <w:color w:val="000000"/>
          <w:bdr w:val="none" w:sz="0" w:space="0" w:color="auto"/>
          <w:lang w:eastAsia="en-GB"/>
        </w:rPr>
        <w:t xml:space="preserve"> </w:t>
      </w:r>
      <w:r w:rsidR="0035310F">
        <w:rPr>
          <w:rFonts w:ascii="Century Schoolbook" w:eastAsia="Century Schoolbook" w:hAnsi="Century Schoolbook"/>
          <w:color w:val="000000"/>
          <w:bdr w:val="none" w:sz="0" w:space="0" w:color="auto"/>
          <w:lang w:eastAsia="en-GB"/>
        </w:rPr>
        <w:t>refus</w:t>
      </w:r>
      <w:r>
        <w:rPr>
          <w:rFonts w:ascii="Century Schoolbook" w:eastAsia="Century Schoolbook" w:hAnsi="Century Schoolbook"/>
          <w:color w:val="000000"/>
          <w:bdr w:val="none" w:sz="0" w:space="0" w:color="auto"/>
          <w:lang w:eastAsia="en-GB"/>
        </w:rPr>
        <w:t>ing</w:t>
      </w:r>
      <w:r w:rsidR="0035310F">
        <w:rPr>
          <w:rFonts w:ascii="Century Schoolbook" w:eastAsia="Century Schoolbook" w:hAnsi="Century Schoolbook"/>
          <w:color w:val="000000"/>
          <w:bdr w:val="none" w:sz="0" w:space="0" w:color="auto"/>
          <w:lang w:eastAsia="en-GB"/>
        </w:rPr>
        <w:t xml:space="preserve"> an order, the </w:t>
      </w:r>
      <w:r w:rsidR="00E55B2A" w:rsidRPr="006E49BF">
        <w:rPr>
          <w:rFonts w:ascii="Century Schoolbook" w:eastAsia="Century Schoolbook" w:hAnsi="Century Schoolbook"/>
          <w:color w:val="000000"/>
          <w:bdr w:val="none" w:sz="0" w:space="0" w:color="auto"/>
          <w:lang w:eastAsia="en-GB"/>
        </w:rPr>
        <w:t>second scenario</w:t>
      </w:r>
      <w:r w:rsidR="0035310F">
        <w:rPr>
          <w:rFonts w:ascii="Century Schoolbook" w:eastAsia="Century Schoolbook" w:hAnsi="Century Schoolbook"/>
          <w:color w:val="000000"/>
          <w:bdr w:val="none" w:sz="0" w:space="0" w:color="auto"/>
          <w:lang w:eastAsia="en-GB"/>
        </w:rPr>
        <w:t xml:space="preserve"> considers more advanced technology. Here,</w:t>
      </w:r>
      <w:r w:rsidR="00E55B2A" w:rsidRPr="006E49BF">
        <w:rPr>
          <w:rFonts w:ascii="Century Schoolbook" w:eastAsia="Century Schoolbook" w:hAnsi="Century Schoolbook"/>
          <w:color w:val="000000"/>
          <w:bdr w:val="none" w:sz="0" w:space="0" w:color="auto"/>
          <w:lang w:eastAsia="en-GB"/>
        </w:rPr>
        <w:t xml:space="preserve"> emphasis </w:t>
      </w:r>
      <w:r w:rsidR="0035310F">
        <w:rPr>
          <w:rFonts w:ascii="Century Schoolbook" w:eastAsia="Century Schoolbook" w:hAnsi="Century Schoolbook"/>
          <w:color w:val="000000"/>
          <w:bdr w:val="none" w:sz="0" w:space="0" w:color="auto"/>
          <w:lang w:eastAsia="en-GB"/>
        </w:rPr>
        <w:t xml:space="preserve">is placed </w:t>
      </w:r>
      <w:r w:rsidR="00E55B2A" w:rsidRPr="006E49BF">
        <w:rPr>
          <w:rFonts w:ascii="Century Schoolbook" w:eastAsia="Century Schoolbook" w:hAnsi="Century Schoolbook"/>
          <w:color w:val="000000"/>
          <w:bdr w:val="none" w:sz="0" w:space="0" w:color="auto"/>
          <w:lang w:eastAsia="en-GB"/>
        </w:rPr>
        <w:t>upon weapons platforms</w:t>
      </w:r>
      <w:r w:rsidR="0035310F">
        <w:rPr>
          <w:rFonts w:ascii="Century Schoolbook" w:eastAsia="Century Schoolbook" w:hAnsi="Century Schoolbook"/>
          <w:color w:val="000000"/>
          <w:bdr w:val="none" w:sz="0" w:space="0" w:color="auto"/>
          <w:lang w:eastAsia="en-GB"/>
        </w:rPr>
        <w:t>,</w:t>
      </w:r>
      <w:r w:rsidR="00E55B2A" w:rsidRPr="006E49BF">
        <w:rPr>
          <w:rFonts w:ascii="Century Schoolbook" w:eastAsia="Century Schoolbook" w:hAnsi="Century Schoolbook"/>
          <w:color w:val="000000"/>
          <w:bdr w:val="none" w:sz="0" w:space="0" w:color="auto"/>
          <w:lang w:eastAsia="en-GB"/>
        </w:rPr>
        <w:t xml:space="preserve"> rather than</w:t>
      </w:r>
      <w:r w:rsidR="0035310F">
        <w:rPr>
          <w:rFonts w:ascii="Century Schoolbook" w:eastAsia="Century Schoolbook" w:hAnsi="Century Schoolbook"/>
          <w:color w:val="000000"/>
          <w:bdr w:val="none" w:sz="0" w:space="0" w:color="auto"/>
          <w:lang w:eastAsia="en-GB"/>
        </w:rPr>
        <w:t xml:space="preserve"> </w:t>
      </w:r>
      <w:r w:rsidR="00E55B2A" w:rsidRPr="006E49BF">
        <w:rPr>
          <w:rFonts w:ascii="Century Schoolbook" w:eastAsia="Century Schoolbook" w:hAnsi="Century Schoolbook"/>
          <w:color w:val="000000"/>
          <w:bdr w:val="none" w:sz="0" w:space="0" w:color="auto"/>
          <w:lang w:eastAsia="en-GB"/>
        </w:rPr>
        <w:t>munitions. Indeed, most militaries currently deploy rudimentary EAI platforms</w:t>
      </w:r>
      <w:r>
        <w:rPr>
          <w:rFonts w:ascii="Century Schoolbook" w:eastAsia="Century Schoolbook" w:hAnsi="Century Schoolbook"/>
          <w:color w:val="000000"/>
          <w:bdr w:val="none" w:sz="0" w:space="0" w:color="auto"/>
          <w:lang w:eastAsia="en-GB"/>
        </w:rPr>
        <w:t xml:space="preserve"> -</w:t>
      </w:r>
      <w:r w:rsidR="00E55B2A" w:rsidRPr="006E49BF">
        <w:rPr>
          <w:rFonts w:ascii="Century Schoolbook" w:eastAsia="Century Schoolbook" w:hAnsi="Century Schoolbook"/>
          <w:color w:val="000000"/>
          <w:bdr w:val="none" w:sz="0" w:space="0" w:color="auto"/>
          <w:lang w:eastAsia="en-GB"/>
        </w:rPr>
        <w:t xml:space="preserve"> many of them </w:t>
      </w:r>
      <w:r>
        <w:rPr>
          <w:rFonts w:ascii="Century Schoolbook" w:eastAsia="Century Schoolbook" w:hAnsi="Century Schoolbook"/>
          <w:color w:val="000000"/>
          <w:bdr w:val="none" w:sz="0" w:space="0" w:color="auto"/>
          <w:lang w:eastAsia="en-GB"/>
        </w:rPr>
        <w:t>with</w:t>
      </w:r>
      <w:r w:rsidR="00E55B2A" w:rsidRPr="006E49BF">
        <w:rPr>
          <w:rFonts w:ascii="Century Schoolbook" w:eastAsia="Century Schoolbook" w:hAnsi="Century Schoolbook"/>
          <w:color w:val="000000"/>
          <w:bdr w:val="none" w:sz="0" w:space="0" w:color="auto"/>
          <w:lang w:eastAsia="en-GB"/>
        </w:rPr>
        <w:t xml:space="preserve"> </w:t>
      </w:r>
      <w:r w:rsidR="0035310F">
        <w:rPr>
          <w:rFonts w:ascii="Century Schoolbook" w:eastAsia="Century Schoolbook" w:hAnsi="Century Schoolbook"/>
          <w:color w:val="000000"/>
          <w:bdr w:val="none" w:sz="0" w:space="0" w:color="auto"/>
          <w:lang w:eastAsia="en-GB"/>
        </w:rPr>
        <w:t xml:space="preserve">any number of </w:t>
      </w:r>
      <w:r w:rsidR="00E55B2A" w:rsidRPr="006E49BF">
        <w:rPr>
          <w:rFonts w:ascii="Century Schoolbook" w:eastAsia="Century Schoolbook" w:hAnsi="Century Schoolbook"/>
          <w:color w:val="000000"/>
          <w:bdr w:val="none" w:sz="0" w:space="0" w:color="auto"/>
          <w:lang w:eastAsia="en-GB"/>
        </w:rPr>
        <w:t>minor AI system</w:t>
      </w:r>
      <w:r w:rsidR="0035310F">
        <w:rPr>
          <w:rFonts w:ascii="Century Schoolbook" w:eastAsia="Century Schoolbook" w:hAnsi="Century Schoolbook"/>
          <w:color w:val="000000"/>
          <w:bdr w:val="none" w:sz="0" w:space="0" w:color="auto"/>
          <w:lang w:eastAsia="en-GB"/>
        </w:rPr>
        <w:t>s</w:t>
      </w:r>
      <w:r w:rsidR="00E55B2A" w:rsidRPr="006E49BF">
        <w:rPr>
          <w:rFonts w:ascii="Century Schoolbook" w:eastAsia="Century Schoolbook" w:hAnsi="Century Schoolbook"/>
          <w:color w:val="000000"/>
          <w:bdr w:val="none" w:sz="0" w:space="0" w:color="auto"/>
          <w:lang w:eastAsia="en-GB"/>
        </w:rPr>
        <w:t xml:space="preserve"> on board. Radar, and other such detection systems, </w:t>
      </w:r>
      <w:r>
        <w:rPr>
          <w:rFonts w:ascii="Century Schoolbook" w:eastAsia="Century Schoolbook" w:hAnsi="Century Schoolbook"/>
          <w:color w:val="000000"/>
          <w:bdr w:val="none" w:sz="0" w:space="0" w:color="auto"/>
          <w:lang w:eastAsia="en-GB"/>
        </w:rPr>
        <w:t xml:space="preserve">enable </w:t>
      </w:r>
      <w:r w:rsidR="00E55B2A" w:rsidRPr="006E49BF">
        <w:rPr>
          <w:rFonts w:ascii="Century Schoolbook" w:eastAsia="Century Schoolbook" w:hAnsi="Century Schoolbook"/>
          <w:color w:val="000000"/>
          <w:bdr w:val="none" w:sz="0" w:space="0" w:color="auto"/>
          <w:lang w:eastAsia="en-GB"/>
        </w:rPr>
        <w:t>the modern day fighter jet</w:t>
      </w:r>
      <w:r>
        <w:rPr>
          <w:rFonts w:ascii="Century Schoolbook" w:eastAsia="Century Schoolbook" w:hAnsi="Century Schoolbook"/>
          <w:color w:val="000000"/>
          <w:bdr w:val="none" w:sz="0" w:space="0" w:color="auto"/>
          <w:lang w:eastAsia="en-GB"/>
        </w:rPr>
        <w:t xml:space="preserve"> to </w:t>
      </w:r>
      <w:r w:rsidR="00E55B2A" w:rsidRPr="006E49BF">
        <w:rPr>
          <w:rFonts w:ascii="Century Schoolbook" w:eastAsia="Century Schoolbook" w:hAnsi="Century Schoolbook"/>
          <w:color w:val="000000"/>
          <w:bdr w:val="none" w:sz="0" w:space="0" w:color="auto"/>
          <w:lang w:eastAsia="en-GB"/>
        </w:rPr>
        <w:t>independently identify potential threats, lock on to them, and provid</w:t>
      </w:r>
      <w:r>
        <w:rPr>
          <w:rFonts w:ascii="Century Schoolbook" w:eastAsia="Century Schoolbook" w:hAnsi="Century Schoolbook"/>
          <w:color w:val="000000"/>
          <w:bdr w:val="none" w:sz="0" w:space="0" w:color="auto"/>
          <w:lang w:eastAsia="en-GB"/>
        </w:rPr>
        <w:t>e</w:t>
      </w:r>
      <w:r w:rsidR="00E55B2A" w:rsidRPr="006E49BF">
        <w:rPr>
          <w:rFonts w:ascii="Century Schoolbook" w:eastAsia="Century Schoolbook" w:hAnsi="Century Schoolbook"/>
          <w:color w:val="000000"/>
          <w:bdr w:val="none" w:sz="0" w:space="0" w:color="auto"/>
          <w:lang w:eastAsia="en-GB"/>
        </w:rPr>
        <w:t xml:space="preserve"> a pilot with the option of authorizing </w:t>
      </w:r>
      <w:r>
        <w:rPr>
          <w:rFonts w:ascii="Century Schoolbook" w:eastAsia="Century Schoolbook" w:hAnsi="Century Schoolbook"/>
          <w:color w:val="000000"/>
          <w:bdr w:val="none" w:sz="0" w:space="0" w:color="auto"/>
          <w:lang w:eastAsia="en-GB"/>
        </w:rPr>
        <w:t>launch</w:t>
      </w:r>
      <w:r w:rsidR="00E55B2A" w:rsidRPr="006E49BF">
        <w:rPr>
          <w:rFonts w:ascii="Century Schoolbook" w:eastAsia="Century Schoolbook" w:hAnsi="Century Schoolbook"/>
          <w:color w:val="000000"/>
          <w:bdr w:val="none" w:sz="0" w:space="0" w:color="auto"/>
          <w:lang w:eastAsia="en-GB"/>
        </w:rPr>
        <w:t xml:space="preserve">. </w:t>
      </w:r>
      <w:r w:rsidR="0035310F">
        <w:rPr>
          <w:rFonts w:ascii="Century Schoolbook" w:eastAsia="Century Schoolbook" w:hAnsi="Century Schoolbook"/>
          <w:color w:val="000000"/>
          <w:bdr w:val="none" w:sz="0" w:space="0" w:color="auto"/>
          <w:lang w:eastAsia="en-GB"/>
        </w:rPr>
        <w:t>At th</w:t>
      </w:r>
      <w:r>
        <w:rPr>
          <w:rFonts w:ascii="Century Schoolbook" w:eastAsia="Century Schoolbook" w:hAnsi="Century Schoolbook"/>
          <w:color w:val="000000"/>
          <w:bdr w:val="none" w:sz="0" w:space="0" w:color="auto"/>
          <w:lang w:eastAsia="en-GB"/>
        </w:rPr>
        <w:t>at</w:t>
      </w:r>
      <w:r w:rsidR="0035310F">
        <w:rPr>
          <w:rFonts w:ascii="Century Schoolbook" w:eastAsia="Century Schoolbook" w:hAnsi="Century Schoolbook"/>
          <w:color w:val="000000"/>
          <w:bdr w:val="none" w:sz="0" w:space="0" w:color="auto"/>
          <w:lang w:eastAsia="en-GB"/>
        </w:rPr>
        <w:t xml:space="preserve"> poin</w:t>
      </w:r>
      <w:r>
        <w:rPr>
          <w:rFonts w:ascii="Century Schoolbook" w:eastAsia="Century Schoolbook" w:hAnsi="Century Schoolbook"/>
          <w:color w:val="000000"/>
          <w:bdr w:val="none" w:sz="0" w:space="0" w:color="auto"/>
          <w:lang w:eastAsia="en-GB"/>
        </w:rPr>
        <w:t>t</w:t>
      </w:r>
      <w:r w:rsidR="0035310F">
        <w:rPr>
          <w:rFonts w:ascii="Century Schoolbook" w:eastAsia="Century Schoolbook" w:hAnsi="Century Schoolbook"/>
          <w:color w:val="000000"/>
          <w:bdr w:val="none" w:sz="0" w:space="0" w:color="auto"/>
          <w:lang w:eastAsia="en-GB"/>
        </w:rPr>
        <w:t>, a human</w:t>
      </w:r>
      <w:r w:rsidR="00E55B2A" w:rsidRPr="006E49BF">
        <w:rPr>
          <w:rFonts w:ascii="Century Schoolbook" w:eastAsia="Century Schoolbook" w:hAnsi="Century Schoolbook"/>
          <w:color w:val="000000"/>
          <w:bdr w:val="none" w:sz="0" w:space="0" w:color="auto"/>
          <w:lang w:eastAsia="en-GB"/>
        </w:rPr>
        <w:t xml:space="preserve"> decide</w:t>
      </w:r>
      <w:r>
        <w:rPr>
          <w:rFonts w:ascii="Century Schoolbook" w:eastAsia="Century Schoolbook" w:hAnsi="Century Schoolbook"/>
          <w:color w:val="000000"/>
          <w:bdr w:val="none" w:sz="0" w:space="0" w:color="auto"/>
          <w:lang w:eastAsia="en-GB"/>
        </w:rPr>
        <w:t>s</w:t>
      </w:r>
      <w:r w:rsidR="00E55B2A" w:rsidRPr="006E49BF">
        <w:rPr>
          <w:rFonts w:ascii="Century Schoolbook" w:eastAsia="Century Schoolbook" w:hAnsi="Century Schoolbook"/>
          <w:color w:val="000000"/>
          <w:bdr w:val="none" w:sz="0" w:space="0" w:color="auto"/>
          <w:lang w:eastAsia="en-GB"/>
        </w:rPr>
        <w:t xml:space="preserve"> upon the most suitable means</w:t>
      </w:r>
      <w:r>
        <w:rPr>
          <w:rFonts w:ascii="Century Schoolbook" w:eastAsia="Century Schoolbook" w:hAnsi="Century Schoolbook"/>
          <w:color w:val="000000"/>
          <w:bdr w:val="none" w:sz="0" w:space="0" w:color="auto"/>
          <w:lang w:eastAsia="en-GB"/>
        </w:rPr>
        <w:t xml:space="preserve"> of attack</w:t>
      </w:r>
      <w:r w:rsidR="0035310F">
        <w:rPr>
          <w:rFonts w:ascii="Century Schoolbook" w:eastAsia="Century Schoolbook" w:hAnsi="Century Schoolbook"/>
          <w:color w:val="000000"/>
          <w:bdr w:val="none" w:sz="0" w:space="0" w:color="auto"/>
          <w:lang w:eastAsia="en-GB"/>
        </w:rPr>
        <w:t xml:space="preserve"> (though in reality his or her “choices” is likely to be fairly restricted) </w:t>
      </w:r>
      <w:r w:rsidR="00E55B2A" w:rsidRPr="006E49BF">
        <w:rPr>
          <w:rFonts w:ascii="Century Schoolbook" w:eastAsia="Century Schoolbook" w:hAnsi="Century Schoolbook"/>
          <w:color w:val="000000"/>
          <w:bdr w:val="none" w:sz="0" w:space="0" w:color="auto"/>
          <w:lang w:eastAsia="en-GB"/>
        </w:rPr>
        <w:t xml:space="preserve">. </w:t>
      </w:r>
      <w:r>
        <w:rPr>
          <w:rFonts w:ascii="Century Schoolbook" w:eastAsia="Century Schoolbook" w:hAnsi="Century Schoolbook"/>
          <w:color w:val="000000"/>
          <w:bdr w:val="none" w:sz="0" w:space="0" w:color="auto"/>
          <w:lang w:eastAsia="en-GB"/>
        </w:rPr>
        <w:t>O</w:t>
      </w:r>
      <w:r w:rsidR="00E55B2A" w:rsidRPr="006E49BF">
        <w:rPr>
          <w:rFonts w:ascii="Century Schoolbook" w:eastAsia="Century Schoolbook" w:hAnsi="Century Schoolbook"/>
          <w:color w:val="000000"/>
          <w:bdr w:val="none" w:sz="0" w:space="0" w:color="auto"/>
          <w:lang w:eastAsia="en-GB"/>
        </w:rPr>
        <w:t xml:space="preserve">ne </w:t>
      </w:r>
      <w:r>
        <w:rPr>
          <w:rFonts w:ascii="Century Schoolbook" w:eastAsia="Century Schoolbook" w:hAnsi="Century Schoolbook"/>
          <w:color w:val="000000"/>
          <w:bdr w:val="none" w:sz="0" w:space="0" w:color="auto"/>
          <w:lang w:eastAsia="en-GB"/>
        </w:rPr>
        <w:t xml:space="preserve">force </w:t>
      </w:r>
      <w:r w:rsidR="00E55B2A" w:rsidRPr="006E49BF">
        <w:rPr>
          <w:rFonts w:ascii="Century Schoolbook" w:eastAsia="Century Schoolbook" w:hAnsi="Century Schoolbook"/>
          <w:color w:val="000000"/>
          <w:bdr w:val="none" w:sz="0" w:space="0" w:color="auto"/>
          <w:lang w:eastAsia="en-GB"/>
        </w:rPr>
        <w:t xml:space="preserve">such option is </w:t>
      </w:r>
      <w:r w:rsidR="0035310F">
        <w:rPr>
          <w:rFonts w:ascii="Century Schoolbook" w:eastAsia="Century Schoolbook" w:hAnsi="Century Schoolbook"/>
          <w:color w:val="000000"/>
          <w:bdr w:val="none" w:sz="0" w:space="0" w:color="auto"/>
          <w:lang w:eastAsia="en-GB"/>
        </w:rPr>
        <w:t xml:space="preserve">very </w:t>
      </w:r>
      <w:r w:rsidR="00E55B2A" w:rsidRPr="006E49BF">
        <w:rPr>
          <w:rFonts w:ascii="Century Schoolbook" w:eastAsia="Century Schoolbook" w:hAnsi="Century Schoolbook"/>
          <w:color w:val="000000"/>
          <w:bdr w:val="none" w:sz="0" w:space="0" w:color="auto"/>
          <w:lang w:eastAsia="en-GB"/>
        </w:rPr>
        <w:t xml:space="preserve">likely to be an air-to-air munition, which </w:t>
      </w:r>
      <w:r w:rsidR="0035310F">
        <w:rPr>
          <w:rFonts w:ascii="Century Schoolbook" w:eastAsia="Century Schoolbook" w:hAnsi="Century Schoolbook"/>
          <w:color w:val="000000"/>
          <w:bdr w:val="none" w:sz="0" w:space="0" w:color="auto"/>
          <w:lang w:eastAsia="en-GB"/>
        </w:rPr>
        <w:t>is</w:t>
      </w:r>
      <w:r w:rsidR="00E55B2A" w:rsidRPr="006E49BF">
        <w:rPr>
          <w:rFonts w:ascii="Century Schoolbook" w:eastAsia="Century Schoolbook" w:hAnsi="Century Schoolbook"/>
          <w:color w:val="000000"/>
          <w:bdr w:val="none" w:sz="0" w:space="0" w:color="auto"/>
          <w:lang w:eastAsia="en-GB"/>
        </w:rPr>
        <w:t xml:space="preserve"> arguably a basic EAI if it were self-guiding. </w:t>
      </w:r>
      <w:r>
        <w:rPr>
          <w:rFonts w:ascii="Century Schoolbook" w:eastAsia="Century Schoolbook" w:hAnsi="Century Schoolbook"/>
          <w:color w:val="000000"/>
          <w:bdr w:val="none" w:sz="0" w:space="0" w:color="auto"/>
          <w:lang w:eastAsia="en-GB"/>
        </w:rPr>
        <w:t>O</w:t>
      </w:r>
      <w:r w:rsidR="00E55B2A" w:rsidRPr="006E49BF">
        <w:rPr>
          <w:rFonts w:ascii="Century Schoolbook" w:eastAsia="Century Schoolbook" w:hAnsi="Century Schoolbook"/>
          <w:color w:val="000000"/>
          <w:bdr w:val="none" w:sz="0" w:space="0" w:color="auto"/>
          <w:lang w:eastAsia="en-GB"/>
        </w:rPr>
        <w:t xml:space="preserve">nce </w:t>
      </w:r>
      <w:r>
        <w:rPr>
          <w:rFonts w:ascii="Century Schoolbook" w:eastAsia="Century Schoolbook" w:hAnsi="Century Schoolbook"/>
          <w:color w:val="000000"/>
          <w:bdr w:val="none" w:sz="0" w:space="0" w:color="auto"/>
          <w:lang w:eastAsia="en-GB"/>
        </w:rPr>
        <w:t xml:space="preserve">a human authorizes the application of </w:t>
      </w:r>
      <w:r>
        <w:rPr>
          <w:rFonts w:ascii="Century Schoolbook" w:eastAsia="Century Schoolbook" w:hAnsi="Century Schoolbook"/>
          <w:color w:val="000000"/>
          <w:bdr w:val="none" w:sz="0" w:space="0" w:color="auto"/>
          <w:lang w:eastAsia="en-GB"/>
        </w:rPr>
        <w:lastRenderedPageBreak/>
        <w:t>force</w:t>
      </w:r>
      <w:r w:rsidR="00E55B2A" w:rsidRPr="006E49BF">
        <w:rPr>
          <w:rFonts w:ascii="Century Schoolbook" w:eastAsia="Century Schoolbook" w:hAnsi="Century Schoolbook"/>
          <w:color w:val="000000"/>
          <w:bdr w:val="none" w:sz="0" w:space="0" w:color="auto"/>
          <w:lang w:eastAsia="en-GB"/>
        </w:rPr>
        <w:t xml:space="preserve">, there is </w:t>
      </w:r>
      <w:r w:rsidR="0035310F">
        <w:rPr>
          <w:rFonts w:ascii="Century Schoolbook" w:eastAsia="Century Schoolbook" w:hAnsi="Century Schoolbook"/>
          <w:color w:val="000000"/>
          <w:bdr w:val="none" w:sz="0" w:space="0" w:color="auto"/>
          <w:lang w:eastAsia="en-GB"/>
        </w:rPr>
        <w:t xml:space="preserve">usually </w:t>
      </w:r>
      <w:r w:rsidR="00E55B2A" w:rsidRPr="006E49BF">
        <w:rPr>
          <w:rFonts w:ascii="Century Schoolbook" w:eastAsia="Century Schoolbook" w:hAnsi="Century Schoolbook"/>
          <w:color w:val="000000"/>
          <w:bdr w:val="none" w:sz="0" w:space="0" w:color="auto"/>
          <w:lang w:eastAsia="en-GB"/>
        </w:rPr>
        <w:t>no</w:t>
      </w:r>
      <w:r w:rsidR="0035310F">
        <w:rPr>
          <w:rFonts w:ascii="Century Schoolbook" w:eastAsia="Century Schoolbook" w:hAnsi="Century Schoolbook"/>
          <w:color w:val="000000"/>
          <w:bdr w:val="none" w:sz="0" w:space="0" w:color="auto"/>
          <w:lang w:eastAsia="en-GB"/>
        </w:rPr>
        <w:t xml:space="preserve"> further</w:t>
      </w:r>
      <w:r w:rsidR="00E55B2A" w:rsidRPr="006E49BF">
        <w:rPr>
          <w:rFonts w:ascii="Century Schoolbook" w:eastAsia="Century Schoolbook" w:hAnsi="Century Schoolbook"/>
          <w:color w:val="000000"/>
          <w:bdr w:val="none" w:sz="0" w:space="0" w:color="auto"/>
          <w:lang w:eastAsia="en-GB"/>
        </w:rPr>
        <w:t xml:space="preserve"> “interference” from the platforms </w:t>
      </w:r>
      <w:r w:rsidR="0035310F">
        <w:rPr>
          <w:rFonts w:ascii="Century Schoolbook" w:eastAsia="Century Schoolbook" w:hAnsi="Century Schoolbook"/>
          <w:color w:val="000000"/>
          <w:bdr w:val="none" w:sz="0" w:space="0" w:color="auto"/>
          <w:lang w:eastAsia="en-GB"/>
        </w:rPr>
        <w:t xml:space="preserve">individual </w:t>
      </w:r>
      <w:r w:rsidR="00E55B2A" w:rsidRPr="006E49BF">
        <w:rPr>
          <w:rFonts w:ascii="Century Schoolbook" w:eastAsia="Century Schoolbook" w:hAnsi="Century Schoolbook"/>
          <w:color w:val="000000"/>
          <w:bdr w:val="none" w:sz="0" w:space="0" w:color="auto"/>
          <w:lang w:eastAsia="en-GB"/>
        </w:rPr>
        <w:t xml:space="preserve">systems. It simply deploys the </w:t>
      </w:r>
      <w:r w:rsidR="0035310F">
        <w:rPr>
          <w:rFonts w:ascii="Century Schoolbook" w:eastAsia="Century Schoolbook" w:hAnsi="Century Schoolbook"/>
          <w:color w:val="000000"/>
          <w:bdr w:val="none" w:sz="0" w:space="0" w:color="auto"/>
          <w:lang w:eastAsia="en-GB"/>
        </w:rPr>
        <w:t>“</w:t>
      </w:r>
      <w:r w:rsidR="00E55B2A" w:rsidRPr="006E49BF">
        <w:rPr>
          <w:rFonts w:ascii="Century Schoolbook" w:eastAsia="Century Schoolbook" w:hAnsi="Century Schoolbook"/>
          <w:color w:val="000000"/>
          <w:bdr w:val="none" w:sz="0" w:space="0" w:color="auto"/>
          <w:lang w:eastAsia="en-GB"/>
        </w:rPr>
        <w:t>means</w:t>
      </w:r>
      <w:r w:rsidR="0035310F">
        <w:rPr>
          <w:rFonts w:ascii="Century Schoolbook" w:eastAsia="Century Schoolbook" w:hAnsi="Century Schoolbook"/>
          <w:color w:val="000000"/>
          <w:bdr w:val="none" w:sz="0" w:space="0" w:color="auto"/>
          <w:lang w:eastAsia="en-GB"/>
        </w:rPr>
        <w:t>”</w:t>
      </w:r>
      <w:r w:rsidR="00E55B2A" w:rsidRPr="006E49BF">
        <w:rPr>
          <w:rFonts w:ascii="Century Schoolbook" w:eastAsia="Century Schoolbook" w:hAnsi="Century Schoolbook"/>
          <w:color w:val="000000"/>
          <w:bdr w:val="none" w:sz="0" w:space="0" w:color="auto"/>
          <w:lang w:eastAsia="en-GB"/>
        </w:rPr>
        <w:t xml:space="preserve"> upon </w:t>
      </w:r>
      <w:r w:rsidR="0035310F">
        <w:rPr>
          <w:rFonts w:ascii="Century Schoolbook" w:eastAsia="Century Schoolbook" w:hAnsi="Century Schoolbook"/>
          <w:color w:val="000000"/>
          <w:bdr w:val="none" w:sz="0" w:space="0" w:color="auto"/>
          <w:lang w:eastAsia="en-GB"/>
        </w:rPr>
        <w:t xml:space="preserve">receiving the </w:t>
      </w:r>
      <w:r w:rsidR="00E55B2A" w:rsidRPr="006E49BF">
        <w:rPr>
          <w:rFonts w:ascii="Century Schoolbook" w:eastAsia="Century Schoolbook" w:hAnsi="Century Schoolbook"/>
          <w:color w:val="000000"/>
          <w:bdr w:val="none" w:sz="0" w:space="0" w:color="auto"/>
          <w:lang w:eastAsia="en-GB"/>
        </w:rPr>
        <w:t>command</w:t>
      </w:r>
      <w:r w:rsidR="0035310F">
        <w:rPr>
          <w:rFonts w:ascii="Century Schoolbook" w:eastAsia="Century Schoolbook" w:hAnsi="Century Schoolbook"/>
          <w:color w:val="000000"/>
          <w:bdr w:val="none" w:sz="0" w:space="0" w:color="auto"/>
          <w:lang w:eastAsia="en-GB"/>
        </w:rPr>
        <w:t xml:space="preserve"> by to do so</w:t>
      </w:r>
      <w:r w:rsidR="00E55B2A" w:rsidRPr="006E49BF">
        <w:rPr>
          <w:rFonts w:ascii="Century Schoolbook" w:eastAsia="Century Schoolbook" w:hAnsi="Century Schoolbook"/>
          <w:color w:val="000000"/>
          <w:bdr w:val="none" w:sz="0" w:space="0" w:color="auto"/>
          <w:lang w:eastAsia="en-GB"/>
        </w:rPr>
        <w:t xml:space="preserve">. </w:t>
      </w:r>
    </w:p>
    <w:p w14:paraId="57DA8219" w14:textId="3B70991D" w:rsidR="00E6415F" w:rsidRPr="006E49BF" w:rsidRDefault="00E55B2A" w:rsidP="00EF2F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i/>
          <w:iCs/>
          <w:color w:val="000000"/>
          <w:bdr w:val="none" w:sz="0" w:space="0" w:color="auto"/>
          <w:lang w:eastAsia="en-GB"/>
        </w:rPr>
        <w:tab/>
      </w:r>
      <w:r w:rsidRPr="006E49BF">
        <w:rPr>
          <w:rFonts w:ascii="Century Schoolbook" w:eastAsia="Century Schoolbook" w:hAnsi="Century Schoolbook"/>
          <w:color w:val="000000"/>
          <w:bdr w:val="none" w:sz="0" w:space="0" w:color="auto"/>
          <w:lang w:eastAsia="en-GB"/>
        </w:rPr>
        <w:t xml:space="preserve">However, consider the </w:t>
      </w:r>
      <w:r w:rsidR="007D677E">
        <w:rPr>
          <w:rFonts w:ascii="Century Schoolbook" w:eastAsia="Century Schoolbook" w:hAnsi="Century Schoolbook"/>
          <w:color w:val="000000"/>
          <w:bdr w:val="none" w:sz="0" w:space="0" w:color="auto"/>
          <w:lang w:eastAsia="en-GB"/>
        </w:rPr>
        <w:t>example</w:t>
      </w:r>
      <w:r w:rsidRPr="006E49BF">
        <w:rPr>
          <w:rFonts w:ascii="Century Schoolbook" w:eastAsia="Century Schoolbook" w:hAnsi="Century Schoolbook"/>
          <w:color w:val="000000"/>
          <w:bdr w:val="none" w:sz="0" w:space="0" w:color="auto"/>
          <w:lang w:eastAsia="en-GB"/>
        </w:rPr>
        <w:t xml:space="preserve"> where a pilot </w:t>
      </w:r>
      <w:r w:rsidR="007D677E">
        <w:rPr>
          <w:rFonts w:ascii="Century Schoolbook" w:eastAsia="Century Schoolbook" w:hAnsi="Century Schoolbook"/>
          <w:color w:val="000000"/>
          <w:bdr w:val="none" w:sz="0" w:space="0" w:color="auto"/>
          <w:lang w:eastAsia="en-GB"/>
        </w:rPr>
        <w:t>i</w:t>
      </w:r>
      <w:r w:rsidRPr="006E49BF">
        <w:rPr>
          <w:rFonts w:ascii="Century Schoolbook" w:eastAsia="Century Schoolbook" w:hAnsi="Century Schoolbook"/>
          <w:color w:val="000000"/>
          <w:bdr w:val="none" w:sz="0" w:space="0" w:color="auto"/>
          <w:lang w:eastAsia="en-GB"/>
        </w:rPr>
        <w:t xml:space="preserve">s involved in a dog-fight, and the platform they inhabited had an internal </w:t>
      </w:r>
      <w:r w:rsidR="0035310F">
        <w:rPr>
          <w:rFonts w:ascii="Century Schoolbook" w:eastAsia="Century Schoolbook" w:hAnsi="Century Schoolbook"/>
          <w:color w:val="000000"/>
          <w:bdr w:val="none" w:sz="0" w:space="0" w:color="auto"/>
          <w:lang w:eastAsia="en-GB"/>
        </w:rPr>
        <w:t xml:space="preserve">EAI </w:t>
      </w:r>
      <w:r w:rsidRPr="006E49BF">
        <w:rPr>
          <w:rFonts w:ascii="Century Schoolbook" w:eastAsia="Century Schoolbook" w:hAnsi="Century Schoolbook"/>
          <w:color w:val="000000"/>
          <w:bdr w:val="none" w:sz="0" w:space="0" w:color="auto"/>
          <w:lang w:eastAsia="en-GB"/>
        </w:rPr>
        <w:t>support system such as th</w:t>
      </w:r>
      <w:r w:rsidR="0035310F">
        <w:rPr>
          <w:rFonts w:ascii="Century Schoolbook" w:eastAsia="Century Schoolbook" w:hAnsi="Century Schoolbook"/>
          <w:color w:val="000000"/>
          <w:bdr w:val="none" w:sz="0" w:space="0" w:color="auto"/>
          <w:lang w:eastAsia="en-GB"/>
        </w:rPr>
        <w:t xml:space="preserve">at </w:t>
      </w:r>
      <w:r w:rsidRPr="006E49BF">
        <w:rPr>
          <w:rFonts w:ascii="Century Schoolbook" w:eastAsia="Century Schoolbook" w:hAnsi="Century Schoolbook"/>
          <w:color w:val="000000"/>
          <w:bdr w:val="none" w:sz="0" w:space="0" w:color="auto"/>
          <w:lang w:eastAsia="en-GB"/>
        </w:rPr>
        <w:t>p</w:t>
      </w:r>
      <w:r w:rsidR="0035310F">
        <w:rPr>
          <w:rFonts w:ascii="Century Schoolbook" w:eastAsia="Century Schoolbook" w:hAnsi="Century Schoolbook"/>
          <w:color w:val="000000"/>
          <w:bdr w:val="none" w:sz="0" w:space="0" w:color="auto"/>
          <w:lang w:eastAsia="en-GB"/>
        </w:rPr>
        <w:t>r</w:t>
      </w:r>
      <w:r w:rsidRPr="006E49BF">
        <w:rPr>
          <w:rFonts w:ascii="Century Schoolbook" w:eastAsia="Century Schoolbook" w:hAnsi="Century Schoolbook"/>
          <w:color w:val="000000"/>
          <w:bdr w:val="none" w:sz="0" w:space="0" w:color="auto"/>
          <w:lang w:eastAsia="en-GB"/>
        </w:rPr>
        <w:t>o</w:t>
      </w:r>
      <w:r w:rsidR="0035310F">
        <w:rPr>
          <w:rFonts w:ascii="Century Schoolbook" w:eastAsia="Century Schoolbook" w:hAnsi="Century Schoolbook"/>
          <w:color w:val="000000"/>
          <w:bdr w:val="none" w:sz="0" w:space="0" w:color="auto"/>
          <w:lang w:eastAsia="en-GB"/>
        </w:rPr>
        <w:t>po</w:t>
      </w:r>
      <w:r w:rsidRPr="006E49BF">
        <w:rPr>
          <w:rFonts w:ascii="Century Schoolbook" w:eastAsia="Century Schoolbook" w:hAnsi="Century Schoolbook"/>
          <w:color w:val="000000"/>
          <w:bdr w:val="none" w:sz="0" w:space="0" w:color="auto"/>
          <w:lang w:eastAsia="en-GB"/>
        </w:rPr>
        <w:t xml:space="preserve">sed by the authors. In </w:t>
      </w:r>
      <w:r w:rsidR="0035310F">
        <w:rPr>
          <w:rFonts w:ascii="Century Schoolbook" w:eastAsia="Century Schoolbook" w:hAnsi="Century Schoolbook"/>
          <w:color w:val="000000"/>
          <w:bdr w:val="none" w:sz="0" w:space="0" w:color="auto"/>
          <w:lang w:eastAsia="en-GB"/>
        </w:rPr>
        <w:t>such a</w:t>
      </w:r>
      <w:r w:rsidRPr="006E49BF">
        <w:rPr>
          <w:rFonts w:ascii="Century Schoolbook" w:eastAsia="Century Schoolbook" w:hAnsi="Century Schoolbook"/>
          <w:color w:val="000000"/>
          <w:bdr w:val="none" w:sz="0" w:space="0" w:color="auto"/>
          <w:lang w:eastAsia="en-GB"/>
        </w:rPr>
        <w:t xml:space="preserve"> situation, the </w:t>
      </w:r>
      <w:r w:rsidR="007D677E">
        <w:rPr>
          <w:rFonts w:ascii="Century Schoolbook" w:eastAsia="Century Schoolbook" w:hAnsi="Century Schoolbook"/>
          <w:color w:val="000000"/>
          <w:bdr w:val="none" w:sz="0" w:space="0" w:color="auto"/>
          <w:lang w:eastAsia="en-GB"/>
        </w:rPr>
        <w:t>r</w:t>
      </w:r>
      <w:r w:rsidRPr="006E49BF">
        <w:rPr>
          <w:rFonts w:ascii="Century Schoolbook" w:eastAsia="Century Schoolbook" w:hAnsi="Century Schoolbook"/>
          <w:color w:val="000000"/>
          <w:bdr w:val="none" w:sz="0" w:space="0" w:color="auto"/>
          <w:lang w:eastAsia="en-GB"/>
        </w:rPr>
        <w:t xml:space="preserve">adar might identify an enemy aircraft, and alert the pilot accordingly. The pilot may then choose to fire </w:t>
      </w:r>
      <w:r w:rsidR="007D677E">
        <w:rPr>
          <w:rFonts w:ascii="Century Schoolbook" w:eastAsia="Century Schoolbook" w:hAnsi="Century Schoolbook"/>
          <w:color w:val="000000"/>
          <w:bdr w:val="none" w:sz="0" w:space="0" w:color="auto"/>
          <w:lang w:eastAsia="en-GB"/>
        </w:rPr>
        <w:t>(</w:t>
      </w:r>
      <w:r w:rsidRPr="006E49BF">
        <w:rPr>
          <w:rFonts w:ascii="Century Schoolbook" w:eastAsia="Century Schoolbook" w:hAnsi="Century Schoolbook"/>
          <w:color w:val="000000"/>
          <w:bdr w:val="none" w:sz="0" w:space="0" w:color="auto"/>
          <w:lang w:eastAsia="en-GB"/>
        </w:rPr>
        <w:t>or not</w:t>
      </w:r>
      <w:r w:rsidR="007D677E">
        <w:rPr>
          <w:rFonts w:ascii="Century Schoolbook" w:eastAsia="Century Schoolbook" w:hAnsi="Century Schoolbook"/>
          <w:color w:val="000000"/>
          <w:bdr w:val="none" w:sz="0" w:space="0" w:color="auto"/>
          <w:lang w:eastAsia="en-GB"/>
        </w:rPr>
        <w:t>)</w:t>
      </w:r>
      <w:r w:rsidRPr="006E49BF">
        <w:rPr>
          <w:rFonts w:ascii="Century Schoolbook" w:eastAsia="Century Schoolbook" w:hAnsi="Century Schoolbook"/>
          <w:color w:val="000000"/>
          <w:bdr w:val="none" w:sz="0" w:space="0" w:color="auto"/>
          <w:lang w:eastAsia="en-GB"/>
        </w:rPr>
        <w:t xml:space="preserve">, based upon </w:t>
      </w:r>
      <w:r w:rsidR="007D677E">
        <w:rPr>
          <w:rFonts w:ascii="Century Schoolbook" w:eastAsia="Century Schoolbook" w:hAnsi="Century Schoolbook"/>
          <w:color w:val="000000"/>
          <w:bdr w:val="none" w:sz="0" w:space="0" w:color="auto"/>
          <w:lang w:eastAsia="en-GB"/>
        </w:rPr>
        <w:t>their</w:t>
      </w:r>
      <w:r w:rsidRPr="006E49BF">
        <w:rPr>
          <w:rFonts w:ascii="Century Schoolbook" w:eastAsia="Century Schoolbook" w:hAnsi="Century Schoolbook"/>
          <w:color w:val="000000"/>
          <w:bdr w:val="none" w:sz="0" w:space="0" w:color="auto"/>
          <w:lang w:eastAsia="en-GB"/>
        </w:rPr>
        <w:t xml:space="preserve"> assessment of the prevailing circumstances.</w:t>
      </w:r>
      <w:r w:rsidR="00975081" w:rsidRPr="006E49BF">
        <w:rPr>
          <w:rStyle w:val="FootnoteReference"/>
          <w:rFonts w:ascii="Century Schoolbook" w:eastAsia="Century Schoolbook" w:hAnsi="Century Schoolbook"/>
          <w:color w:val="000000"/>
          <w:bdr w:val="none" w:sz="0" w:space="0" w:color="auto"/>
          <w:lang w:eastAsia="en-GB"/>
        </w:rPr>
        <w:footnoteReference w:id="162"/>
      </w:r>
      <w:r w:rsidRPr="006E49BF">
        <w:rPr>
          <w:rFonts w:ascii="Century Schoolbook" w:eastAsia="Century Schoolbook" w:hAnsi="Century Schoolbook"/>
          <w:color w:val="000000"/>
          <w:bdr w:val="none" w:sz="0" w:space="0" w:color="auto"/>
          <w:lang w:eastAsia="en-GB"/>
        </w:rPr>
        <w:t xml:space="preserve"> If the pilot, or in the case of an Unmanned Aerial Combat Vehicle</w:t>
      </w:r>
      <w:r w:rsidR="0035310F">
        <w:rPr>
          <w:rFonts w:ascii="Century Schoolbook" w:eastAsia="Century Schoolbook" w:hAnsi="Century Schoolbook"/>
          <w:color w:val="000000"/>
          <w:bdr w:val="none" w:sz="0" w:space="0" w:color="auto"/>
          <w:lang w:eastAsia="en-GB"/>
        </w:rPr>
        <w:t xml:space="preserve"> (UAV)</w:t>
      </w:r>
      <w:r w:rsidRPr="006E49BF">
        <w:rPr>
          <w:rFonts w:ascii="Century Schoolbook" w:eastAsia="Century Schoolbook" w:hAnsi="Century Schoolbook"/>
          <w:color w:val="000000"/>
          <w:bdr w:val="none" w:sz="0" w:space="0" w:color="auto"/>
          <w:lang w:eastAsia="en-GB"/>
        </w:rPr>
        <w:t xml:space="preserve">, </w:t>
      </w:r>
      <w:r w:rsidR="0035310F">
        <w:rPr>
          <w:rFonts w:ascii="Century Schoolbook" w:eastAsia="Century Schoolbook" w:hAnsi="Century Schoolbook"/>
          <w:color w:val="000000"/>
          <w:bdr w:val="none" w:sz="0" w:space="0" w:color="auto"/>
          <w:lang w:eastAsia="en-GB"/>
        </w:rPr>
        <w:t xml:space="preserve">or future </w:t>
      </w:r>
      <w:r w:rsidRPr="006E49BF">
        <w:rPr>
          <w:rFonts w:ascii="Century Schoolbook" w:eastAsia="Century Schoolbook" w:hAnsi="Century Schoolbook"/>
          <w:color w:val="000000"/>
          <w:bdr w:val="none" w:sz="0" w:space="0" w:color="auto"/>
          <w:lang w:eastAsia="en-GB"/>
        </w:rPr>
        <w:t>combat drone,</w:t>
      </w:r>
      <w:r w:rsidRPr="006E49BF">
        <w:rPr>
          <w:rStyle w:val="FootnoteReference"/>
          <w:rFonts w:ascii="Century Schoolbook" w:eastAsia="Century Schoolbook" w:hAnsi="Century Schoolbook"/>
          <w:color w:val="000000"/>
          <w:bdr w:val="none" w:sz="0" w:space="0" w:color="auto"/>
          <w:lang w:eastAsia="en-GB"/>
        </w:rPr>
        <w:footnoteReference w:id="163"/>
      </w:r>
      <w:r w:rsidRPr="006E49BF">
        <w:rPr>
          <w:rFonts w:ascii="Century Schoolbook" w:eastAsia="Century Schoolbook" w:hAnsi="Century Schoolbook"/>
          <w:color w:val="000000"/>
          <w:bdr w:val="none" w:sz="0" w:space="0" w:color="auto"/>
          <w:lang w:eastAsia="en-GB"/>
        </w:rPr>
        <w:t xml:space="preserve"> the remote operator</w:t>
      </w:r>
      <w:r w:rsidR="007D677E">
        <w:rPr>
          <w:rFonts w:ascii="Century Schoolbook" w:eastAsia="Century Schoolbook" w:hAnsi="Century Schoolbook"/>
          <w:color w:val="000000"/>
          <w:bdr w:val="none" w:sz="0" w:space="0" w:color="auto"/>
          <w:lang w:eastAsia="en-GB"/>
        </w:rPr>
        <w:t>,</w:t>
      </w:r>
      <w:r w:rsidRPr="006E49BF">
        <w:rPr>
          <w:rFonts w:ascii="Century Schoolbook" w:eastAsia="Century Schoolbook" w:hAnsi="Century Schoolbook"/>
          <w:color w:val="000000"/>
          <w:bdr w:val="none" w:sz="0" w:space="0" w:color="auto"/>
          <w:lang w:eastAsia="en-GB"/>
        </w:rPr>
        <w:t xml:space="preserve"> did</w:t>
      </w:r>
      <w:r w:rsidR="007D677E">
        <w:rPr>
          <w:rFonts w:ascii="Century Schoolbook" w:eastAsia="Century Schoolbook" w:hAnsi="Century Schoolbook"/>
          <w:color w:val="000000"/>
          <w:bdr w:val="none" w:sz="0" w:space="0" w:color="auto"/>
          <w:lang w:eastAsia="en-GB"/>
        </w:rPr>
        <w:t xml:space="preserve"> </w:t>
      </w:r>
      <w:r w:rsidRPr="006E49BF">
        <w:rPr>
          <w:rFonts w:ascii="Century Schoolbook" w:eastAsia="Century Schoolbook" w:hAnsi="Century Schoolbook"/>
          <w:color w:val="000000"/>
          <w:bdr w:val="none" w:sz="0" w:space="0" w:color="auto"/>
          <w:lang w:eastAsia="en-GB"/>
        </w:rPr>
        <w:t xml:space="preserve">decide to engage, stage 1 </w:t>
      </w:r>
      <w:r w:rsidR="007D677E">
        <w:rPr>
          <w:rFonts w:ascii="Century Schoolbook" w:eastAsia="Century Schoolbook" w:hAnsi="Century Schoolbook"/>
          <w:color w:val="000000"/>
          <w:bdr w:val="none" w:sz="0" w:space="0" w:color="auto"/>
          <w:lang w:eastAsia="en-GB"/>
        </w:rPr>
        <w:t>would commence</w:t>
      </w:r>
      <w:r w:rsidRPr="006E49BF">
        <w:rPr>
          <w:rFonts w:ascii="Century Schoolbook" w:eastAsia="Century Schoolbook" w:hAnsi="Century Schoolbook"/>
          <w:color w:val="000000"/>
          <w:bdr w:val="none" w:sz="0" w:space="0" w:color="auto"/>
          <w:lang w:eastAsia="en-GB"/>
        </w:rPr>
        <w:t xml:space="preserve">. </w:t>
      </w:r>
      <w:r w:rsidR="0035310F">
        <w:rPr>
          <w:rFonts w:ascii="Century Schoolbook" w:eastAsia="Century Schoolbook" w:hAnsi="Century Schoolbook"/>
          <w:color w:val="000000"/>
          <w:bdr w:val="none" w:sz="0" w:space="0" w:color="auto"/>
          <w:lang w:eastAsia="en-GB"/>
        </w:rPr>
        <w:t>Here</w:t>
      </w:r>
      <w:r w:rsidRPr="006E49BF">
        <w:rPr>
          <w:rFonts w:ascii="Century Schoolbook" w:eastAsia="Century Schoolbook" w:hAnsi="Century Schoolbook"/>
          <w:color w:val="000000"/>
          <w:bdr w:val="none" w:sz="0" w:space="0" w:color="auto"/>
          <w:lang w:eastAsia="en-GB"/>
        </w:rPr>
        <w:t xml:space="preserve">, </w:t>
      </w:r>
      <w:r w:rsidR="00101733" w:rsidRPr="006E49BF">
        <w:rPr>
          <w:rFonts w:ascii="Century Schoolbook" w:eastAsia="Century Schoolbook" w:hAnsi="Century Schoolbook"/>
          <w:color w:val="000000"/>
          <w:bdr w:val="none" w:sz="0" w:space="0" w:color="auto"/>
          <w:lang w:eastAsia="en-GB"/>
        </w:rPr>
        <w:t xml:space="preserve">authentication would be straightforward, </w:t>
      </w:r>
      <w:r w:rsidR="0035310F">
        <w:rPr>
          <w:rFonts w:ascii="Century Schoolbook" w:eastAsia="Century Schoolbook" w:hAnsi="Century Schoolbook"/>
          <w:color w:val="000000"/>
          <w:bdr w:val="none" w:sz="0" w:space="0" w:color="auto"/>
          <w:lang w:eastAsia="en-GB"/>
        </w:rPr>
        <w:t>and would likely be</w:t>
      </w:r>
      <w:r w:rsidR="00101733" w:rsidRPr="006E49BF">
        <w:rPr>
          <w:rFonts w:ascii="Century Schoolbook" w:eastAsia="Century Schoolbook" w:hAnsi="Century Schoolbook"/>
          <w:color w:val="000000"/>
          <w:bdr w:val="none" w:sz="0" w:space="0" w:color="auto"/>
          <w:lang w:eastAsia="en-GB"/>
        </w:rPr>
        <w:t xml:space="preserve"> </w:t>
      </w:r>
      <w:r w:rsidR="0035310F" w:rsidRPr="006E49BF">
        <w:rPr>
          <w:rFonts w:ascii="Century Schoolbook" w:eastAsia="Century Schoolbook" w:hAnsi="Century Schoolbook"/>
          <w:color w:val="000000"/>
          <w:bdr w:val="none" w:sz="0" w:space="0" w:color="auto"/>
          <w:lang w:eastAsia="en-GB"/>
        </w:rPr>
        <w:t>satisfied</w:t>
      </w:r>
      <w:r w:rsidR="00101733" w:rsidRPr="006E49BF">
        <w:rPr>
          <w:rFonts w:ascii="Century Schoolbook" w:eastAsia="Century Schoolbook" w:hAnsi="Century Schoolbook"/>
          <w:color w:val="000000"/>
          <w:bdr w:val="none" w:sz="0" w:space="0" w:color="auto"/>
          <w:lang w:eastAsia="en-GB"/>
        </w:rPr>
        <w:t xml:space="preserve"> when the pilot “logged in”</w:t>
      </w:r>
      <w:r w:rsidR="0035310F">
        <w:rPr>
          <w:rFonts w:ascii="Century Schoolbook" w:eastAsia="Century Schoolbook" w:hAnsi="Century Schoolbook"/>
          <w:color w:val="000000"/>
          <w:bdr w:val="none" w:sz="0" w:space="0" w:color="auto"/>
          <w:lang w:eastAsia="en-GB"/>
        </w:rPr>
        <w:t xml:space="preserve"> at the start of their shift</w:t>
      </w:r>
      <w:r w:rsidR="00101733" w:rsidRPr="006E49BF">
        <w:rPr>
          <w:rFonts w:ascii="Century Schoolbook" w:eastAsia="Century Schoolbook" w:hAnsi="Century Schoolbook"/>
          <w:color w:val="000000"/>
          <w:bdr w:val="none" w:sz="0" w:space="0" w:color="auto"/>
          <w:lang w:eastAsia="en-GB"/>
        </w:rPr>
        <w:t xml:space="preserve">. </w:t>
      </w:r>
      <w:r w:rsidR="0035310F">
        <w:rPr>
          <w:rFonts w:ascii="Century Schoolbook" w:eastAsia="Century Schoolbook" w:hAnsi="Century Schoolbook"/>
          <w:color w:val="000000"/>
          <w:bdr w:val="none" w:sz="0" w:space="0" w:color="auto"/>
          <w:lang w:eastAsia="en-GB"/>
        </w:rPr>
        <w:t>S</w:t>
      </w:r>
      <w:r w:rsidRPr="006E49BF">
        <w:rPr>
          <w:rFonts w:ascii="Century Schoolbook" w:eastAsia="Century Schoolbook" w:hAnsi="Century Schoolbook"/>
          <w:color w:val="000000"/>
          <w:bdr w:val="none" w:sz="0" w:space="0" w:color="auto"/>
          <w:lang w:eastAsia="en-GB"/>
        </w:rPr>
        <w:t>ystem A would have already positively verified the target.</w:t>
      </w:r>
      <w:r w:rsidR="0035310F">
        <w:rPr>
          <w:rFonts w:ascii="Century Schoolbook" w:eastAsia="Century Schoolbook" w:hAnsi="Century Schoolbook"/>
          <w:color w:val="000000"/>
          <w:bdr w:val="none" w:sz="0" w:space="0" w:color="auto"/>
          <w:lang w:eastAsia="en-GB"/>
        </w:rPr>
        <w:t xml:space="preserve"> And,</w:t>
      </w:r>
      <w:r w:rsidRPr="006E49BF">
        <w:rPr>
          <w:rFonts w:ascii="Century Schoolbook" w:eastAsia="Century Schoolbook" w:hAnsi="Century Schoolbook"/>
          <w:color w:val="000000"/>
          <w:bdr w:val="none" w:sz="0" w:space="0" w:color="auto"/>
          <w:lang w:eastAsia="en-GB"/>
        </w:rPr>
        <w:t xml:space="preserve"> </w:t>
      </w:r>
      <w:r w:rsidR="0035310F">
        <w:rPr>
          <w:rFonts w:ascii="Century Schoolbook" w:eastAsia="Century Schoolbook" w:hAnsi="Century Schoolbook"/>
          <w:color w:val="000000"/>
          <w:bdr w:val="none" w:sz="0" w:space="0" w:color="auto"/>
          <w:lang w:eastAsia="en-GB"/>
        </w:rPr>
        <w:t>s</w:t>
      </w:r>
      <w:r w:rsidRPr="006E49BF">
        <w:rPr>
          <w:rFonts w:ascii="Century Schoolbook" w:eastAsia="Century Schoolbook" w:hAnsi="Century Schoolbook"/>
          <w:color w:val="000000"/>
          <w:bdr w:val="none" w:sz="0" w:space="0" w:color="auto"/>
          <w:lang w:eastAsia="en-GB"/>
        </w:rPr>
        <w:t xml:space="preserve">ystem B would then engage, and carry out additional proportionality assessment to that of the pilots. Arguably, </w:t>
      </w:r>
      <w:r w:rsidR="007D677E">
        <w:rPr>
          <w:rFonts w:ascii="Century Schoolbook" w:eastAsia="Century Schoolbook" w:hAnsi="Century Schoolbook"/>
          <w:color w:val="000000"/>
          <w:bdr w:val="none" w:sz="0" w:space="0" w:color="auto"/>
          <w:lang w:eastAsia="en-GB"/>
        </w:rPr>
        <w:t xml:space="preserve">and </w:t>
      </w:r>
      <w:r w:rsidRPr="006E49BF">
        <w:rPr>
          <w:rFonts w:ascii="Century Schoolbook" w:eastAsia="Century Schoolbook" w:hAnsi="Century Schoolbook"/>
          <w:color w:val="000000"/>
          <w:bdr w:val="none" w:sz="0" w:space="0" w:color="auto"/>
          <w:lang w:eastAsia="en-GB"/>
        </w:rPr>
        <w:t xml:space="preserve">in most instances, this would align with the pilots choice to </w:t>
      </w:r>
      <w:r w:rsidR="0035310F">
        <w:rPr>
          <w:rFonts w:ascii="Century Schoolbook" w:eastAsia="Century Schoolbook" w:hAnsi="Century Schoolbook"/>
          <w:color w:val="000000"/>
          <w:bdr w:val="none" w:sz="0" w:space="0" w:color="auto"/>
          <w:lang w:eastAsia="en-GB"/>
        </w:rPr>
        <w:t>deploy the munition</w:t>
      </w:r>
      <w:r w:rsidRPr="006E49BF">
        <w:rPr>
          <w:rFonts w:ascii="Century Schoolbook" w:eastAsia="Century Schoolbook" w:hAnsi="Century Schoolbook"/>
          <w:color w:val="000000"/>
          <w:bdr w:val="none" w:sz="0" w:space="0" w:color="auto"/>
          <w:lang w:eastAsia="en-GB"/>
        </w:rPr>
        <w:t xml:space="preserve">. However, </w:t>
      </w:r>
      <w:r w:rsidR="0035310F">
        <w:rPr>
          <w:rFonts w:ascii="Century Schoolbook" w:eastAsia="Century Schoolbook" w:hAnsi="Century Schoolbook"/>
          <w:color w:val="000000"/>
          <w:bdr w:val="none" w:sz="0" w:space="0" w:color="auto"/>
          <w:lang w:eastAsia="en-GB"/>
        </w:rPr>
        <w:t xml:space="preserve">in </w:t>
      </w:r>
      <w:r w:rsidR="007D677E">
        <w:rPr>
          <w:rFonts w:ascii="Century Schoolbook" w:eastAsia="Century Schoolbook" w:hAnsi="Century Schoolbook"/>
          <w:color w:val="000000"/>
          <w:bdr w:val="none" w:sz="0" w:space="0" w:color="auto"/>
          <w:lang w:eastAsia="en-GB"/>
        </w:rPr>
        <w:t>an</w:t>
      </w:r>
      <w:r w:rsidR="0035310F">
        <w:rPr>
          <w:rFonts w:ascii="Century Schoolbook" w:eastAsia="Century Schoolbook" w:hAnsi="Century Schoolbook"/>
          <w:color w:val="000000"/>
          <w:bdr w:val="none" w:sz="0" w:space="0" w:color="auto"/>
          <w:lang w:eastAsia="en-GB"/>
        </w:rPr>
        <w:t xml:space="preserve">other particular situation, </w:t>
      </w:r>
      <w:r w:rsidRPr="006E49BF">
        <w:rPr>
          <w:rFonts w:ascii="Century Schoolbook" w:eastAsia="Century Schoolbook" w:hAnsi="Century Schoolbook"/>
          <w:color w:val="000000"/>
          <w:bdr w:val="none" w:sz="0" w:space="0" w:color="auto"/>
          <w:lang w:eastAsia="en-GB"/>
        </w:rPr>
        <w:t xml:space="preserve">the EAI might be aware of </w:t>
      </w:r>
      <w:r w:rsidR="0035310F">
        <w:rPr>
          <w:rFonts w:ascii="Century Schoolbook" w:eastAsia="Century Schoolbook" w:hAnsi="Century Schoolbook"/>
          <w:color w:val="000000"/>
          <w:bdr w:val="none" w:sz="0" w:space="0" w:color="auto"/>
          <w:lang w:eastAsia="en-GB"/>
        </w:rPr>
        <w:t>one or a</w:t>
      </w:r>
      <w:r w:rsidRPr="006E49BF">
        <w:rPr>
          <w:rFonts w:ascii="Century Schoolbook" w:eastAsia="Century Schoolbook" w:hAnsi="Century Schoolbook"/>
          <w:color w:val="000000"/>
          <w:bdr w:val="none" w:sz="0" w:space="0" w:color="auto"/>
          <w:lang w:eastAsia="en-GB"/>
        </w:rPr>
        <w:t xml:space="preserve"> number of extraneous circumstances</w:t>
      </w:r>
      <w:r w:rsidR="0035310F">
        <w:rPr>
          <w:rFonts w:ascii="Century Schoolbook" w:eastAsia="Century Schoolbook" w:hAnsi="Century Schoolbook"/>
          <w:color w:val="000000"/>
          <w:bdr w:val="none" w:sz="0" w:space="0" w:color="auto"/>
          <w:lang w:eastAsia="en-GB"/>
        </w:rPr>
        <w:t xml:space="preserve"> </w:t>
      </w:r>
      <w:r w:rsidR="007D677E">
        <w:rPr>
          <w:rFonts w:ascii="Century Schoolbook" w:eastAsia="Century Schoolbook" w:hAnsi="Century Schoolbook"/>
          <w:color w:val="000000"/>
          <w:bdr w:val="none" w:sz="0" w:space="0" w:color="auto"/>
          <w:lang w:eastAsia="en-GB"/>
        </w:rPr>
        <w:t>(</w:t>
      </w:r>
      <w:r w:rsidR="0035310F">
        <w:rPr>
          <w:rFonts w:ascii="Century Schoolbook" w:eastAsia="Century Schoolbook" w:hAnsi="Century Schoolbook"/>
          <w:color w:val="000000"/>
          <w:bdr w:val="none" w:sz="0" w:space="0" w:color="auto"/>
          <w:lang w:eastAsia="en-GB"/>
        </w:rPr>
        <w:t xml:space="preserve">such as </w:t>
      </w:r>
      <w:r w:rsidRPr="006E49BF">
        <w:rPr>
          <w:rFonts w:ascii="Century Schoolbook" w:eastAsia="Century Schoolbook" w:hAnsi="Century Schoolbook"/>
          <w:color w:val="000000"/>
          <w:bdr w:val="none" w:sz="0" w:space="0" w:color="auto"/>
          <w:lang w:eastAsia="en-GB"/>
        </w:rPr>
        <w:t xml:space="preserve">ground troops that at that moment were at risk of being hit by debris, </w:t>
      </w:r>
      <w:r w:rsidR="0035310F">
        <w:rPr>
          <w:rFonts w:ascii="Century Schoolbook" w:eastAsia="Century Schoolbook" w:hAnsi="Century Schoolbook"/>
          <w:color w:val="000000"/>
          <w:bdr w:val="none" w:sz="0" w:space="0" w:color="auto"/>
          <w:lang w:eastAsia="en-GB"/>
        </w:rPr>
        <w:t xml:space="preserve">or perhaps a </w:t>
      </w:r>
      <w:r w:rsidRPr="006E49BF">
        <w:rPr>
          <w:rFonts w:ascii="Century Schoolbook" w:eastAsia="Century Schoolbook" w:hAnsi="Century Schoolbook"/>
          <w:color w:val="000000"/>
          <w:bdr w:val="none" w:sz="0" w:space="0" w:color="auto"/>
          <w:lang w:eastAsia="en-GB"/>
        </w:rPr>
        <w:t>high risk to the civilian population</w:t>
      </w:r>
      <w:r w:rsidR="007D677E">
        <w:rPr>
          <w:rFonts w:ascii="Century Schoolbook" w:eastAsia="Century Schoolbook" w:hAnsi="Century Schoolbook"/>
          <w:color w:val="000000"/>
          <w:bdr w:val="none" w:sz="0" w:space="0" w:color="auto"/>
          <w:lang w:eastAsia="en-GB"/>
        </w:rPr>
        <w:t>)</w:t>
      </w:r>
      <w:r w:rsidRPr="006E49BF">
        <w:rPr>
          <w:rFonts w:ascii="Century Schoolbook" w:eastAsia="Century Schoolbook" w:hAnsi="Century Schoolbook"/>
          <w:color w:val="000000"/>
          <w:bdr w:val="none" w:sz="0" w:space="0" w:color="auto"/>
          <w:lang w:eastAsia="en-GB"/>
        </w:rPr>
        <w:t xml:space="preserve"> that the pilot had not factored in due </w:t>
      </w:r>
      <w:r w:rsidR="0035310F">
        <w:rPr>
          <w:rFonts w:ascii="Century Schoolbook" w:eastAsia="Century Schoolbook" w:hAnsi="Century Schoolbook"/>
          <w:color w:val="000000"/>
          <w:bdr w:val="none" w:sz="0" w:space="0" w:color="auto"/>
          <w:lang w:eastAsia="en-GB"/>
        </w:rPr>
        <w:t xml:space="preserve">to inclement weather or </w:t>
      </w:r>
      <w:r w:rsidRPr="006E49BF">
        <w:rPr>
          <w:rFonts w:ascii="Century Schoolbook" w:eastAsia="Century Schoolbook" w:hAnsi="Century Schoolbook"/>
          <w:color w:val="000000"/>
          <w:bdr w:val="none" w:sz="0" w:space="0" w:color="auto"/>
          <w:lang w:eastAsia="en-GB"/>
        </w:rPr>
        <w:t xml:space="preserve">to a navigational error. </w:t>
      </w:r>
      <w:r w:rsidR="00975081" w:rsidRPr="006E49BF">
        <w:rPr>
          <w:rFonts w:ascii="Century Schoolbook" w:eastAsia="Century Schoolbook" w:hAnsi="Century Schoolbook"/>
          <w:color w:val="000000"/>
          <w:bdr w:val="none" w:sz="0" w:space="0" w:color="auto"/>
          <w:lang w:eastAsia="en-GB"/>
        </w:rPr>
        <w:t xml:space="preserve">Of course, </w:t>
      </w:r>
      <w:r w:rsidR="0035310F">
        <w:rPr>
          <w:rFonts w:ascii="Century Schoolbook" w:eastAsia="Century Schoolbook" w:hAnsi="Century Schoolbook"/>
          <w:color w:val="000000"/>
          <w:bdr w:val="none" w:sz="0" w:space="0" w:color="auto"/>
          <w:lang w:eastAsia="en-GB"/>
        </w:rPr>
        <w:t>each</w:t>
      </w:r>
      <w:r w:rsidR="00975081" w:rsidRPr="006E49BF">
        <w:rPr>
          <w:rFonts w:ascii="Century Schoolbook" w:eastAsia="Century Schoolbook" w:hAnsi="Century Schoolbook"/>
          <w:color w:val="000000"/>
          <w:bdr w:val="none" w:sz="0" w:space="0" w:color="auto"/>
          <w:lang w:eastAsia="en-GB"/>
        </w:rPr>
        <w:t xml:space="preserve"> </w:t>
      </w:r>
      <w:r w:rsidR="0035310F">
        <w:rPr>
          <w:rFonts w:ascii="Century Schoolbook" w:eastAsia="Century Schoolbook" w:hAnsi="Century Schoolbook"/>
          <w:color w:val="000000"/>
          <w:bdr w:val="none" w:sz="0" w:space="0" w:color="auto"/>
          <w:lang w:eastAsia="en-GB"/>
        </w:rPr>
        <w:t xml:space="preserve">individual </w:t>
      </w:r>
      <w:r w:rsidR="00975081" w:rsidRPr="006E49BF">
        <w:rPr>
          <w:rFonts w:ascii="Century Schoolbook" w:eastAsia="Century Schoolbook" w:hAnsi="Century Schoolbook"/>
          <w:color w:val="000000"/>
          <w:bdr w:val="none" w:sz="0" w:space="0" w:color="auto"/>
          <w:lang w:eastAsia="en-GB"/>
        </w:rPr>
        <w:t>situation would be highly contextual, and</w:t>
      </w:r>
      <w:r w:rsidRPr="006E49BF">
        <w:rPr>
          <w:rFonts w:ascii="Century Schoolbook" w:eastAsia="Century Schoolbook" w:hAnsi="Century Schoolbook"/>
          <w:color w:val="000000"/>
          <w:bdr w:val="none" w:sz="0" w:space="0" w:color="auto"/>
          <w:lang w:eastAsia="en-GB"/>
        </w:rPr>
        <w:t xml:space="preserve"> </w:t>
      </w:r>
      <w:r w:rsidR="00975081" w:rsidRPr="006E49BF">
        <w:rPr>
          <w:rFonts w:ascii="Century Schoolbook" w:eastAsia="Century Schoolbook" w:hAnsi="Century Schoolbook"/>
          <w:color w:val="000000"/>
          <w:bdr w:val="none" w:sz="0" w:space="0" w:color="auto"/>
          <w:lang w:eastAsia="en-GB"/>
        </w:rPr>
        <w:t>there would not necessarily be a strict obligation to</w:t>
      </w:r>
      <w:r w:rsidR="007D677E">
        <w:rPr>
          <w:rFonts w:ascii="Century Schoolbook" w:eastAsia="Century Schoolbook" w:hAnsi="Century Schoolbook"/>
          <w:color w:val="000000"/>
          <w:bdr w:val="none" w:sz="0" w:space="0" w:color="auto"/>
          <w:lang w:eastAsia="en-GB"/>
        </w:rPr>
        <w:t xml:space="preserve"> not</w:t>
      </w:r>
      <w:r w:rsidR="00975081" w:rsidRPr="006E49BF">
        <w:rPr>
          <w:rFonts w:ascii="Century Schoolbook" w:eastAsia="Century Schoolbook" w:hAnsi="Century Schoolbook"/>
          <w:color w:val="000000"/>
          <w:bdr w:val="none" w:sz="0" w:space="0" w:color="auto"/>
          <w:lang w:eastAsia="en-GB"/>
        </w:rPr>
        <w:t xml:space="preserve"> carry out the attack. Nevertheless, if in the circumstances refusal did engage, passive refusal (</w:t>
      </w:r>
      <w:r w:rsidR="00101733" w:rsidRPr="006E49BF">
        <w:rPr>
          <w:rFonts w:ascii="Century Schoolbook" w:eastAsia="Century Schoolbook" w:hAnsi="Century Schoolbook"/>
          <w:color w:val="000000"/>
          <w:bdr w:val="none" w:sz="0" w:space="0" w:color="auto"/>
          <w:lang w:eastAsia="en-GB"/>
        </w:rPr>
        <w:t>4</w:t>
      </w:r>
      <w:r w:rsidR="00975081" w:rsidRPr="006E49BF">
        <w:rPr>
          <w:rFonts w:ascii="Century Schoolbook" w:eastAsia="Century Schoolbook" w:hAnsi="Century Schoolbook"/>
          <w:color w:val="000000"/>
          <w:bdr w:val="none" w:sz="0" w:space="0" w:color="auto"/>
          <w:lang w:eastAsia="en-GB"/>
        </w:rPr>
        <w:t>Ai), or active refusal (</w:t>
      </w:r>
      <w:r w:rsidR="00101733" w:rsidRPr="006E49BF">
        <w:rPr>
          <w:rFonts w:ascii="Century Schoolbook" w:eastAsia="Century Schoolbook" w:hAnsi="Century Schoolbook"/>
          <w:color w:val="000000"/>
          <w:bdr w:val="none" w:sz="0" w:space="0" w:color="auto"/>
          <w:lang w:eastAsia="en-GB"/>
        </w:rPr>
        <w:t>4</w:t>
      </w:r>
      <w:r w:rsidR="00975081" w:rsidRPr="006E49BF">
        <w:rPr>
          <w:rFonts w:ascii="Century Schoolbook" w:eastAsia="Century Schoolbook" w:hAnsi="Century Schoolbook"/>
          <w:color w:val="000000"/>
          <w:bdr w:val="none" w:sz="0" w:space="0" w:color="auto"/>
          <w:lang w:eastAsia="en-GB"/>
        </w:rPr>
        <w:t xml:space="preserve">Aii) would </w:t>
      </w:r>
      <w:r w:rsidR="0035310F">
        <w:rPr>
          <w:rFonts w:ascii="Century Schoolbook" w:eastAsia="Century Schoolbook" w:hAnsi="Century Schoolbook"/>
          <w:color w:val="000000"/>
          <w:bdr w:val="none" w:sz="0" w:space="0" w:color="auto"/>
          <w:lang w:eastAsia="en-GB"/>
        </w:rPr>
        <w:t xml:space="preserve">very likely </w:t>
      </w:r>
      <w:r w:rsidR="00975081" w:rsidRPr="006E49BF">
        <w:rPr>
          <w:rFonts w:ascii="Century Schoolbook" w:eastAsia="Century Schoolbook" w:hAnsi="Century Schoolbook"/>
          <w:color w:val="000000"/>
          <w:bdr w:val="none" w:sz="0" w:space="0" w:color="auto"/>
          <w:lang w:eastAsia="en-GB"/>
        </w:rPr>
        <w:t xml:space="preserve">be </w:t>
      </w:r>
      <w:r w:rsidR="0035310F">
        <w:rPr>
          <w:rFonts w:ascii="Century Schoolbook" w:eastAsia="Century Schoolbook" w:hAnsi="Century Schoolbook"/>
          <w:color w:val="000000"/>
          <w:bdr w:val="none" w:sz="0" w:space="0" w:color="auto"/>
          <w:lang w:eastAsia="en-GB"/>
        </w:rPr>
        <w:t>the most appropriate</w:t>
      </w:r>
      <w:r w:rsidR="00975081" w:rsidRPr="006E49BF">
        <w:rPr>
          <w:rFonts w:ascii="Century Schoolbook" w:eastAsia="Century Schoolbook" w:hAnsi="Century Schoolbook"/>
          <w:color w:val="000000"/>
          <w:bdr w:val="none" w:sz="0" w:space="0" w:color="auto"/>
          <w:lang w:eastAsia="en-GB"/>
        </w:rPr>
        <w:t>, as there does not appear to be a need for that preventative refusal at this stage (</w:t>
      </w:r>
      <w:r w:rsidR="00101733" w:rsidRPr="006E49BF">
        <w:rPr>
          <w:rFonts w:ascii="Century Schoolbook" w:eastAsia="Century Schoolbook" w:hAnsi="Century Schoolbook"/>
          <w:color w:val="000000"/>
          <w:bdr w:val="none" w:sz="0" w:space="0" w:color="auto"/>
          <w:lang w:eastAsia="en-GB"/>
        </w:rPr>
        <w:t>4</w:t>
      </w:r>
      <w:r w:rsidR="00975081" w:rsidRPr="006E49BF">
        <w:rPr>
          <w:rFonts w:ascii="Century Schoolbook" w:eastAsia="Century Schoolbook" w:hAnsi="Century Schoolbook"/>
          <w:color w:val="000000"/>
          <w:bdr w:val="none" w:sz="0" w:space="0" w:color="auto"/>
          <w:lang w:eastAsia="en-GB"/>
        </w:rPr>
        <w:t>Aiii).</w:t>
      </w:r>
    </w:p>
    <w:p w14:paraId="4A155633" w14:textId="3FD6F6A8" w:rsidR="00975081" w:rsidRPr="006E49BF" w:rsidRDefault="00975081" w:rsidP="0097508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ab/>
        <w:t xml:space="preserve">If the system </w:t>
      </w:r>
      <w:r w:rsidR="0035310F">
        <w:rPr>
          <w:rFonts w:ascii="Century Schoolbook" w:eastAsia="Century Schoolbook" w:hAnsi="Century Schoolbook"/>
          <w:color w:val="000000"/>
          <w:bdr w:val="none" w:sz="0" w:space="0" w:color="auto"/>
          <w:lang w:eastAsia="en-GB"/>
        </w:rPr>
        <w:t xml:space="preserve">calculated that </w:t>
      </w:r>
      <w:r w:rsidRPr="006E49BF">
        <w:rPr>
          <w:rFonts w:ascii="Century Schoolbook" w:eastAsia="Century Schoolbook" w:hAnsi="Century Schoolbook"/>
          <w:color w:val="000000"/>
          <w:bdr w:val="none" w:sz="0" w:space="0" w:color="auto"/>
          <w:lang w:eastAsia="en-GB"/>
        </w:rPr>
        <w:t xml:space="preserve">distinction and proportionality were initially satisfied, system C would then engage and reconsider, whether the means and method were appropriate, in that their selection would, as much as is practicably possible, minimize civilian harms. Once again, if  </w:t>
      </w:r>
      <w:r w:rsidR="0035310F">
        <w:rPr>
          <w:rFonts w:ascii="Century Schoolbook" w:eastAsia="Century Schoolbook" w:hAnsi="Century Schoolbook"/>
          <w:color w:val="000000"/>
          <w:bdr w:val="none" w:sz="0" w:space="0" w:color="auto"/>
          <w:lang w:eastAsia="en-GB"/>
        </w:rPr>
        <w:t xml:space="preserve">the </w:t>
      </w:r>
      <w:r w:rsidRPr="006E49BF">
        <w:rPr>
          <w:rFonts w:ascii="Century Schoolbook" w:eastAsia="Century Schoolbook" w:hAnsi="Century Schoolbook"/>
          <w:color w:val="000000"/>
          <w:bdr w:val="none" w:sz="0" w:space="0" w:color="auto"/>
          <w:lang w:eastAsia="en-GB"/>
        </w:rPr>
        <w:t>system</w:t>
      </w:r>
      <w:r w:rsidR="0035310F">
        <w:rPr>
          <w:rFonts w:ascii="Century Schoolbook" w:eastAsia="Century Schoolbook" w:hAnsi="Century Schoolbook"/>
          <w:color w:val="000000"/>
          <w:bdr w:val="none" w:sz="0" w:space="0" w:color="auto"/>
          <w:lang w:eastAsia="en-GB"/>
        </w:rPr>
        <w:t xml:space="preserve"> C</w:t>
      </w:r>
      <w:r w:rsidRPr="006E49BF">
        <w:rPr>
          <w:rFonts w:ascii="Century Schoolbook" w:eastAsia="Century Schoolbook" w:hAnsi="Century Schoolbook"/>
          <w:color w:val="000000"/>
          <w:bdr w:val="none" w:sz="0" w:space="0" w:color="auto"/>
          <w:lang w:eastAsia="en-GB"/>
        </w:rPr>
        <w:t xml:space="preserve"> assessment led to refusal, the three options in stage </w:t>
      </w:r>
      <w:r w:rsidR="00101733" w:rsidRPr="006E49BF">
        <w:rPr>
          <w:rFonts w:ascii="Century Schoolbook" w:eastAsia="Century Schoolbook" w:hAnsi="Century Schoolbook"/>
          <w:color w:val="000000"/>
          <w:bdr w:val="none" w:sz="0" w:space="0" w:color="auto"/>
          <w:lang w:eastAsia="en-GB"/>
        </w:rPr>
        <w:t>4</w:t>
      </w:r>
      <w:r w:rsidRPr="006E49BF">
        <w:rPr>
          <w:rFonts w:ascii="Century Schoolbook" w:eastAsia="Century Schoolbook" w:hAnsi="Century Schoolbook"/>
          <w:color w:val="000000"/>
          <w:bdr w:val="none" w:sz="0" w:space="0" w:color="auto"/>
          <w:lang w:eastAsia="en-GB"/>
        </w:rPr>
        <w:t xml:space="preserve">A would be available. In this instance, </w:t>
      </w:r>
      <w:r w:rsidR="00101733" w:rsidRPr="006E49BF">
        <w:rPr>
          <w:rFonts w:ascii="Century Schoolbook" w:eastAsia="Century Schoolbook" w:hAnsi="Century Schoolbook"/>
          <w:color w:val="000000"/>
          <w:bdr w:val="none" w:sz="0" w:space="0" w:color="auto"/>
          <w:lang w:eastAsia="en-GB"/>
        </w:rPr>
        <w:t>4</w:t>
      </w:r>
      <w:r w:rsidRPr="006E49BF">
        <w:rPr>
          <w:rFonts w:ascii="Century Schoolbook" w:eastAsia="Century Schoolbook" w:hAnsi="Century Schoolbook"/>
          <w:color w:val="000000"/>
          <w:bdr w:val="none" w:sz="0" w:space="0" w:color="auto"/>
          <w:lang w:eastAsia="en-GB"/>
        </w:rPr>
        <w:t xml:space="preserve">Ai may be appropriate, giving the pilot the option, for example, of deploying an alternative munition. However, engaging </w:t>
      </w:r>
      <w:r w:rsidR="00101733" w:rsidRPr="006E49BF">
        <w:rPr>
          <w:rFonts w:ascii="Century Schoolbook" w:eastAsia="Century Schoolbook" w:hAnsi="Century Schoolbook"/>
          <w:color w:val="000000"/>
          <w:bdr w:val="none" w:sz="0" w:space="0" w:color="auto"/>
          <w:lang w:eastAsia="en-GB"/>
        </w:rPr>
        <w:t>4</w:t>
      </w:r>
      <w:r w:rsidRPr="006E49BF">
        <w:rPr>
          <w:rFonts w:ascii="Century Schoolbook" w:eastAsia="Century Schoolbook" w:hAnsi="Century Schoolbook"/>
          <w:color w:val="000000"/>
          <w:bdr w:val="none" w:sz="0" w:space="0" w:color="auto"/>
          <w:lang w:eastAsia="en-GB"/>
        </w:rPr>
        <w:t xml:space="preserve">Aii might also be considered </w:t>
      </w:r>
      <w:r w:rsidR="007D677E">
        <w:rPr>
          <w:rFonts w:ascii="Century Schoolbook" w:eastAsia="Century Schoolbook" w:hAnsi="Century Schoolbook"/>
          <w:color w:val="000000"/>
          <w:bdr w:val="none" w:sz="0" w:space="0" w:color="auto"/>
          <w:lang w:eastAsia="en-GB"/>
        </w:rPr>
        <w:t>the “</w:t>
      </w:r>
      <w:r w:rsidRPr="006E49BF">
        <w:rPr>
          <w:rFonts w:ascii="Century Schoolbook" w:eastAsia="Century Schoolbook" w:hAnsi="Century Schoolbook"/>
          <w:color w:val="000000"/>
          <w:bdr w:val="none" w:sz="0" w:space="0" w:color="auto"/>
          <w:lang w:eastAsia="en-GB"/>
        </w:rPr>
        <w:t>best</w:t>
      </w:r>
      <w:r w:rsidR="007D677E">
        <w:rPr>
          <w:rFonts w:ascii="Century Schoolbook" w:eastAsia="Century Schoolbook" w:hAnsi="Century Schoolbook"/>
          <w:color w:val="000000"/>
          <w:bdr w:val="none" w:sz="0" w:space="0" w:color="auto"/>
          <w:lang w:eastAsia="en-GB"/>
        </w:rPr>
        <w:t>”</w:t>
      </w:r>
      <w:r w:rsidRPr="006E49BF">
        <w:rPr>
          <w:rFonts w:ascii="Century Schoolbook" w:eastAsia="Century Schoolbook" w:hAnsi="Century Schoolbook"/>
          <w:color w:val="000000"/>
          <w:bdr w:val="none" w:sz="0" w:space="0" w:color="auto"/>
          <w:lang w:eastAsia="en-GB"/>
        </w:rPr>
        <w:t xml:space="preserve"> option </w:t>
      </w:r>
      <w:r w:rsidR="007D677E">
        <w:rPr>
          <w:rFonts w:ascii="Century Schoolbook" w:eastAsia="Century Schoolbook" w:hAnsi="Century Schoolbook"/>
          <w:color w:val="000000"/>
          <w:bdr w:val="none" w:sz="0" w:space="0" w:color="auto"/>
          <w:lang w:eastAsia="en-GB"/>
        </w:rPr>
        <w:t>under the</w:t>
      </w:r>
      <w:r w:rsidRPr="006E49BF">
        <w:rPr>
          <w:rFonts w:ascii="Century Schoolbook" w:eastAsia="Century Schoolbook" w:hAnsi="Century Schoolbook"/>
          <w:color w:val="000000"/>
          <w:bdr w:val="none" w:sz="0" w:space="0" w:color="auto"/>
          <w:lang w:eastAsia="en-GB"/>
        </w:rPr>
        <w:t xml:space="preserve"> circumstances</w:t>
      </w:r>
      <w:r w:rsidR="007D677E">
        <w:rPr>
          <w:rFonts w:ascii="Century Schoolbook" w:eastAsia="Century Schoolbook" w:hAnsi="Century Schoolbook"/>
          <w:color w:val="000000"/>
          <w:bdr w:val="none" w:sz="0" w:space="0" w:color="auto"/>
          <w:lang w:eastAsia="en-GB"/>
        </w:rPr>
        <w:t xml:space="preserve"> providing</w:t>
      </w:r>
      <w:r w:rsidRPr="006E49BF">
        <w:rPr>
          <w:rFonts w:ascii="Century Schoolbook" w:eastAsia="Century Schoolbook" w:hAnsi="Century Schoolbook"/>
          <w:color w:val="000000"/>
          <w:bdr w:val="none" w:sz="0" w:space="0" w:color="auto"/>
          <w:lang w:eastAsia="en-GB"/>
        </w:rPr>
        <w:t xml:space="preserve"> the pilot an additional opportunity to give a similar order in the near future. Nevertheless,  if stages A, B, and C, were satisfied, the system would not intervene, and the munition would be deployed. Due to the systems speed of operation, and speed of the tactical pursuit, in addition to the battlefield conditions, a stage </w:t>
      </w:r>
      <w:r w:rsidR="00101733" w:rsidRPr="006E49BF">
        <w:rPr>
          <w:rFonts w:ascii="Century Schoolbook" w:eastAsia="Century Schoolbook" w:hAnsi="Century Schoolbook"/>
          <w:color w:val="000000"/>
          <w:bdr w:val="none" w:sz="0" w:space="0" w:color="auto"/>
          <w:lang w:eastAsia="en-GB"/>
        </w:rPr>
        <w:t>3</w:t>
      </w:r>
      <w:r w:rsidRPr="006E49BF">
        <w:rPr>
          <w:rFonts w:ascii="Century Schoolbook" w:eastAsia="Century Schoolbook" w:hAnsi="Century Schoolbook"/>
          <w:color w:val="000000"/>
          <w:bdr w:val="none" w:sz="0" w:space="0" w:color="auto"/>
          <w:lang w:eastAsia="en-GB"/>
        </w:rPr>
        <w:t xml:space="preserve"> assessment </w:t>
      </w:r>
      <w:r w:rsidR="0035310F">
        <w:rPr>
          <w:rFonts w:ascii="Century Schoolbook" w:eastAsia="Century Schoolbook" w:hAnsi="Century Schoolbook"/>
          <w:color w:val="000000"/>
          <w:bdr w:val="none" w:sz="0" w:space="0" w:color="auto"/>
          <w:lang w:eastAsia="en-GB"/>
        </w:rPr>
        <w:t>might be</w:t>
      </w:r>
      <w:r w:rsidRPr="006E49BF">
        <w:rPr>
          <w:rFonts w:ascii="Century Schoolbook" w:eastAsia="Century Schoolbook" w:hAnsi="Century Schoolbook"/>
          <w:color w:val="000000"/>
          <w:bdr w:val="none" w:sz="0" w:space="0" w:color="auto"/>
          <w:lang w:eastAsia="en-GB"/>
        </w:rPr>
        <w:t xml:space="preserve"> unnecessary.</w:t>
      </w:r>
      <w:r w:rsidR="0035310F">
        <w:rPr>
          <w:rFonts w:ascii="Century Schoolbook" w:eastAsia="Century Schoolbook" w:hAnsi="Century Schoolbook"/>
          <w:color w:val="000000"/>
          <w:bdr w:val="none" w:sz="0" w:space="0" w:color="auto"/>
          <w:lang w:eastAsia="en-GB"/>
        </w:rPr>
        <w:t xml:space="preserve"> However, </w:t>
      </w:r>
      <w:r w:rsidR="0035310F">
        <w:rPr>
          <w:rFonts w:ascii="Century Schoolbook" w:eastAsia="Century Schoolbook" w:hAnsi="Century Schoolbook"/>
          <w:color w:val="000000"/>
          <w:bdr w:val="none" w:sz="0" w:space="0" w:color="auto"/>
          <w:lang w:eastAsia="en-GB"/>
        </w:rPr>
        <w:lastRenderedPageBreak/>
        <w:t>if stage 3 was engaged, and the EAI did consult the relevant ROE that were applicable at the time, it could potentially identify</w:t>
      </w:r>
      <w:r w:rsidR="007D677E">
        <w:rPr>
          <w:rFonts w:ascii="Century Schoolbook" w:eastAsia="Century Schoolbook" w:hAnsi="Century Schoolbook"/>
          <w:color w:val="000000"/>
          <w:bdr w:val="none" w:sz="0" w:space="0" w:color="auto"/>
          <w:lang w:eastAsia="en-GB"/>
        </w:rPr>
        <w:t xml:space="preserve"> </w:t>
      </w:r>
      <w:r w:rsidR="0035310F">
        <w:rPr>
          <w:rFonts w:ascii="Century Schoolbook" w:eastAsia="Century Schoolbook" w:hAnsi="Century Schoolbook"/>
          <w:color w:val="000000"/>
          <w:bdr w:val="none" w:sz="0" w:space="0" w:color="auto"/>
          <w:lang w:eastAsia="en-GB"/>
        </w:rPr>
        <w:t xml:space="preserve">whether the platform was operating in in a pre-determined “no-fly zone” or other such  restriction, and </w:t>
      </w:r>
      <w:r w:rsidR="00C375E1">
        <w:rPr>
          <w:rFonts w:ascii="Century Schoolbook" w:eastAsia="Century Schoolbook" w:hAnsi="Century Schoolbook"/>
          <w:color w:val="000000"/>
          <w:bdr w:val="none" w:sz="0" w:space="0" w:color="auto"/>
          <w:lang w:eastAsia="en-GB"/>
        </w:rPr>
        <w:t>refuse</w:t>
      </w:r>
      <w:r w:rsidR="0035310F">
        <w:rPr>
          <w:rFonts w:ascii="Century Schoolbook" w:eastAsia="Century Schoolbook" w:hAnsi="Century Schoolbook"/>
          <w:color w:val="000000"/>
          <w:bdr w:val="none" w:sz="0" w:space="0" w:color="auto"/>
          <w:lang w:eastAsia="en-GB"/>
        </w:rPr>
        <w:t xml:space="preserve"> to follow the order as a result. </w:t>
      </w:r>
    </w:p>
    <w:p w14:paraId="69472336" w14:textId="6DE43869" w:rsidR="0035310F" w:rsidRDefault="00975081" w:rsidP="0010173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ab/>
        <w:t xml:space="preserve">In </w:t>
      </w:r>
      <w:r w:rsidR="0035310F">
        <w:rPr>
          <w:rFonts w:ascii="Century Schoolbook" w:eastAsia="Century Schoolbook" w:hAnsi="Century Schoolbook"/>
          <w:color w:val="000000"/>
          <w:bdr w:val="none" w:sz="0" w:space="0" w:color="auto"/>
          <w:lang w:eastAsia="en-GB"/>
        </w:rPr>
        <w:t>the</w:t>
      </w:r>
      <w:r w:rsidRPr="006E49BF">
        <w:rPr>
          <w:rFonts w:ascii="Century Schoolbook" w:eastAsia="Century Schoolbook" w:hAnsi="Century Schoolbook"/>
          <w:color w:val="000000"/>
          <w:bdr w:val="none" w:sz="0" w:space="0" w:color="auto"/>
          <w:lang w:eastAsia="en-GB"/>
        </w:rPr>
        <w:t xml:space="preserve"> circumstances</w:t>
      </w:r>
      <w:r w:rsidR="0035310F">
        <w:rPr>
          <w:rFonts w:ascii="Century Schoolbook" w:eastAsia="Century Schoolbook" w:hAnsi="Century Schoolbook"/>
          <w:color w:val="000000"/>
          <w:bdr w:val="none" w:sz="0" w:space="0" w:color="auto"/>
          <w:lang w:eastAsia="en-GB"/>
        </w:rPr>
        <w:t xml:space="preserve"> considered</w:t>
      </w:r>
      <w:r w:rsidRPr="006E49BF">
        <w:rPr>
          <w:rFonts w:ascii="Century Schoolbook" w:eastAsia="Century Schoolbook" w:hAnsi="Century Schoolbook"/>
          <w:color w:val="000000"/>
          <w:bdr w:val="none" w:sz="0" w:space="0" w:color="auto"/>
          <w:lang w:eastAsia="en-GB"/>
        </w:rPr>
        <w:t>, it is important to note that the platform is an EAI as opposed to an AWS because it only has the power to refuse to follow an order, and not to authorize a use of force. N</w:t>
      </w:r>
      <w:r w:rsidR="007D677E">
        <w:rPr>
          <w:rFonts w:ascii="Century Schoolbook" w:eastAsia="Century Schoolbook" w:hAnsi="Century Schoolbook"/>
          <w:color w:val="000000"/>
          <w:bdr w:val="none" w:sz="0" w:space="0" w:color="auto"/>
          <w:lang w:eastAsia="en-GB"/>
        </w:rPr>
        <w:t>ever</w:t>
      </w:r>
      <w:r w:rsidRPr="006E49BF">
        <w:rPr>
          <w:rFonts w:ascii="Century Schoolbook" w:eastAsia="Century Schoolbook" w:hAnsi="Century Schoolbook"/>
          <w:color w:val="000000"/>
          <w:bdr w:val="none" w:sz="0" w:space="0" w:color="auto"/>
          <w:lang w:eastAsia="en-GB"/>
        </w:rPr>
        <w:t>theless, while</w:t>
      </w:r>
      <w:r w:rsidR="0035310F">
        <w:rPr>
          <w:rFonts w:ascii="Century Schoolbook" w:eastAsia="Century Schoolbook" w:hAnsi="Century Schoolbook"/>
          <w:color w:val="000000"/>
          <w:bdr w:val="none" w:sz="0" w:space="0" w:color="auto"/>
          <w:lang w:eastAsia="en-GB"/>
        </w:rPr>
        <w:t xml:space="preserve"> </w:t>
      </w:r>
      <w:r w:rsidRPr="006E49BF">
        <w:rPr>
          <w:rFonts w:ascii="Century Schoolbook" w:eastAsia="Century Schoolbook" w:hAnsi="Century Schoolbook"/>
          <w:color w:val="000000"/>
          <w:bdr w:val="none" w:sz="0" w:space="0" w:color="auto"/>
          <w:lang w:eastAsia="en-GB"/>
        </w:rPr>
        <w:t xml:space="preserve">there may be a slight increase in </w:t>
      </w:r>
      <w:r w:rsidR="0035310F">
        <w:rPr>
          <w:rFonts w:ascii="Century Schoolbook" w:eastAsia="Century Schoolbook" w:hAnsi="Century Schoolbook"/>
          <w:color w:val="000000"/>
          <w:bdr w:val="none" w:sz="0" w:space="0" w:color="auto"/>
          <w:lang w:eastAsia="en-GB"/>
        </w:rPr>
        <w:t xml:space="preserve">the </w:t>
      </w:r>
      <w:r w:rsidRPr="006E49BF">
        <w:rPr>
          <w:rFonts w:ascii="Century Schoolbook" w:eastAsia="Century Schoolbook" w:hAnsi="Century Schoolbook"/>
          <w:color w:val="000000"/>
          <w:bdr w:val="none" w:sz="0" w:space="0" w:color="auto"/>
          <w:lang w:eastAsia="en-GB"/>
        </w:rPr>
        <w:t xml:space="preserve">risk </w:t>
      </w:r>
      <w:r w:rsidR="0035310F">
        <w:rPr>
          <w:rFonts w:ascii="Century Schoolbook" w:eastAsia="Century Schoolbook" w:hAnsi="Century Schoolbook"/>
          <w:color w:val="000000"/>
          <w:bdr w:val="none" w:sz="0" w:space="0" w:color="auto"/>
          <w:lang w:eastAsia="en-GB"/>
        </w:rPr>
        <w:t xml:space="preserve">faced by </w:t>
      </w:r>
      <w:r w:rsidRPr="006E49BF">
        <w:rPr>
          <w:rFonts w:ascii="Century Schoolbook" w:eastAsia="Century Schoolbook" w:hAnsi="Century Schoolbook"/>
          <w:color w:val="000000"/>
          <w:bdr w:val="none" w:sz="0" w:space="0" w:color="auto"/>
          <w:lang w:eastAsia="en-GB"/>
        </w:rPr>
        <w:t>the pilot, the introduction of the multi-stage</w:t>
      </w:r>
      <w:r w:rsidR="0035310F">
        <w:rPr>
          <w:rFonts w:ascii="Century Schoolbook" w:eastAsia="Century Schoolbook" w:hAnsi="Century Schoolbook"/>
          <w:color w:val="000000"/>
          <w:bdr w:val="none" w:sz="0" w:space="0" w:color="auto"/>
          <w:lang w:eastAsia="en-GB"/>
        </w:rPr>
        <w:t xml:space="preserve"> test</w:t>
      </w:r>
      <w:r w:rsidR="00446C2B" w:rsidRPr="006E49BF">
        <w:rPr>
          <w:rFonts w:ascii="Century Schoolbook" w:eastAsia="Century Schoolbook" w:hAnsi="Century Schoolbook"/>
          <w:color w:val="000000"/>
          <w:bdr w:val="none" w:sz="0" w:space="0" w:color="auto"/>
          <w:lang w:eastAsia="en-GB"/>
        </w:rPr>
        <w:t>, must be seen as a positive</w:t>
      </w:r>
      <w:r w:rsidR="003D2A41" w:rsidRPr="006E49BF">
        <w:rPr>
          <w:rFonts w:ascii="Century Schoolbook" w:eastAsia="Century Schoolbook" w:hAnsi="Century Schoolbook"/>
          <w:color w:val="000000"/>
          <w:bdr w:val="none" w:sz="0" w:space="0" w:color="auto"/>
          <w:lang w:eastAsia="en-GB"/>
        </w:rPr>
        <w:t xml:space="preserve"> method reducing friction,</w:t>
      </w:r>
      <w:r w:rsidR="0035310F">
        <w:rPr>
          <w:rFonts w:ascii="Century Schoolbook" w:eastAsia="Century Schoolbook" w:hAnsi="Century Schoolbook"/>
          <w:color w:val="000000"/>
          <w:bdr w:val="none" w:sz="0" w:space="0" w:color="auto"/>
          <w:lang w:eastAsia="en-GB"/>
        </w:rPr>
        <w:t xml:space="preserve"> in much the same way as </w:t>
      </w:r>
      <w:r w:rsidR="003D2A41" w:rsidRPr="006E49BF">
        <w:rPr>
          <w:rFonts w:ascii="Century Schoolbook" w:eastAsia="Century Schoolbook" w:hAnsi="Century Schoolbook"/>
          <w:color w:val="000000"/>
          <w:bdr w:val="none" w:sz="0" w:space="0" w:color="auto"/>
          <w:lang w:eastAsia="en-GB"/>
        </w:rPr>
        <w:t xml:space="preserve"> </w:t>
      </w:r>
      <w:r w:rsidR="00446C2B" w:rsidRPr="006E49BF">
        <w:rPr>
          <w:rFonts w:ascii="Century Schoolbook" w:eastAsia="Century Schoolbook" w:hAnsi="Century Schoolbook"/>
          <w:color w:val="000000"/>
          <w:bdr w:val="none" w:sz="0" w:space="0" w:color="auto"/>
          <w:lang w:eastAsia="en-GB"/>
        </w:rPr>
        <w:t>an anti-stall</w:t>
      </w:r>
      <w:r w:rsidR="003D2A41" w:rsidRPr="006E49BF">
        <w:rPr>
          <w:rFonts w:ascii="Century Schoolbook" w:eastAsia="Century Schoolbook" w:hAnsi="Century Schoolbook"/>
          <w:color w:val="000000"/>
          <w:bdr w:val="none" w:sz="0" w:space="0" w:color="auto"/>
          <w:lang w:eastAsia="en-GB"/>
        </w:rPr>
        <w:t xml:space="preserve"> mechanism</w:t>
      </w:r>
      <w:r w:rsidRPr="006E49BF">
        <w:rPr>
          <w:rFonts w:ascii="Century Schoolbook" w:eastAsia="Century Schoolbook" w:hAnsi="Century Schoolbook"/>
          <w:color w:val="000000"/>
          <w:bdr w:val="none" w:sz="0" w:space="0" w:color="auto"/>
          <w:lang w:eastAsia="en-GB"/>
        </w:rPr>
        <w:t>.</w:t>
      </w:r>
      <w:r w:rsidR="00827870" w:rsidRPr="006E49BF">
        <w:rPr>
          <w:rStyle w:val="FootnoteReference"/>
          <w:rFonts w:ascii="Century Schoolbook" w:eastAsia="Century Schoolbook" w:hAnsi="Century Schoolbook"/>
          <w:color w:val="000000"/>
          <w:bdr w:val="none" w:sz="0" w:space="0" w:color="auto"/>
          <w:lang w:eastAsia="en-GB"/>
        </w:rPr>
        <w:footnoteReference w:id="164"/>
      </w:r>
      <w:r w:rsidRPr="006E49BF">
        <w:rPr>
          <w:rFonts w:ascii="Century Schoolbook" w:eastAsia="Century Schoolbook" w:hAnsi="Century Schoolbook"/>
          <w:color w:val="000000"/>
          <w:bdr w:val="none" w:sz="0" w:space="0" w:color="auto"/>
          <w:lang w:eastAsia="en-GB"/>
        </w:rPr>
        <w:t xml:space="preserve"> </w:t>
      </w:r>
      <w:r w:rsidR="003D2A41" w:rsidRPr="006E49BF">
        <w:rPr>
          <w:rFonts w:ascii="Century Schoolbook" w:eastAsia="Century Schoolbook" w:hAnsi="Century Schoolbook"/>
          <w:color w:val="000000"/>
          <w:bdr w:val="none" w:sz="0" w:space="0" w:color="auto"/>
          <w:lang w:eastAsia="en-GB"/>
        </w:rPr>
        <w:t>I</w:t>
      </w:r>
      <w:r w:rsidR="0035310F">
        <w:rPr>
          <w:rFonts w:ascii="Century Schoolbook" w:eastAsia="Century Schoolbook" w:hAnsi="Century Schoolbook"/>
          <w:color w:val="000000"/>
          <w:bdr w:val="none" w:sz="0" w:space="0" w:color="auto"/>
          <w:lang w:eastAsia="en-GB"/>
        </w:rPr>
        <w:t>n fact, i</w:t>
      </w:r>
      <w:r w:rsidRPr="006E49BF">
        <w:rPr>
          <w:rFonts w:ascii="Century Schoolbook" w:eastAsia="Century Schoolbook" w:hAnsi="Century Schoolbook"/>
          <w:color w:val="000000"/>
          <w:bdr w:val="none" w:sz="0" w:space="0" w:color="auto"/>
          <w:lang w:eastAsia="en-GB"/>
        </w:rPr>
        <w:t xml:space="preserve">f a test such as this had been </w:t>
      </w:r>
      <w:r w:rsidR="0035310F">
        <w:rPr>
          <w:rFonts w:ascii="Century Schoolbook" w:eastAsia="Century Schoolbook" w:hAnsi="Century Schoolbook"/>
          <w:color w:val="000000"/>
          <w:bdr w:val="none" w:sz="0" w:space="0" w:color="auto"/>
          <w:lang w:eastAsia="en-GB"/>
        </w:rPr>
        <w:t>available</w:t>
      </w:r>
      <w:r w:rsidRPr="006E49BF">
        <w:rPr>
          <w:rFonts w:ascii="Century Schoolbook" w:eastAsia="Century Schoolbook" w:hAnsi="Century Schoolbook"/>
          <w:color w:val="000000"/>
          <w:bdr w:val="none" w:sz="0" w:space="0" w:color="auto"/>
          <w:lang w:eastAsia="en-GB"/>
        </w:rPr>
        <w:t xml:space="preserve"> to the Aegis </w:t>
      </w:r>
      <w:r w:rsidR="0035310F">
        <w:rPr>
          <w:rFonts w:ascii="Century Schoolbook" w:eastAsia="Century Schoolbook" w:hAnsi="Century Schoolbook"/>
          <w:color w:val="000000"/>
          <w:bdr w:val="none" w:sz="0" w:space="0" w:color="auto"/>
          <w:lang w:eastAsia="en-GB"/>
        </w:rPr>
        <w:t xml:space="preserve">platform </w:t>
      </w:r>
      <w:r w:rsidRPr="006E49BF">
        <w:rPr>
          <w:rFonts w:ascii="Century Schoolbook" w:eastAsia="Century Schoolbook" w:hAnsi="Century Schoolbook"/>
          <w:color w:val="000000"/>
          <w:bdr w:val="none" w:sz="0" w:space="0" w:color="auto"/>
          <w:lang w:eastAsia="en-GB"/>
        </w:rPr>
        <w:t xml:space="preserve">which was installed upon the USS Vincennes in 1988, it may have refused to follow the order to launch a </w:t>
      </w:r>
      <w:r w:rsidR="0035310F">
        <w:rPr>
          <w:rFonts w:ascii="Century Schoolbook" w:eastAsia="Century Schoolbook" w:hAnsi="Century Schoolbook"/>
          <w:color w:val="000000"/>
          <w:bdr w:val="none" w:sz="0" w:space="0" w:color="auto"/>
          <w:lang w:eastAsia="en-GB"/>
        </w:rPr>
        <w:t xml:space="preserve">sea-air </w:t>
      </w:r>
      <w:r w:rsidRPr="006E49BF">
        <w:rPr>
          <w:rFonts w:ascii="Century Schoolbook" w:eastAsia="Century Schoolbook" w:hAnsi="Century Schoolbook"/>
          <w:color w:val="000000"/>
          <w:bdr w:val="none" w:sz="0" w:space="0" w:color="auto"/>
          <w:lang w:eastAsia="en-GB"/>
        </w:rPr>
        <w:t>missile</w:t>
      </w:r>
      <w:r w:rsidR="007D677E">
        <w:rPr>
          <w:rFonts w:ascii="Century Schoolbook" w:eastAsia="Century Schoolbook" w:hAnsi="Century Schoolbook"/>
          <w:color w:val="000000"/>
          <w:bdr w:val="none" w:sz="0" w:space="0" w:color="auto"/>
          <w:lang w:eastAsia="en-GB"/>
        </w:rPr>
        <w:t xml:space="preserve">. The system would have </w:t>
      </w:r>
      <w:r w:rsidRPr="006E49BF">
        <w:rPr>
          <w:rFonts w:ascii="Century Schoolbook" w:eastAsia="Century Schoolbook" w:hAnsi="Century Schoolbook"/>
          <w:color w:val="000000"/>
          <w:bdr w:val="none" w:sz="0" w:space="0" w:color="auto"/>
          <w:lang w:eastAsia="en-GB"/>
        </w:rPr>
        <w:t>detected the friend or foe signal that was being sent out by the civilian aircraft</w:t>
      </w:r>
      <w:r w:rsidR="0035310F">
        <w:rPr>
          <w:rFonts w:ascii="Century Schoolbook" w:eastAsia="Century Schoolbook" w:hAnsi="Century Schoolbook"/>
          <w:color w:val="000000"/>
          <w:bdr w:val="none" w:sz="0" w:space="0" w:color="auto"/>
          <w:lang w:eastAsia="en-GB"/>
        </w:rPr>
        <w:t xml:space="preserve"> </w:t>
      </w:r>
      <w:r w:rsidRPr="006E49BF">
        <w:rPr>
          <w:rFonts w:ascii="Century Schoolbook" w:eastAsia="Century Schoolbook" w:hAnsi="Century Schoolbook"/>
          <w:color w:val="000000"/>
          <w:bdr w:val="none" w:sz="0" w:space="0" w:color="auto"/>
          <w:lang w:eastAsia="en-GB"/>
        </w:rPr>
        <w:t xml:space="preserve"> Iran Air Flight 655</w:t>
      </w:r>
      <w:r w:rsidR="007D677E">
        <w:rPr>
          <w:rFonts w:ascii="Century Schoolbook" w:eastAsia="Century Schoolbook" w:hAnsi="Century Schoolbook"/>
          <w:color w:val="000000"/>
          <w:bdr w:val="none" w:sz="0" w:space="0" w:color="auto"/>
          <w:lang w:eastAsia="en-GB"/>
        </w:rPr>
        <w:t>,</w:t>
      </w:r>
      <w:r w:rsidRPr="006E49BF">
        <w:rPr>
          <w:rStyle w:val="FootnoteReference"/>
          <w:rFonts w:ascii="Century Schoolbook" w:eastAsia="Century Schoolbook" w:hAnsi="Century Schoolbook"/>
          <w:color w:val="000000"/>
          <w:bdr w:val="none" w:sz="0" w:space="0" w:color="auto"/>
          <w:lang w:eastAsia="en-GB"/>
        </w:rPr>
        <w:footnoteReference w:id="165"/>
      </w:r>
      <w:r w:rsidRPr="006E49BF">
        <w:rPr>
          <w:rFonts w:ascii="Century Schoolbook" w:eastAsia="Century Schoolbook" w:hAnsi="Century Schoolbook"/>
          <w:color w:val="000000"/>
          <w:bdr w:val="none" w:sz="0" w:space="0" w:color="auto"/>
          <w:lang w:eastAsia="en-GB"/>
        </w:rPr>
        <w:t xml:space="preserve"> </w:t>
      </w:r>
      <w:r w:rsidR="007D677E">
        <w:rPr>
          <w:rFonts w:ascii="Century Schoolbook" w:eastAsia="Century Schoolbook" w:hAnsi="Century Schoolbook"/>
          <w:color w:val="000000"/>
          <w:bdr w:val="none" w:sz="0" w:space="0" w:color="auto"/>
          <w:lang w:eastAsia="en-GB"/>
        </w:rPr>
        <w:t>and as</w:t>
      </w:r>
      <w:r w:rsidR="003D2A41" w:rsidRPr="006E49BF">
        <w:rPr>
          <w:rFonts w:ascii="Century Schoolbook" w:eastAsia="Century Schoolbook" w:hAnsi="Century Schoolbook"/>
          <w:color w:val="000000"/>
          <w:bdr w:val="none" w:sz="0" w:space="0" w:color="auto"/>
          <w:lang w:eastAsia="en-GB"/>
        </w:rPr>
        <w:t xml:space="preserve"> a result</w:t>
      </w:r>
      <w:r w:rsidRPr="006E49BF">
        <w:rPr>
          <w:rFonts w:ascii="Century Schoolbook" w:eastAsia="Century Schoolbook" w:hAnsi="Century Schoolbook"/>
          <w:color w:val="000000"/>
          <w:bdr w:val="none" w:sz="0" w:space="0" w:color="auto"/>
          <w:lang w:eastAsia="en-GB"/>
        </w:rPr>
        <w:t xml:space="preserve"> the aircraft may not have been destroyed</w:t>
      </w:r>
      <w:r w:rsidR="0035310F">
        <w:rPr>
          <w:rFonts w:ascii="Century Schoolbook" w:eastAsia="Century Schoolbook" w:hAnsi="Century Schoolbook"/>
          <w:color w:val="000000"/>
          <w:bdr w:val="none" w:sz="0" w:space="0" w:color="auto"/>
          <w:lang w:eastAsia="en-GB"/>
        </w:rPr>
        <w:t>, and civilian lives may have been spared</w:t>
      </w:r>
      <w:r w:rsidRPr="006E49BF">
        <w:rPr>
          <w:rFonts w:ascii="Century Schoolbook" w:eastAsia="Century Schoolbook" w:hAnsi="Century Schoolbook"/>
          <w:color w:val="000000"/>
          <w:bdr w:val="none" w:sz="0" w:space="0" w:color="auto"/>
          <w:lang w:eastAsia="en-GB"/>
        </w:rPr>
        <w:t xml:space="preserve">. </w:t>
      </w:r>
    </w:p>
    <w:p w14:paraId="006ECF43" w14:textId="21AC6E01" w:rsidR="00446C2B" w:rsidRDefault="0035310F" w:rsidP="0010173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Pr>
          <w:rFonts w:ascii="Century Schoolbook" w:eastAsia="Century Schoolbook" w:hAnsi="Century Schoolbook"/>
          <w:color w:val="000000"/>
          <w:bdr w:val="none" w:sz="0" w:space="0" w:color="auto"/>
          <w:lang w:eastAsia="en-GB"/>
        </w:rPr>
        <w:tab/>
        <w:t xml:space="preserve">Returning to scenario 2 however, if track 1 was followed </w:t>
      </w:r>
      <w:r w:rsidR="007D677E">
        <w:rPr>
          <w:rFonts w:ascii="Century Schoolbook" w:eastAsia="Century Schoolbook" w:hAnsi="Century Schoolbook"/>
          <w:color w:val="000000"/>
          <w:bdr w:val="none" w:sz="0" w:space="0" w:color="auto"/>
          <w:lang w:eastAsia="en-GB"/>
        </w:rPr>
        <w:t>(</w:t>
      </w:r>
      <w:r>
        <w:rPr>
          <w:rFonts w:ascii="Century Schoolbook" w:eastAsia="Century Schoolbook" w:hAnsi="Century Schoolbook"/>
          <w:color w:val="000000"/>
          <w:bdr w:val="none" w:sz="0" w:space="0" w:color="auto"/>
          <w:lang w:eastAsia="en-GB"/>
        </w:rPr>
        <w:t>as opposed to the test considered above</w:t>
      </w:r>
      <w:r w:rsidR="007D677E">
        <w:rPr>
          <w:rFonts w:ascii="Century Schoolbook" w:eastAsia="Century Schoolbook" w:hAnsi="Century Schoolbook"/>
          <w:color w:val="000000"/>
          <w:bdr w:val="none" w:sz="0" w:space="0" w:color="auto"/>
          <w:lang w:eastAsia="en-GB"/>
        </w:rPr>
        <w:t>)</w:t>
      </w:r>
      <w:r>
        <w:rPr>
          <w:rFonts w:ascii="Century Schoolbook" w:eastAsia="Century Schoolbook" w:hAnsi="Century Schoolbook"/>
          <w:color w:val="000000"/>
          <w:bdr w:val="none" w:sz="0" w:space="0" w:color="auto"/>
          <w:lang w:eastAsia="en-GB"/>
        </w:rPr>
        <w:t>, the results may have differed for a number of reasons</w:t>
      </w:r>
      <w:r w:rsidR="007D677E">
        <w:rPr>
          <w:rFonts w:ascii="Century Schoolbook" w:eastAsia="Century Schoolbook" w:hAnsi="Century Schoolbook"/>
          <w:color w:val="000000"/>
          <w:bdr w:val="none" w:sz="0" w:space="0" w:color="auto"/>
          <w:lang w:eastAsia="en-GB"/>
        </w:rPr>
        <w:t>.</w:t>
      </w:r>
      <w:r>
        <w:rPr>
          <w:rFonts w:ascii="Century Schoolbook" w:eastAsia="Century Schoolbook" w:hAnsi="Century Schoolbook"/>
          <w:color w:val="000000"/>
          <w:bdr w:val="none" w:sz="0" w:space="0" w:color="auto"/>
          <w:lang w:eastAsia="en-GB"/>
        </w:rPr>
        <w:t xml:space="preserve"> </w:t>
      </w:r>
      <w:r w:rsidR="007D677E">
        <w:rPr>
          <w:rFonts w:ascii="Century Schoolbook" w:eastAsia="Century Schoolbook" w:hAnsi="Century Schoolbook"/>
          <w:color w:val="000000"/>
          <w:bdr w:val="none" w:sz="0" w:space="0" w:color="auto"/>
          <w:lang w:eastAsia="en-GB"/>
        </w:rPr>
        <w:t>N</w:t>
      </w:r>
      <w:r>
        <w:rPr>
          <w:rFonts w:ascii="Century Schoolbook" w:eastAsia="Century Schoolbook" w:hAnsi="Century Schoolbook"/>
          <w:color w:val="000000"/>
          <w:bdr w:val="none" w:sz="0" w:space="0" w:color="auto"/>
          <w:lang w:eastAsia="en-GB"/>
        </w:rPr>
        <w:t xml:space="preserve">ot least because the decision-maker did not think it was “reasonable” to deploy an aircraft fitted with an EAI system in the first place. In addition, even where a decision monitoring EAI was utilized, track 1 would only require for an order to be refused – in this case to fire a munition – where it was a manifestly unlawful order. As a result, with distinction and proportionality satisfied, a system that was programmed with track 1 would not refuse to follow the order </w:t>
      </w:r>
      <w:r w:rsidR="007D677E">
        <w:rPr>
          <w:rFonts w:ascii="Century Schoolbook" w:eastAsia="Century Schoolbook" w:hAnsi="Century Schoolbook"/>
          <w:color w:val="000000"/>
          <w:bdr w:val="none" w:sz="0" w:space="0" w:color="auto"/>
          <w:lang w:eastAsia="en-GB"/>
        </w:rPr>
        <w:t>(</w:t>
      </w:r>
      <w:r>
        <w:rPr>
          <w:rFonts w:ascii="Century Schoolbook" w:eastAsia="Century Schoolbook" w:hAnsi="Century Schoolbook"/>
          <w:color w:val="000000"/>
          <w:bdr w:val="none" w:sz="0" w:space="0" w:color="auto"/>
          <w:lang w:eastAsia="en-GB"/>
        </w:rPr>
        <w:t>regardless of whether there was any political, or wider tactical or operational reason not to</w:t>
      </w:r>
      <w:r w:rsidR="007D677E">
        <w:rPr>
          <w:rFonts w:ascii="Century Schoolbook" w:eastAsia="Century Schoolbook" w:hAnsi="Century Schoolbook"/>
          <w:color w:val="000000"/>
          <w:bdr w:val="none" w:sz="0" w:space="0" w:color="auto"/>
          <w:lang w:eastAsia="en-GB"/>
        </w:rPr>
        <w:t>)</w:t>
      </w:r>
      <w:r>
        <w:rPr>
          <w:rFonts w:ascii="Century Schoolbook" w:eastAsia="Century Schoolbook" w:hAnsi="Century Schoolbook"/>
          <w:color w:val="000000"/>
          <w:bdr w:val="none" w:sz="0" w:space="0" w:color="auto"/>
          <w:lang w:eastAsia="en-GB"/>
        </w:rPr>
        <w:t xml:space="preserve">. Similarly, for the reasons previously discussed, while a track 3 systems would require for the EAI to be deployed in all circumstances in which it was available, the EAI itself would have to consider many wider considerations, the matter of whether the dignity of the target, or </w:t>
      </w:r>
      <w:r w:rsidR="007D677E">
        <w:rPr>
          <w:rFonts w:ascii="Century Schoolbook" w:eastAsia="Century Schoolbook" w:hAnsi="Century Schoolbook"/>
          <w:color w:val="000000"/>
          <w:bdr w:val="none" w:sz="0" w:space="0" w:color="auto"/>
          <w:lang w:eastAsia="en-GB"/>
        </w:rPr>
        <w:t>whether</w:t>
      </w:r>
      <w:r>
        <w:rPr>
          <w:rFonts w:ascii="Century Schoolbook" w:eastAsia="Century Schoolbook" w:hAnsi="Century Schoolbook"/>
          <w:color w:val="000000"/>
          <w:bdr w:val="none" w:sz="0" w:space="0" w:color="auto"/>
          <w:lang w:eastAsia="en-GB"/>
        </w:rPr>
        <w:t xml:space="preserve"> any civilian that was included in the proportionality assessment had been offended. </w:t>
      </w:r>
    </w:p>
    <w:p w14:paraId="528E855B" w14:textId="77777777" w:rsidR="008739E6" w:rsidRPr="006E49BF" w:rsidRDefault="008739E6" w:rsidP="0010173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p>
    <w:p w14:paraId="5516587B" w14:textId="5DD2F0DA" w:rsidR="000C3B11" w:rsidRPr="006E49BF" w:rsidRDefault="00A66994" w:rsidP="000C3B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D. </w:t>
      </w:r>
      <w:r w:rsidRPr="006E49BF">
        <w:rPr>
          <w:rFonts w:ascii="Century Schoolbook" w:eastAsia="Century Schoolbook" w:hAnsi="Century Schoolbook"/>
          <w:i/>
          <w:iCs/>
          <w:color w:val="000000"/>
          <w:bdr w:val="none" w:sz="0" w:space="0" w:color="auto"/>
          <w:lang w:eastAsia="en-GB"/>
        </w:rPr>
        <w:t>Scenario 3</w:t>
      </w:r>
    </w:p>
    <w:p w14:paraId="18A31BC1" w14:textId="77777777" w:rsidR="005B3930" w:rsidRPr="006E49BF" w:rsidRDefault="005B3930" w:rsidP="000C3B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p>
    <w:p w14:paraId="2587CBFA" w14:textId="05C804D8" w:rsidR="0035310F" w:rsidRDefault="00446C2B" w:rsidP="00555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ab/>
      </w:r>
      <w:r w:rsidR="00555629" w:rsidRPr="006E49BF">
        <w:rPr>
          <w:rFonts w:ascii="Century Schoolbook" w:eastAsia="Century Schoolbook" w:hAnsi="Century Schoolbook"/>
          <w:color w:val="000000"/>
          <w:bdr w:val="none" w:sz="0" w:space="0" w:color="auto"/>
          <w:lang w:eastAsia="en-GB"/>
        </w:rPr>
        <w:t xml:space="preserve">The </w:t>
      </w:r>
      <w:r w:rsidR="00CD519B">
        <w:rPr>
          <w:rFonts w:ascii="Century Schoolbook" w:eastAsia="Century Schoolbook" w:hAnsi="Century Schoolbook"/>
          <w:color w:val="000000"/>
          <w:bdr w:val="none" w:sz="0" w:space="0" w:color="auto"/>
          <w:lang w:eastAsia="en-GB"/>
        </w:rPr>
        <w:t xml:space="preserve">primary </w:t>
      </w:r>
      <w:r w:rsidR="00555629" w:rsidRPr="006E49BF">
        <w:rPr>
          <w:rFonts w:ascii="Century Schoolbook" w:eastAsia="Century Schoolbook" w:hAnsi="Century Schoolbook"/>
          <w:color w:val="000000"/>
          <w:bdr w:val="none" w:sz="0" w:space="0" w:color="auto"/>
          <w:lang w:eastAsia="en-GB"/>
        </w:rPr>
        <w:t>purpose of th</w:t>
      </w:r>
      <w:r w:rsidRPr="006E49BF">
        <w:rPr>
          <w:rFonts w:ascii="Century Schoolbook" w:eastAsia="Century Schoolbook" w:hAnsi="Century Schoolbook"/>
          <w:color w:val="000000"/>
          <w:bdr w:val="none" w:sz="0" w:space="0" w:color="auto"/>
          <w:lang w:eastAsia="en-GB"/>
        </w:rPr>
        <w:t>e</w:t>
      </w:r>
      <w:r w:rsidR="00555629" w:rsidRPr="006E49BF">
        <w:rPr>
          <w:rFonts w:ascii="Century Schoolbook" w:eastAsia="Century Schoolbook" w:hAnsi="Century Schoolbook"/>
          <w:color w:val="000000"/>
          <w:bdr w:val="none" w:sz="0" w:space="0" w:color="auto"/>
          <w:lang w:eastAsia="en-GB"/>
        </w:rPr>
        <w:t xml:space="preserve"> discussion</w:t>
      </w:r>
      <w:r w:rsidRPr="006E49BF">
        <w:rPr>
          <w:rFonts w:ascii="Century Schoolbook" w:eastAsia="Century Schoolbook" w:hAnsi="Century Schoolbook"/>
          <w:color w:val="000000"/>
          <w:bdr w:val="none" w:sz="0" w:space="0" w:color="auto"/>
          <w:lang w:eastAsia="en-GB"/>
        </w:rPr>
        <w:t>s</w:t>
      </w:r>
      <w:r w:rsidR="00CD519B">
        <w:rPr>
          <w:rFonts w:ascii="Century Schoolbook" w:eastAsia="Century Schoolbook" w:hAnsi="Century Schoolbook"/>
          <w:color w:val="000000"/>
          <w:bdr w:val="none" w:sz="0" w:space="0" w:color="auto"/>
          <w:lang w:eastAsia="en-GB"/>
        </w:rPr>
        <w:t xml:space="preserve"> in the previous two scenarios</w:t>
      </w:r>
      <w:r w:rsidR="00555629" w:rsidRPr="006E49BF">
        <w:rPr>
          <w:rFonts w:ascii="Century Schoolbook" w:eastAsia="Century Schoolbook" w:hAnsi="Century Schoolbook"/>
          <w:color w:val="000000"/>
          <w:bdr w:val="none" w:sz="0" w:space="0" w:color="auto"/>
          <w:lang w:eastAsia="en-GB"/>
        </w:rPr>
        <w:t xml:space="preserve"> was</w:t>
      </w:r>
      <w:r w:rsidR="00CD519B">
        <w:rPr>
          <w:rFonts w:ascii="Century Schoolbook" w:eastAsia="Century Schoolbook" w:hAnsi="Century Schoolbook"/>
          <w:color w:val="000000"/>
          <w:bdr w:val="none" w:sz="0" w:space="0" w:color="auto"/>
          <w:lang w:eastAsia="en-GB"/>
        </w:rPr>
        <w:t xml:space="preserve"> </w:t>
      </w:r>
      <w:r w:rsidR="00555629" w:rsidRPr="006E49BF">
        <w:rPr>
          <w:rFonts w:ascii="Century Schoolbook" w:eastAsia="Century Schoolbook" w:hAnsi="Century Schoolbook"/>
          <w:color w:val="000000"/>
          <w:bdr w:val="none" w:sz="0" w:space="0" w:color="auto"/>
          <w:lang w:eastAsia="en-GB"/>
        </w:rPr>
        <w:t>to distinguish between existing</w:t>
      </w:r>
      <w:r w:rsidR="00CD519B">
        <w:rPr>
          <w:rFonts w:ascii="Century Schoolbook" w:eastAsia="Century Schoolbook" w:hAnsi="Century Schoolbook"/>
          <w:color w:val="000000"/>
          <w:bdr w:val="none" w:sz="0" w:space="0" w:color="auto"/>
          <w:lang w:eastAsia="en-GB"/>
        </w:rPr>
        <w:t xml:space="preserve"> non-autonomous</w:t>
      </w:r>
      <w:r w:rsidR="00555629" w:rsidRPr="006E49BF">
        <w:rPr>
          <w:rFonts w:ascii="Century Schoolbook" w:eastAsia="Century Schoolbook" w:hAnsi="Century Schoolbook"/>
          <w:color w:val="000000"/>
          <w:bdr w:val="none" w:sz="0" w:space="0" w:color="auto"/>
          <w:lang w:eastAsia="en-GB"/>
        </w:rPr>
        <w:t xml:space="preserve"> tech, and </w:t>
      </w:r>
      <w:r w:rsidR="0035310F">
        <w:rPr>
          <w:rFonts w:ascii="Century Schoolbook" w:eastAsia="Century Schoolbook" w:hAnsi="Century Schoolbook"/>
          <w:color w:val="000000"/>
          <w:bdr w:val="none" w:sz="0" w:space="0" w:color="auto"/>
          <w:lang w:eastAsia="en-GB"/>
        </w:rPr>
        <w:t xml:space="preserve">near future </w:t>
      </w:r>
      <w:r w:rsidR="00555629" w:rsidRPr="006E49BF">
        <w:rPr>
          <w:rFonts w:ascii="Century Schoolbook" w:eastAsia="Century Schoolbook" w:hAnsi="Century Schoolbook"/>
          <w:color w:val="000000"/>
          <w:bdr w:val="none" w:sz="0" w:space="0" w:color="auto"/>
          <w:lang w:eastAsia="en-GB"/>
        </w:rPr>
        <w:t>EAI tech</w:t>
      </w:r>
      <w:r w:rsidR="00CD519B">
        <w:rPr>
          <w:rFonts w:ascii="Century Schoolbook" w:eastAsia="Century Schoolbook" w:hAnsi="Century Schoolbook"/>
          <w:color w:val="000000"/>
          <w:bdr w:val="none" w:sz="0" w:space="0" w:color="auto"/>
          <w:lang w:eastAsia="en-GB"/>
        </w:rPr>
        <w:t>.</w:t>
      </w:r>
      <w:r w:rsidR="00555629" w:rsidRPr="006E49BF">
        <w:rPr>
          <w:rFonts w:ascii="Century Schoolbook" w:eastAsia="Century Schoolbook" w:hAnsi="Century Schoolbook"/>
          <w:color w:val="000000"/>
          <w:bdr w:val="none" w:sz="0" w:space="0" w:color="auto"/>
          <w:lang w:eastAsia="en-GB"/>
        </w:rPr>
        <w:t xml:space="preserve"> </w:t>
      </w:r>
      <w:r w:rsidR="00CD519B">
        <w:rPr>
          <w:rFonts w:ascii="Century Schoolbook" w:eastAsia="Century Schoolbook" w:hAnsi="Century Schoolbook"/>
          <w:color w:val="000000"/>
          <w:bdr w:val="none" w:sz="0" w:space="0" w:color="auto"/>
          <w:lang w:eastAsia="en-GB"/>
        </w:rPr>
        <w:t xml:space="preserve">As the analysis has, thus far revealed, where </w:t>
      </w:r>
      <w:r w:rsidR="00CD519B" w:rsidRPr="006E49BF">
        <w:rPr>
          <w:rFonts w:ascii="Century Schoolbook" w:eastAsia="Century Schoolbook" w:hAnsi="Century Schoolbook"/>
          <w:color w:val="000000"/>
          <w:bdr w:val="none" w:sz="0" w:space="0" w:color="auto"/>
          <w:lang w:eastAsia="en-GB"/>
        </w:rPr>
        <w:t xml:space="preserve">EAI </w:t>
      </w:r>
      <w:r w:rsidR="00CD519B">
        <w:rPr>
          <w:rFonts w:ascii="Century Schoolbook" w:eastAsia="Century Schoolbook" w:hAnsi="Century Schoolbook"/>
          <w:color w:val="000000"/>
          <w:bdr w:val="none" w:sz="0" w:space="0" w:color="auto"/>
          <w:lang w:eastAsia="en-GB"/>
        </w:rPr>
        <w:t xml:space="preserve">is utilized as a method of </w:t>
      </w:r>
      <w:r w:rsidR="00CD519B" w:rsidRPr="006E49BF">
        <w:rPr>
          <w:rFonts w:ascii="Century Schoolbook" w:eastAsia="Century Schoolbook" w:hAnsi="Century Schoolbook"/>
          <w:color w:val="000000"/>
          <w:bdr w:val="none" w:sz="0" w:space="0" w:color="auto"/>
          <w:lang w:eastAsia="en-GB"/>
        </w:rPr>
        <w:t>monitor</w:t>
      </w:r>
      <w:r w:rsidR="00CD519B">
        <w:rPr>
          <w:rFonts w:ascii="Century Schoolbook" w:eastAsia="Century Schoolbook" w:hAnsi="Century Schoolbook"/>
          <w:color w:val="000000"/>
          <w:bdr w:val="none" w:sz="0" w:space="0" w:color="auto"/>
          <w:lang w:eastAsia="en-GB"/>
        </w:rPr>
        <w:t>ing orders, it must also be</w:t>
      </w:r>
      <w:r w:rsidR="00555629" w:rsidRPr="006E49BF">
        <w:rPr>
          <w:rFonts w:ascii="Century Schoolbook" w:eastAsia="Century Schoolbook" w:hAnsi="Century Schoolbook"/>
          <w:color w:val="000000"/>
          <w:bdr w:val="none" w:sz="0" w:space="0" w:color="auto"/>
          <w:lang w:eastAsia="en-GB"/>
        </w:rPr>
        <w:t xml:space="preserve"> capable of refusing to follow an instruction </w:t>
      </w:r>
      <w:r w:rsidR="00C375E1">
        <w:rPr>
          <w:rFonts w:ascii="Century Schoolbook" w:eastAsia="Century Schoolbook" w:hAnsi="Century Schoolbook"/>
          <w:color w:val="000000"/>
          <w:bdr w:val="none" w:sz="0" w:space="0" w:color="auto"/>
          <w:lang w:eastAsia="en-GB"/>
        </w:rPr>
        <w:t xml:space="preserve">that is incompatible with IHL. </w:t>
      </w:r>
      <w:r w:rsidR="00555629" w:rsidRPr="006E49BF">
        <w:rPr>
          <w:rFonts w:ascii="Century Schoolbook" w:eastAsia="Century Schoolbook" w:hAnsi="Century Schoolbook"/>
          <w:color w:val="000000"/>
          <w:bdr w:val="none" w:sz="0" w:space="0" w:color="auto"/>
          <w:lang w:eastAsia="en-GB"/>
        </w:rPr>
        <w:t xml:space="preserve">The following scenario, however, </w:t>
      </w:r>
      <w:r w:rsidR="00DA7D1B">
        <w:rPr>
          <w:rFonts w:ascii="Century Schoolbook" w:eastAsia="Century Schoolbook" w:hAnsi="Century Schoolbook"/>
          <w:color w:val="000000"/>
          <w:bdr w:val="none" w:sz="0" w:space="0" w:color="auto"/>
          <w:lang w:eastAsia="en-GB"/>
        </w:rPr>
        <w:t>i</w:t>
      </w:r>
      <w:r w:rsidR="00CD519B">
        <w:rPr>
          <w:rFonts w:ascii="Century Schoolbook" w:eastAsia="Century Schoolbook" w:hAnsi="Century Schoolbook"/>
          <w:color w:val="000000"/>
          <w:bdr w:val="none" w:sz="0" w:space="0" w:color="auto"/>
          <w:lang w:eastAsia="en-GB"/>
        </w:rPr>
        <w:t>s</w:t>
      </w:r>
      <w:r w:rsidR="00DA7D1B">
        <w:rPr>
          <w:rFonts w:ascii="Century Schoolbook" w:eastAsia="Century Schoolbook" w:hAnsi="Century Schoolbook"/>
          <w:color w:val="000000"/>
          <w:bdr w:val="none" w:sz="0" w:space="0" w:color="auto"/>
          <w:lang w:eastAsia="en-GB"/>
        </w:rPr>
        <w:t xml:space="preserve"> used to </w:t>
      </w:r>
      <w:r w:rsidR="00555629" w:rsidRPr="006E49BF">
        <w:rPr>
          <w:rFonts w:ascii="Century Schoolbook" w:eastAsia="Century Schoolbook" w:hAnsi="Century Schoolbook"/>
          <w:color w:val="000000"/>
          <w:bdr w:val="none" w:sz="0" w:space="0" w:color="auto"/>
          <w:lang w:eastAsia="en-GB"/>
        </w:rPr>
        <w:t xml:space="preserve">extend the analysis beyond the </w:t>
      </w:r>
      <w:r w:rsidR="006420BF">
        <w:rPr>
          <w:rFonts w:ascii="Century Schoolbook" w:eastAsia="Century Schoolbook" w:hAnsi="Century Schoolbook"/>
          <w:color w:val="000000"/>
          <w:bdr w:val="none" w:sz="0" w:space="0" w:color="auto"/>
          <w:lang w:eastAsia="en-GB"/>
        </w:rPr>
        <w:t xml:space="preserve">human </w:t>
      </w:r>
      <w:r w:rsidR="00555629" w:rsidRPr="006E49BF">
        <w:rPr>
          <w:rFonts w:ascii="Century Schoolbook" w:eastAsia="Century Schoolbook" w:hAnsi="Century Schoolbook"/>
          <w:color w:val="000000"/>
          <w:bdr w:val="none" w:sz="0" w:space="0" w:color="auto"/>
          <w:lang w:eastAsia="en-GB"/>
        </w:rPr>
        <w:t xml:space="preserve">decision to use </w:t>
      </w:r>
      <w:r w:rsidRPr="006E49BF">
        <w:rPr>
          <w:rFonts w:ascii="Century Schoolbook" w:eastAsia="Century Schoolbook" w:hAnsi="Century Schoolbook"/>
          <w:color w:val="000000"/>
          <w:bdr w:val="none" w:sz="0" w:space="0" w:color="auto"/>
          <w:lang w:eastAsia="en-GB"/>
        </w:rPr>
        <w:t>a particular type of weapon</w:t>
      </w:r>
      <w:r w:rsidR="00DA7D1B">
        <w:rPr>
          <w:rFonts w:ascii="Century Schoolbook" w:eastAsia="Century Schoolbook" w:hAnsi="Century Schoolbook"/>
          <w:color w:val="000000"/>
          <w:bdr w:val="none" w:sz="0" w:space="0" w:color="auto"/>
          <w:lang w:eastAsia="en-GB"/>
        </w:rPr>
        <w:t xml:space="preserve"> (means), </w:t>
      </w:r>
      <w:r w:rsidRPr="006E49BF">
        <w:rPr>
          <w:rFonts w:ascii="Century Schoolbook" w:eastAsia="Century Schoolbook" w:hAnsi="Century Schoolbook"/>
          <w:color w:val="000000"/>
          <w:bdr w:val="none" w:sz="0" w:space="0" w:color="auto"/>
          <w:lang w:eastAsia="en-GB"/>
        </w:rPr>
        <w:t xml:space="preserve">to a </w:t>
      </w:r>
      <w:r w:rsidR="006420BF">
        <w:rPr>
          <w:rFonts w:ascii="Century Schoolbook" w:eastAsia="Century Schoolbook" w:hAnsi="Century Schoolbook"/>
          <w:color w:val="000000"/>
          <w:bdr w:val="none" w:sz="0" w:space="0" w:color="auto"/>
          <w:lang w:eastAsia="en-GB"/>
        </w:rPr>
        <w:t xml:space="preserve">“robot” </w:t>
      </w:r>
      <w:r w:rsidRPr="006E49BF">
        <w:rPr>
          <w:rFonts w:ascii="Century Schoolbook" w:eastAsia="Century Schoolbook" w:hAnsi="Century Schoolbook"/>
          <w:color w:val="000000"/>
          <w:bdr w:val="none" w:sz="0" w:space="0" w:color="auto"/>
          <w:lang w:eastAsia="en-GB"/>
        </w:rPr>
        <w:t xml:space="preserve">decision to </w:t>
      </w:r>
      <w:r w:rsidR="00DA7D1B">
        <w:rPr>
          <w:rFonts w:ascii="Century Schoolbook" w:eastAsia="Century Schoolbook" w:hAnsi="Century Schoolbook"/>
          <w:color w:val="000000"/>
          <w:bdr w:val="none" w:sz="0" w:space="0" w:color="auto"/>
          <w:lang w:eastAsia="en-GB"/>
        </w:rPr>
        <w:t xml:space="preserve">use a particular </w:t>
      </w:r>
      <w:r w:rsidR="004D5F7B">
        <w:rPr>
          <w:rFonts w:ascii="Century Schoolbook" w:eastAsia="Century Schoolbook" w:hAnsi="Century Schoolbook"/>
          <w:color w:val="000000"/>
          <w:bdr w:val="none" w:sz="0" w:space="0" w:color="auto"/>
          <w:lang w:eastAsia="en-GB"/>
        </w:rPr>
        <w:t xml:space="preserve">tactic </w:t>
      </w:r>
      <w:r w:rsidR="006420BF">
        <w:rPr>
          <w:rFonts w:ascii="Century Schoolbook" w:eastAsia="Century Schoolbook" w:hAnsi="Century Schoolbook"/>
          <w:color w:val="000000"/>
          <w:bdr w:val="none" w:sz="0" w:space="0" w:color="auto"/>
          <w:lang w:eastAsia="en-GB"/>
        </w:rPr>
        <w:t>(</w:t>
      </w:r>
      <w:r w:rsidRPr="006E49BF">
        <w:rPr>
          <w:rFonts w:ascii="Century Schoolbook" w:eastAsia="Century Schoolbook" w:hAnsi="Century Schoolbook"/>
          <w:color w:val="000000"/>
          <w:bdr w:val="none" w:sz="0" w:space="0" w:color="auto"/>
          <w:lang w:eastAsia="en-GB"/>
        </w:rPr>
        <w:t>method</w:t>
      </w:r>
      <w:r w:rsidR="006420BF">
        <w:rPr>
          <w:rFonts w:ascii="Century Schoolbook" w:eastAsia="Century Schoolbook" w:hAnsi="Century Schoolbook"/>
          <w:color w:val="000000"/>
          <w:bdr w:val="none" w:sz="0" w:space="0" w:color="auto"/>
          <w:lang w:eastAsia="en-GB"/>
        </w:rPr>
        <w:t xml:space="preserve">) </w:t>
      </w:r>
      <w:r w:rsidR="00CD519B">
        <w:rPr>
          <w:rFonts w:ascii="Century Schoolbook" w:eastAsia="Century Schoolbook" w:hAnsi="Century Schoolbook"/>
          <w:color w:val="000000"/>
          <w:bdr w:val="none" w:sz="0" w:space="0" w:color="auto"/>
          <w:lang w:eastAsia="en-GB"/>
        </w:rPr>
        <w:t>- here</w:t>
      </w:r>
      <w:r w:rsidR="00DA7D1B">
        <w:rPr>
          <w:rFonts w:ascii="Century Schoolbook" w:eastAsia="Century Schoolbook" w:hAnsi="Century Schoolbook"/>
          <w:color w:val="000000"/>
          <w:bdr w:val="none" w:sz="0" w:space="0" w:color="auto"/>
          <w:lang w:eastAsia="en-GB"/>
        </w:rPr>
        <w:t xml:space="preserve">, for obtaining information from an </w:t>
      </w:r>
      <w:r w:rsidR="006420BF">
        <w:rPr>
          <w:rFonts w:ascii="Century Schoolbook" w:eastAsia="Century Schoolbook" w:hAnsi="Century Schoolbook"/>
          <w:color w:val="000000"/>
          <w:bdr w:val="none" w:sz="0" w:space="0" w:color="auto"/>
          <w:lang w:eastAsia="en-GB"/>
        </w:rPr>
        <w:t>“</w:t>
      </w:r>
      <w:r w:rsidR="00DA7D1B">
        <w:rPr>
          <w:rFonts w:ascii="Century Schoolbook" w:eastAsia="Century Schoolbook" w:hAnsi="Century Schoolbook"/>
          <w:color w:val="000000"/>
          <w:bdr w:val="none" w:sz="0" w:space="0" w:color="auto"/>
          <w:lang w:eastAsia="en-GB"/>
        </w:rPr>
        <w:t>adversary</w:t>
      </w:r>
      <w:r w:rsidR="006420BF">
        <w:rPr>
          <w:rFonts w:ascii="Century Schoolbook" w:eastAsia="Century Schoolbook" w:hAnsi="Century Schoolbook"/>
          <w:color w:val="000000"/>
          <w:bdr w:val="none" w:sz="0" w:space="0" w:color="auto"/>
          <w:lang w:eastAsia="en-GB"/>
        </w:rPr>
        <w:t>”</w:t>
      </w:r>
      <w:r w:rsidRPr="006E49BF">
        <w:rPr>
          <w:rFonts w:ascii="Century Schoolbook" w:eastAsia="Century Schoolbook" w:hAnsi="Century Schoolbook"/>
          <w:color w:val="000000"/>
          <w:bdr w:val="none" w:sz="0" w:space="0" w:color="auto"/>
          <w:lang w:eastAsia="en-GB"/>
        </w:rPr>
        <w:t xml:space="preserve">. </w:t>
      </w:r>
    </w:p>
    <w:p w14:paraId="64C82960" w14:textId="4B185F45" w:rsidR="00DA7D1B" w:rsidRDefault="00DA7D1B" w:rsidP="00555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Pr>
          <w:rFonts w:ascii="Century Schoolbook" w:eastAsia="Century Schoolbook" w:hAnsi="Century Schoolbook"/>
          <w:color w:val="000000"/>
          <w:bdr w:val="none" w:sz="0" w:space="0" w:color="auto"/>
          <w:lang w:eastAsia="en-GB"/>
        </w:rPr>
        <w:lastRenderedPageBreak/>
        <w:tab/>
      </w:r>
      <w:r w:rsidR="00446C2B" w:rsidRPr="006E49BF">
        <w:rPr>
          <w:rFonts w:ascii="Century Schoolbook" w:eastAsia="Century Schoolbook" w:hAnsi="Century Schoolbook"/>
          <w:color w:val="000000"/>
          <w:bdr w:val="none" w:sz="0" w:space="0" w:color="auto"/>
          <w:lang w:eastAsia="en-GB"/>
        </w:rPr>
        <w:t>There a</w:t>
      </w:r>
      <w:r w:rsidR="00C375E1">
        <w:rPr>
          <w:rFonts w:ascii="Century Schoolbook" w:eastAsia="Century Schoolbook" w:hAnsi="Century Schoolbook"/>
          <w:color w:val="000000"/>
          <w:bdr w:val="none" w:sz="0" w:space="0" w:color="auto"/>
          <w:lang w:eastAsia="en-GB"/>
        </w:rPr>
        <w:t>re</w:t>
      </w:r>
      <w:r w:rsidR="00446C2B" w:rsidRPr="006E49BF">
        <w:rPr>
          <w:rFonts w:ascii="Century Schoolbook" w:eastAsia="Century Schoolbook" w:hAnsi="Century Schoolbook"/>
          <w:color w:val="000000"/>
          <w:bdr w:val="none" w:sz="0" w:space="0" w:color="auto"/>
          <w:lang w:eastAsia="en-GB"/>
        </w:rPr>
        <w:t xml:space="preserve"> many ways in </w:t>
      </w:r>
      <w:r w:rsidR="006420BF">
        <w:rPr>
          <w:rFonts w:ascii="Century Schoolbook" w:eastAsia="Century Schoolbook" w:hAnsi="Century Schoolbook"/>
          <w:color w:val="000000"/>
          <w:bdr w:val="none" w:sz="0" w:space="0" w:color="auto"/>
          <w:lang w:eastAsia="en-GB"/>
        </w:rPr>
        <w:t>this scenario could be</w:t>
      </w:r>
      <w:r w:rsidR="00CD519B">
        <w:rPr>
          <w:rFonts w:ascii="Century Schoolbook" w:eastAsia="Century Schoolbook" w:hAnsi="Century Schoolbook"/>
          <w:color w:val="000000"/>
          <w:bdr w:val="none" w:sz="0" w:space="0" w:color="auto"/>
          <w:lang w:eastAsia="en-GB"/>
        </w:rPr>
        <w:t xml:space="preserve"> </w:t>
      </w:r>
      <w:r w:rsidR="006420BF">
        <w:rPr>
          <w:rFonts w:ascii="Century Schoolbook" w:eastAsia="Century Schoolbook" w:hAnsi="Century Schoolbook"/>
          <w:color w:val="000000"/>
          <w:bdr w:val="none" w:sz="0" w:space="0" w:color="auto"/>
          <w:lang w:eastAsia="en-GB"/>
        </w:rPr>
        <w:t>presented. Nevertheless,</w:t>
      </w:r>
      <w:r w:rsidR="00CD519B">
        <w:rPr>
          <w:rFonts w:ascii="Century Schoolbook" w:eastAsia="Century Schoolbook" w:hAnsi="Century Schoolbook"/>
          <w:color w:val="000000"/>
          <w:bdr w:val="none" w:sz="0" w:space="0" w:color="auto"/>
          <w:lang w:eastAsia="en-GB"/>
        </w:rPr>
        <w:t xml:space="preserve"> </w:t>
      </w:r>
      <w:r w:rsidR="006420BF">
        <w:rPr>
          <w:rFonts w:ascii="Century Schoolbook" w:eastAsia="Century Schoolbook" w:hAnsi="Century Schoolbook"/>
          <w:color w:val="000000"/>
          <w:bdr w:val="none" w:sz="0" w:space="0" w:color="auto"/>
          <w:lang w:eastAsia="en-GB"/>
        </w:rPr>
        <w:t>t</w:t>
      </w:r>
      <w:r w:rsidR="00446C2B" w:rsidRPr="006E49BF">
        <w:rPr>
          <w:rFonts w:ascii="Century Schoolbook" w:eastAsia="Century Schoolbook" w:hAnsi="Century Schoolbook"/>
          <w:color w:val="000000"/>
          <w:bdr w:val="none" w:sz="0" w:space="0" w:color="auto"/>
          <w:lang w:eastAsia="en-GB"/>
        </w:rPr>
        <w:t>he circumstances that are proposed, are</w:t>
      </w:r>
      <w:r w:rsidR="00CD519B">
        <w:rPr>
          <w:rFonts w:ascii="Century Schoolbook" w:eastAsia="Century Schoolbook" w:hAnsi="Century Schoolbook"/>
          <w:color w:val="000000"/>
          <w:bdr w:val="none" w:sz="0" w:space="0" w:color="auto"/>
          <w:lang w:eastAsia="en-GB"/>
        </w:rPr>
        <w:t>:</w:t>
      </w:r>
      <w:r w:rsidR="00446C2B" w:rsidRPr="006E49BF">
        <w:rPr>
          <w:rFonts w:ascii="Century Schoolbook" w:eastAsia="Century Schoolbook" w:hAnsi="Century Schoolbook"/>
          <w:color w:val="000000"/>
          <w:bdr w:val="none" w:sz="0" w:space="0" w:color="auto"/>
          <w:lang w:eastAsia="en-GB"/>
        </w:rPr>
        <w:t xml:space="preserve"> </w:t>
      </w:r>
      <w:r w:rsidR="00C375E1">
        <w:rPr>
          <w:rFonts w:ascii="Century Schoolbook" w:eastAsia="Century Schoolbook" w:hAnsi="Century Schoolbook"/>
          <w:color w:val="000000"/>
          <w:bdr w:val="none" w:sz="0" w:space="0" w:color="auto"/>
          <w:lang w:eastAsia="en-GB"/>
        </w:rPr>
        <w:t>a</w:t>
      </w:r>
      <w:r>
        <w:rPr>
          <w:rFonts w:ascii="Century Schoolbook" w:eastAsia="Century Schoolbook" w:hAnsi="Century Schoolbook"/>
          <w:color w:val="000000"/>
          <w:bdr w:val="none" w:sz="0" w:space="0" w:color="auto"/>
          <w:lang w:eastAsia="en-GB"/>
        </w:rPr>
        <w:t>n</w:t>
      </w:r>
      <w:r w:rsidR="00446C2B" w:rsidRPr="006E49BF">
        <w:rPr>
          <w:rFonts w:ascii="Century Schoolbook" w:eastAsia="Century Schoolbook" w:hAnsi="Century Schoolbook"/>
          <w:color w:val="000000"/>
          <w:bdr w:val="none" w:sz="0" w:space="0" w:color="auto"/>
          <w:lang w:eastAsia="en-GB"/>
        </w:rPr>
        <w:t xml:space="preserve"> </w:t>
      </w:r>
      <w:r w:rsidR="006420BF">
        <w:rPr>
          <w:rFonts w:ascii="Century Schoolbook" w:eastAsia="Century Schoolbook" w:hAnsi="Century Schoolbook"/>
          <w:color w:val="000000"/>
          <w:bdr w:val="none" w:sz="0" w:space="0" w:color="auto"/>
          <w:lang w:eastAsia="en-GB"/>
        </w:rPr>
        <w:t>AWS</w:t>
      </w:r>
      <w:r w:rsidR="00446C2B" w:rsidRPr="006E49BF">
        <w:rPr>
          <w:rFonts w:ascii="Century Schoolbook" w:eastAsia="Century Schoolbook" w:hAnsi="Century Schoolbook"/>
          <w:color w:val="000000"/>
          <w:bdr w:val="none" w:sz="0" w:space="0" w:color="auto"/>
          <w:lang w:eastAsia="en-GB"/>
        </w:rPr>
        <w:t xml:space="preserve"> in the form of a humanoid combatant</w:t>
      </w:r>
      <w:r w:rsidR="006420BF">
        <w:rPr>
          <w:rFonts w:ascii="Century Schoolbook" w:eastAsia="Century Schoolbook" w:hAnsi="Century Schoolbook"/>
          <w:color w:val="000000"/>
          <w:bdr w:val="none" w:sz="0" w:space="0" w:color="auto"/>
          <w:lang w:eastAsia="en-GB"/>
        </w:rPr>
        <w:t>,</w:t>
      </w:r>
      <w:r w:rsidR="00446C2B" w:rsidRPr="006E49BF">
        <w:rPr>
          <w:rFonts w:ascii="Century Schoolbook" w:eastAsia="Century Schoolbook" w:hAnsi="Century Schoolbook"/>
          <w:color w:val="000000"/>
          <w:bdr w:val="none" w:sz="0" w:space="0" w:color="auto"/>
          <w:lang w:eastAsia="en-GB"/>
        </w:rPr>
        <w:t xml:space="preserve"> </w:t>
      </w:r>
      <w:r w:rsidR="006420BF">
        <w:rPr>
          <w:rFonts w:ascii="Century Schoolbook" w:eastAsia="Century Schoolbook" w:hAnsi="Century Schoolbook"/>
          <w:color w:val="000000"/>
          <w:bdr w:val="none" w:sz="0" w:space="0" w:color="auto"/>
          <w:lang w:eastAsia="en-GB"/>
        </w:rPr>
        <w:t xml:space="preserve">receives an order from an EAI that is located in a command and control center </w:t>
      </w:r>
      <w:r w:rsidR="00446C2B" w:rsidRPr="006E49BF">
        <w:rPr>
          <w:rFonts w:ascii="Century Schoolbook" w:eastAsia="Century Schoolbook" w:hAnsi="Century Schoolbook"/>
          <w:color w:val="000000"/>
          <w:bdr w:val="none" w:sz="0" w:space="0" w:color="auto"/>
          <w:lang w:eastAsia="en-GB"/>
        </w:rPr>
        <w:t xml:space="preserve">to </w:t>
      </w:r>
      <w:r>
        <w:rPr>
          <w:rFonts w:ascii="Century Schoolbook" w:eastAsia="Century Schoolbook" w:hAnsi="Century Schoolbook"/>
          <w:color w:val="000000"/>
          <w:bdr w:val="none" w:sz="0" w:space="0" w:color="auto"/>
          <w:lang w:eastAsia="en-GB"/>
        </w:rPr>
        <w:t>“secure a block</w:t>
      </w:r>
      <w:r w:rsidR="00CD519B">
        <w:rPr>
          <w:rFonts w:ascii="Century Schoolbook" w:eastAsia="Century Schoolbook" w:hAnsi="Century Schoolbook"/>
          <w:color w:val="000000"/>
          <w:bdr w:val="none" w:sz="0" w:space="0" w:color="auto"/>
          <w:lang w:eastAsia="en-GB"/>
        </w:rPr>
        <w:t>”</w:t>
      </w:r>
      <w:r>
        <w:rPr>
          <w:rFonts w:ascii="Century Schoolbook" w:eastAsia="Century Schoolbook" w:hAnsi="Century Schoolbook"/>
          <w:color w:val="000000"/>
          <w:bdr w:val="none" w:sz="0" w:space="0" w:color="auto"/>
          <w:lang w:eastAsia="en-GB"/>
        </w:rPr>
        <w:t xml:space="preserve"> in which a large number of enemy combatants are located</w:t>
      </w:r>
      <w:r w:rsidR="006420BF">
        <w:rPr>
          <w:rFonts w:ascii="Century Schoolbook" w:eastAsia="Century Schoolbook" w:hAnsi="Century Schoolbook"/>
          <w:color w:val="000000"/>
          <w:bdr w:val="none" w:sz="0" w:space="0" w:color="auto"/>
          <w:lang w:eastAsia="en-GB"/>
        </w:rPr>
        <w:t>. The order also contained an instruction to retrieve,</w:t>
      </w:r>
      <w:r w:rsidR="00CD519B">
        <w:rPr>
          <w:rFonts w:ascii="Century Schoolbook" w:eastAsia="Century Schoolbook" w:hAnsi="Century Schoolbook"/>
          <w:color w:val="000000"/>
          <w:bdr w:val="none" w:sz="0" w:space="0" w:color="auto"/>
          <w:lang w:eastAsia="en-GB"/>
        </w:rPr>
        <w:t xml:space="preserve"> </w:t>
      </w:r>
      <w:r w:rsidR="006420BF">
        <w:rPr>
          <w:rFonts w:ascii="Century Schoolbook" w:eastAsia="Century Schoolbook" w:hAnsi="Century Schoolbook"/>
          <w:color w:val="000000"/>
          <w:bdr w:val="none" w:sz="0" w:space="0" w:color="auto"/>
          <w:lang w:eastAsia="en-GB"/>
        </w:rPr>
        <w:t xml:space="preserve">“by any means necessary” </w:t>
      </w:r>
      <w:r w:rsidR="00446C2B" w:rsidRPr="006E49BF">
        <w:rPr>
          <w:rFonts w:ascii="Century Schoolbook" w:eastAsia="Century Schoolbook" w:hAnsi="Century Schoolbook"/>
          <w:color w:val="000000"/>
          <w:bdr w:val="none" w:sz="0" w:space="0" w:color="auto"/>
          <w:lang w:eastAsia="en-GB"/>
        </w:rPr>
        <w:t>information</w:t>
      </w:r>
      <w:r w:rsidR="00CD519B" w:rsidRPr="00CD519B">
        <w:rPr>
          <w:rFonts w:ascii="Century Schoolbook" w:eastAsia="Century Schoolbook" w:hAnsi="Century Schoolbook"/>
          <w:color w:val="000000"/>
          <w:bdr w:val="none" w:sz="0" w:space="0" w:color="auto"/>
          <w:lang w:eastAsia="en-GB"/>
        </w:rPr>
        <w:t xml:space="preserve"> </w:t>
      </w:r>
      <w:r w:rsidR="00CD519B" w:rsidRPr="006E49BF">
        <w:rPr>
          <w:rFonts w:ascii="Century Schoolbook" w:eastAsia="Century Schoolbook" w:hAnsi="Century Schoolbook"/>
          <w:color w:val="000000"/>
          <w:bdr w:val="none" w:sz="0" w:space="0" w:color="auto"/>
          <w:lang w:eastAsia="en-GB"/>
        </w:rPr>
        <w:t xml:space="preserve">by </w:t>
      </w:r>
      <w:r w:rsidR="00CD519B">
        <w:rPr>
          <w:rFonts w:ascii="Century Schoolbook" w:eastAsia="Century Schoolbook" w:hAnsi="Century Schoolbook"/>
          <w:color w:val="000000"/>
          <w:bdr w:val="none" w:sz="0" w:space="0" w:color="auto"/>
          <w:lang w:eastAsia="en-GB"/>
        </w:rPr>
        <w:t>regarding a suspected  future attack.</w:t>
      </w:r>
      <w:r w:rsidR="006420BF">
        <w:rPr>
          <w:rFonts w:ascii="Century Schoolbook" w:eastAsia="Century Schoolbook" w:hAnsi="Century Schoolbook"/>
          <w:color w:val="000000"/>
          <w:bdr w:val="none" w:sz="0" w:space="0" w:color="auto"/>
          <w:lang w:eastAsia="en-GB"/>
        </w:rPr>
        <w:t xml:space="preserve"> </w:t>
      </w:r>
      <w:r w:rsidR="00C375E1">
        <w:rPr>
          <w:rFonts w:ascii="Century Schoolbook" w:eastAsia="Century Schoolbook" w:hAnsi="Century Schoolbook"/>
          <w:color w:val="000000"/>
          <w:bdr w:val="none" w:sz="0" w:space="0" w:color="auto"/>
          <w:lang w:eastAsia="en-GB"/>
        </w:rPr>
        <w:t xml:space="preserve"> </w:t>
      </w:r>
      <w:r>
        <w:rPr>
          <w:rFonts w:ascii="Century Schoolbook" w:eastAsia="Century Schoolbook" w:hAnsi="Century Schoolbook"/>
          <w:color w:val="000000"/>
          <w:bdr w:val="none" w:sz="0" w:space="0" w:color="auto"/>
          <w:lang w:eastAsia="en-GB"/>
        </w:rPr>
        <w:t>In this scenario, a</w:t>
      </w:r>
      <w:r w:rsidR="00101733" w:rsidRPr="006E49BF">
        <w:rPr>
          <w:rFonts w:ascii="Century Schoolbook" w:eastAsia="Century Schoolbook" w:hAnsi="Century Schoolbook"/>
          <w:color w:val="000000"/>
          <w:bdr w:val="none" w:sz="0" w:space="0" w:color="auto"/>
          <w:lang w:eastAsia="en-GB"/>
        </w:rPr>
        <w:t xml:space="preserve">uthentication </w:t>
      </w:r>
      <w:r>
        <w:rPr>
          <w:rFonts w:ascii="Century Schoolbook" w:eastAsia="Century Schoolbook" w:hAnsi="Century Schoolbook"/>
          <w:color w:val="000000"/>
          <w:bdr w:val="none" w:sz="0" w:space="0" w:color="auto"/>
          <w:lang w:eastAsia="en-GB"/>
        </w:rPr>
        <w:t xml:space="preserve">is likely to be fairly </w:t>
      </w:r>
      <w:r w:rsidR="00101733" w:rsidRPr="006E49BF">
        <w:rPr>
          <w:rFonts w:ascii="Century Schoolbook" w:eastAsia="Century Schoolbook" w:hAnsi="Century Schoolbook"/>
          <w:color w:val="000000"/>
          <w:bdr w:val="none" w:sz="0" w:space="0" w:color="auto"/>
          <w:lang w:eastAsia="en-GB"/>
        </w:rPr>
        <w:t>straightforward</w:t>
      </w:r>
      <w:r>
        <w:rPr>
          <w:rFonts w:ascii="Century Schoolbook" w:eastAsia="Century Schoolbook" w:hAnsi="Century Schoolbook"/>
          <w:color w:val="000000"/>
          <w:bdr w:val="none" w:sz="0" w:space="0" w:color="auto"/>
          <w:lang w:eastAsia="en-GB"/>
        </w:rPr>
        <w:t xml:space="preserve"> with an</w:t>
      </w:r>
      <w:r w:rsidR="00101733" w:rsidRPr="006E49BF">
        <w:rPr>
          <w:rFonts w:ascii="Century Schoolbook" w:eastAsia="Century Schoolbook" w:hAnsi="Century Schoolbook"/>
          <w:color w:val="000000"/>
          <w:bdr w:val="none" w:sz="0" w:space="0" w:color="auto"/>
          <w:lang w:eastAsia="en-GB"/>
        </w:rPr>
        <w:t xml:space="preserve">y number of sensors, and </w:t>
      </w:r>
      <w:r>
        <w:rPr>
          <w:rFonts w:ascii="Century Schoolbook" w:eastAsia="Century Schoolbook" w:hAnsi="Century Schoolbook"/>
          <w:color w:val="000000"/>
          <w:bdr w:val="none" w:sz="0" w:space="0" w:color="auto"/>
          <w:lang w:eastAsia="en-GB"/>
        </w:rPr>
        <w:t xml:space="preserve">additional </w:t>
      </w:r>
      <w:r w:rsidR="006420BF" w:rsidRPr="006E49BF">
        <w:rPr>
          <w:rFonts w:ascii="Century Schoolbook" w:eastAsia="Century Schoolbook" w:hAnsi="Century Schoolbook"/>
          <w:color w:val="000000"/>
          <w:bdr w:val="none" w:sz="0" w:space="0" w:color="auto"/>
          <w:lang w:eastAsia="en-GB"/>
        </w:rPr>
        <w:t>programs</w:t>
      </w:r>
      <w:r w:rsidR="00C375E1">
        <w:rPr>
          <w:rFonts w:ascii="Century Schoolbook" w:eastAsia="Century Schoolbook" w:hAnsi="Century Schoolbook"/>
          <w:color w:val="000000"/>
          <w:bdr w:val="none" w:sz="0" w:space="0" w:color="auto"/>
          <w:lang w:eastAsia="en-GB"/>
        </w:rPr>
        <w:t xml:space="preserve"> </w:t>
      </w:r>
      <w:r w:rsidR="006420BF">
        <w:rPr>
          <w:rFonts w:ascii="Century Schoolbook" w:eastAsia="Century Schoolbook" w:hAnsi="Century Schoolbook"/>
          <w:color w:val="000000"/>
          <w:bdr w:val="none" w:sz="0" w:space="0" w:color="auto"/>
          <w:lang w:eastAsia="en-GB"/>
        </w:rPr>
        <w:t xml:space="preserve">(including destination verification) </w:t>
      </w:r>
      <w:r w:rsidR="00101733" w:rsidRPr="006E49BF">
        <w:rPr>
          <w:rFonts w:ascii="Century Schoolbook" w:eastAsia="Century Schoolbook" w:hAnsi="Century Schoolbook"/>
          <w:color w:val="000000"/>
          <w:bdr w:val="none" w:sz="0" w:space="0" w:color="auto"/>
          <w:lang w:eastAsia="en-GB"/>
        </w:rPr>
        <w:t>be</w:t>
      </w:r>
      <w:r>
        <w:rPr>
          <w:rFonts w:ascii="Century Schoolbook" w:eastAsia="Century Schoolbook" w:hAnsi="Century Schoolbook"/>
          <w:color w:val="000000"/>
          <w:bdr w:val="none" w:sz="0" w:space="0" w:color="auto"/>
          <w:lang w:eastAsia="en-GB"/>
        </w:rPr>
        <w:t>ing</w:t>
      </w:r>
      <w:r w:rsidR="00101733" w:rsidRPr="006E49BF">
        <w:rPr>
          <w:rFonts w:ascii="Century Schoolbook" w:eastAsia="Century Schoolbook" w:hAnsi="Century Schoolbook"/>
          <w:color w:val="000000"/>
          <w:bdr w:val="none" w:sz="0" w:space="0" w:color="auto"/>
          <w:lang w:eastAsia="en-GB"/>
        </w:rPr>
        <w:t xml:space="preserve"> </w:t>
      </w:r>
      <w:r>
        <w:rPr>
          <w:rFonts w:ascii="Century Schoolbook" w:eastAsia="Century Schoolbook" w:hAnsi="Century Schoolbook"/>
          <w:color w:val="000000"/>
          <w:bdr w:val="none" w:sz="0" w:space="0" w:color="auto"/>
          <w:lang w:eastAsia="en-GB"/>
        </w:rPr>
        <w:t>capable of</w:t>
      </w:r>
      <w:r w:rsidR="00101733" w:rsidRPr="006E49BF">
        <w:rPr>
          <w:rFonts w:ascii="Century Schoolbook" w:eastAsia="Century Schoolbook" w:hAnsi="Century Schoolbook"/>
          <w:color w:val="000000"/>
          <w:bdr w:val="none" w:sz="0" w:space="0" w:color="auto"/>
          <w:lang w:eastAsia="en-GB"/>
        </w:rPr>
        <w:t xml:space="preserve"> </w:t>
      </w:r>
      <w:r>
        <w:rPr>
          <w:rFonts w:ascii="Century Schoolbook" w:eastAsia="Century Schoolbook" w:hAnsi="Century Schoolbook"/>
          <w:color w:val="000000"/>
          <w:bdr w:val="none" w:sz="0" w:space="0" w:color="auto"/>
          <w:lang w:eastAsia="en-GB"/>
        </w:rPr>
        <w:t>authenticating</w:t>
      </w:r>
      <w:r w:rsidR="00101733" w:rsidRPr="006E49BF">
        <w:rPr>
          <w:rFonts w:ascii="Century Schoolbook" w:eastAsia="Century Schoolbook" w:hAnsi="Century Schoolbook"/>
          <w:color w:val="000000"/>
          <w:bdr w:val="none" w:sz="0" w:space="0" w:color="auto"/>
          <w:lang w:eastAsia="en-GB"/>
        </w:rPr>
        <w:t xml:space="preserve"> the status of the order</w:t>
      </w:r>
      <w:r>
        <w:rPr>
          <w:rFonts w:ascii="Century Schoolbook" w:eastAsia="Century Schoolbook" w:hAnsi="Century Schoolbook"/>
          <w:color w:val="000000"/>
          <w:bdr w:val="none" w:sz="0" w:space="0" w:color="auto"/>
          <w:lang w:eastAsia="en-GB"/>
        </w:rPr>
        <w:t>-giver</w:t>
      </w:r>
      <w:r w:rsidR="00101733" w:rsidRPr="006E49BF">
        <w:rPr>
          <w:rFonts w:ascii="Century Schoolbook" w:eastAsia="Century Schoolbook" w:hAnsi="Century Schoolbook"/>
          <w:color w:val="000000"/>
          <w:bdr w:val="none" w:sz="0" w:space="0" w:color="auto"/>
          <w:lang w:eastAsia="en-GB"/>
        </w:rPr>
        <w:t xml:space="preserve">. However, </w:t>
      </w:r>
      <w:r>
        <w:rPr>
          <w:rFonts w:ascii="Century Schoolbook" w:eastAsia="Century Schoolbook" w:hAnsi="Century Schoolbook"/>
          <w:color w:val="000000"/>
          <w:bdr w:val="none" w:sz="0" w:space="0" w:color="auto"/>
          <w:lang w:eastAsia="en-GB"/>
        </w:rPr>
        <w:t xml:space="preserve">at this point the analysis needs to be divided in two given that there are clearly two separate orders. The first </w:t>
      </w:r>
      <w:r w:rsidR="006420BF">
        <w:rPr>
          <w:rFonts w:ascii="Century Schoolbook" w:eastAsia="Century Schoolbook" w:hAnsi="Century Schoolbook"/>
          <w:color w:val="000000"/>
          <w:bdr w:val="none" w:sz="0" w:space="0" w:color="auto"/>
          <w:lang w:eastAsia="en-GB"/>
        </w:rPr>
        <w:t xml:space="preserve">order, therefore, </w:t>
      </w:r>
      <w:r>
        <w:rPr>
          <w:rFonts w:ascii="Century Schoolbook" w:eastAsia="Century Schoolbook" w:hAnsi="Century Schoolbook"/>
          <w:color w:val="000000"/>
          <w:bdr w:val="none" w:sz="0" w:space="0" w:color="auto"/>
          <w:lang w:eastAsia="en-GB"/>
        </w:rPr>
        <w:t xml:space="preserve">is to secure </w:t>
      </w:r>
      <w:r w:rsidR="006420BF">
        <w:rPr>
          <w:rFonts w:ascii="Century Schoolbook" w:eastAsia="Century Schoolbook" w:hAnsi="Century Schoolbook"/>
          <w:color w:val="000000"/>
          <w:bdr w:val="none" w:sz="0" w:space="0" w:color="auto"/>
          <w:lang w:eastAsia="en-GB"/>
        </w:rPr>
        <w:t xml:space="preserve">a </w:t>
      </w:r>
      <w:r>
        <w:rPr>
          <w:rFonts w:ascii="Century Schoolbook" w:eastAsia="Century Schoolbook" w:hAnsi="Century Schoolbook"/>
          <w:color w:val="000000"/>
          <w:bdr w:val="none" w:sz="0" w:space="0" w:color="auto"/>
          <w:lang w:eastAsia="en-GB"/>
        </w:rPr>
        <w:t xml:space="preserve">location. Here, arguably, the </w:t>
      </w:r>
      <w:r w:rsidR="006420BF">
        <w:rPr>
          <w:rFonts w:ascii="Century Schoolbook" w:eastAsia="Century Schoolbook" w:hAnsi="Century Schoolbook"/>
          <w:color w:val="000000"/>
          <w:bdr w:val="none" w:sz="0" w:space="0" w:color="auto"/>
          <w:lang w:eastAsia="en-GB"/>
        </w:rPr>
        <w:t>AWS</w:t>
      </w:r>
      <w:r>
        <w:rPr>
          <w:rFonts w:ascii="Century Schoolbook" w:eastAsia="Century Schoolbook" w:hAnsi="Century Schoolbook"/>
          <w:color w:val="000000"/>
          <w:bdr w:val="none" w:sz="0" w:space="0" w:color="auto"/>
          <w:lang w:eastAsia="en-GB"/>
        </w:rPr>
        <w:t xml:space="preserve"> analysis would be similar to that considered in scenario 2. The stage 1 system would therefore need to be satisfied, before stage 2 was engaged and used to determine whether that particular element of the order </w:t>
      </w:r>
      <w:r w:rsidR="00C375E1">
        <w:rPr>
          <w:rFonts w:ascii="Century Schoolbook" w:eastAsia="Century Schoolbook" w:hAnsi="Century Schoolbook"/>
          <w:color w:val="000000"/>
          <w:bdr w:val="none" w:sz="0" w:space="0" w:color="auto"/>
          <w:lang w:eastAsia="en-GB"/>
        </w:rPr>
        <w:t>i</w:t>
      </w:r>
      <w:r>
        <w:rPr>
          <w:rFonts w:ascii="Century Schoolbook" w:eastAsia="Century Schoolbook" w:hAnsi="Century Schoolbook"/>
          <w:color w:val="000000"/>
          <w:bdr w:val="none" w:sz="0" w:space="0" w:color="auto"/>
          <w:lang w:eastAsia="en-GB"/>
        </w:rPr>
        <w:t xml:space="preserve">s consistent with IHL and </w:t>
      </w:r>
      <w:r w:rsidR="006420BF">
        <w:rPr>
          <w:rFonts w:ascii="Century Schoolbook" w:eastAsia="Century Schoolbook" w:hAnsi="Century Schoolbook"/>
          <w:color w:val="000000"/>
          <w:bdr w:val="none" w:sz="0" w:space="0" w:color="auto"/>
          <w:lang w:eastAsia="en-GB"/>
        </w:rPr>
        <w:t xml:space="preserve">the </w:t>
      </w:r>
      <w:r>
        <w:rPr>
          <w:rFonts w:ascii="Century Schoolbook" w:eastAsia="Century Schoolbook" w:hAnsi="Century Schoolbook"/>
          <w:color w:val="000000"/>
          <w:bdr w:val="none" w:sz="0" w:space="0" w:color="auto"/>
          <w:lang w:eastAsia="en-GB"/>
        </w:rPr>
        <w:t>more focused ROE. The same arguments would be applied in respect of track 1 and track 3 application</w:t>
      </w:r>
      <w:r w:rsidR="006420BF">
        <w:rPr>
          <w:rFonts w:ascii="Century Schoolbook" w:eastAsia="Century Schoolbook" w:hAnsi="Century Schoolbook"/>
          <w:color w:val="000000"/>
          <w:bdr w:val="none" w:sz="0" w:space="0" w:color="auto"/>
          <w:lang w:eastAsia="en-GB"/>
        </w:rPr>
        <w:t xml:space="preserve"> as considered above,</w:t>
      </w:r>
      <w:r>
        <w:rPr>
          <w:rFonts w:ascii="Century Schoolbook" w:eastAsia="Century Schoolbook" w:hAnsi="Century Schoolbook"/>
          <w:color w:val="000000"/>
          <w:bdr w:val="none" w:sz="0" w:space="0" w:color="auto"/>
          <w:lang w:eastAsia="en-GB"/>
        </w:rPr>
        <w:t xml:space="preserve"> and to avoid repetition, the</w:t>
      </w:r>
      <w:r w:rsidR="006420BF">
        <w:rPr>
          <w:rFonts w:ascii="Century Schoolbook" w:eastAsia="Century Schoolbook" w:hAnsi="Century Schoolbook"/>
          <w:color w:val="000000"/>
          <w:bdr w:val="none" w:sz="0" w:space="0" w:color="auto"/>
          <w:lang w:eastAsia="en-GB"/>
        </w:rPr>
        <w:t>re is not a pressing need to consider the</w:t>
      </w:r>
      <w:r>
        <w:rPr>
          <w:rFonts w:ascii="Century Schoolbook" w:eastAsia="Century Schoolbook" w:hAnsi="Century Schoolbook"/>
          <w:color w:val="000000"/>
          <w:bdr w:val="none" w:sz="0" w:space="0" w:color="auto"/>
          <w:lang w:eastAsia="en-GB"/>
        </w:rPr>
        <w:t xml:space="preserve"> </w:t>
      </w:r>
      <w:r w:rsidR="006420BF">
        <w:rPr>
          <w:rFonts w:ascii="Century Schoolbook" w:eastAsia="Century Schoolbook" w:hAnsi="Century Schoolbook"/>
          <w:color w:val="000000"/>
          <w:bdr w:val="none" w:sz="0" w:space="0" w:color="auto"/>
          <w:lang w:eastAsia="en-GB"/>
        </w:rPr>
        <w:t>entire</w:t>
      </w:r>
      <w:r>
        <w:rPr>
          <w:rFonts w:ascii="Century Schoolbook" w:eastAsia="Century Schoolbook" w:hAnsi="Century Schoolbook"/>
          <w:color w:val="000000"/>
          <w:bdr w:val="none" w:sz="0" w:space="0" w:color="auto"/>
          <w:lang w:eastAsia="en-GB"/>
        </w:rPr>
        <w:t xml:space="preserve"> RROE again </w:t>
      </w:r>
      <w:r w:rsidR="006420BF">
        <w:rPr>
          <w:rFonts w:ascii="Century Schoolbook" w:eastAsia="Century Schoolbook" w:hAnsi="Century Schoolbook"/>
          <w:color w:val="000000"/>
          <w:bdr w:val="none" w:sz="0" w:space="0" w:color="auto"/>
          <w:lang w:eastAsia="en-GB"/>
        </w:rPr>
        <w:t>at this point</w:t>
      </w:r>
      <w:r>
        <w:rPr>
          <w:rFonts w:ascii="Century Schoolbook" w:eastAsia="Century Schoolbook" w:hAnsi="Century Schoolbook"/>
          <w:color w:val="000000"/>
          <w:bdr w:val="none" w:sz="0" w:space="0" w:color="auto"/>
          <w:lang w:eastAsia="en-GB"/>
        </w:rPr>
        <w:t>.</w:t>
      </w:r>
    </w:p>
    <w:p w14:paraId="35021E8E" w14:textId="3F9EADB2" w:rsidR="00446C2B" w:rsidRPr="006E49BF" w:rsidRDefault="00DA7D1B" w:rsidP="005556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Pr>
          <w:rFonts w:ascii="Century Schoolbook" w:eastAsia="Century Schoolbook" w:hAnsi="Century Schoolbook"/>
          <w:color w:val="000000"/>
          <w:bdr w:val="none" w:sz="0" w:space="0" w:color="auto"/>
          <w:lang w:eastAsia="en-GB"/>
        </w:rPr>
        <w:t xml:space="preserve"> </w:t>
      </w:r>
      <w:r>
        <w:rPr>
          <w:rFonts w:ascii="Century Schoolbook" w:eastAsia="Century Schoolbook" w:hAnsi="Century Schoolbook"/>
          <w:color w:val="000000"/>
          <w:bdr w:val="none" w:sz="0" w:space="0" w:color="auto"/>
          <w:lang w:eastAsia="en-GB"/>
        </w:rPr>
        <w:tab/>
      </w:r>
      <w:r w:rsidR="006420BF">
        <w:rPr>
          <w:rFonts w:ascii="Century Schoolbook" w:eastAsia="Century Schoolbook" w:hAnsi="Century Schoolbook"/>
          <w:color w:val="000000"/>
          <w:bdr w:val="none" w:sz="0" w:space="0" w:color="auto"/>
          <w:lang w:eastAsia="en-GB"/>
        </w:rPr>
        <w:t>However, i</w:t>
      </w:r>
      <w:r>
        <w:rPr>
          <w:rFonts w:ascii="Century Schoolbook" w:eastAsia="Century Schoolbook" w:hAnsi="Century Schoolbook"/>
          <w:color w:val="000000"/>
          <w:bdr w:val="none" w:sz="0" w:space="0" w:color="auto"/>
          <w:lang w:eastAsia="en-GB"/>
        </w:rPr>
        <w:t>n this scenario</w:t>
      </w:r>
      <w:r w:rsidR="006420BF">
        <w:rPr>
          <w:rFonts w:ascii="Century Schoolbook" w:eastAsia="Century Schoolbook" w:hAnsi="Century Schoolbook"/>
          <w:color w:val="000000"/>
          <w:bdr w:val="none" w:sz="0" w:space="0" w:color="auto"/>
          <w:lang w:eastAsia="en-GB"/>
        </w:rPr>
        <w:t xml:space="preserve"> </w:t>
      </w:r>
      <w:r>
        <w:rPr>
          <w:rFonts w:ascii="Century Schoolbook" w:eastAsia="Century Schoolbook" w:hAnsi="Century Schoolbook"/>
          <w:color w:val="000000"/>
          <w:bdr w:val="none" w:sz="0" w:space="0" w:color="auto"/>
          <w:lang w:eastAsia="en-GB"/>
        </w:rPr>
        <w:t xml:space="preserve">the stage 2 assessment is key with regard to </w:t>
      </w:r>
      <w:r w:rsidR="006420BF">
        <w:rPr>
          <w:rFonts w:ascii="Century Schoolbook" w:eastAsia="Century Schoolbook" w:hAnsi="Century Schoolbook"/>
          <w:color w:val="000000"/>
          <w:bdr w:val="none" w:sz="0" w:space="0" w:color="auto"/>
          <w:lang w:eastAsia="en-GB"/>
        </w:rPr>
        <w:t xml:space="preserve">the second order to </w:t>
      </w:r>
      <w:r>
        <w:rPr>
          <w:rFonts w:ascii="Century Schoolbook" w:eastAsia="Century Schoolbook" w:hAnsi="Century Schoolbook"/>
          <w:color w:val="000000"/>
          <w:bdr w:val="none" w:sz="0" w:space="0" w:color="auto"/>
          <w:lang w:eastAsia="en-GB"/>
        </w:rPr>
        <w:t xml:space="preserve">obtain information. This is because there </w:t>
      </w:r>
      <w:r w:rsidR="006420BF">
        <w:rPr>
          <w:rFonts w:ascii="Century Schoolbook" w:eastAsia="Century Schoolbook" w:hAnsi="Century Schoolbook"/>
          <w:color w:val="000000"/>
          <w:bdr w:val="none" w:sz="0" w:space="0" w:color="auto"/>
          <w:lang w:eastAsia="en-GB"/>
        </w:rPr>
        <w:t>is</w:t>
      </w:r>
      <w:r>
        <w:rPr>
          <w:rFonts w:ascii="Century Schoolbook" w:eastAsia="Century Schoolbook" w:hAnsi="Century Schoolbook"/>
          <w:color w:val="000000"/>
          <w:bdr w:val="none" w:sz="0" w:space="0" w:color="auto"/>
          <w:lang w:eastAsia="en-GB"/>
        </w:rPr>
        <w:t xml:space="preserve"> some ambiguity here - how does the order-giver define </w:t>
      </w:r>
      <w:r w:rsidR="006420BF">
        <w:rPr>
          <w:rFonts w:ascii="Century Schoolbook" w:eastAsia="Century Schoolbook" w:hAnsi="Century Schoolbook"/>
          <w:color w:val="000000"/>
          <w:bdr w:val="none" w:sz="0" w:space="0" w:color="auto"/>
          <w:lang w:eastAsia="en-GB"/>
        </w:rPr>
        <w:t>“</w:t>
      </w:r>
      <w:r>
        <w:rPr>
          <w:rFonts w:ascii="Century Schoolbook" w:eastAsia="Century Schoolbook" w:hAnsi="Century Schoolbook"/>
          <w:color w:val="000000"/>
          <w:bdr w:val="none" w:sz="0" w:space="0" w:color="auto"/>
          <w:lang w:eastAsia="en-GB"/>
        </w:rPr>
        <w:t>any means necessary</w:t>
      </w:r>
      <w:r w:rsidR="006420BF">
        <w:rPr>
          <w:rFonts w:ascii="Century Schoolbook" w:eastAsia="Century Schoolbook" w:hAnsi="Century Schoolbook"/>
          <w:color w:val="000000"/>
          <w:bdr w:val="none" w:sz="0" w:space="0" w:color="auto"/>
          <w:lang w:eastAsia="en-GB"/>
        </w:rPr>
        <w:t>”?</w:t>
      </w:r>
      <w:r>
        <w:rPr>
          <w:rFonts w:ascii="Century Schoolbook" w:eastAsia="Century Schoolbook" w:hAnsi="Century Schoolbook"/>
          <w:color w:val="000000"/>
          <w:bdr w:val="none" w:sz="0" w:space="0" w:color="auto"/>
          <w:lang w:eastAsia="en-GB"/>
        </w:rPr>
        <w:t xml:space="preserve"> There are a number of options, the most obvious being that clarification needs to be sought. However, where this was not possible, the two most prominent </w:t>
      </w:r>
      <w:r w:rsidR="00C375E1">
        <w:rPr>
          <w:rFonts w:ascii="Century Schoolbook" w:eastAsia="Century Schoolbook" w:hAnsi="Century Schoolbook"/>
          <w:color w:val="000000"/>
          <w:bdr w:val="none" w:sz="0" w:space="0" w:color="auto"/>
          <w:lang w:eastAsia="en-GB"/>
        </w:rPr>
        <w:t>interpretations</w:t>
      </w:r>
      <w:r>
        <w:rPr>
          <w:rFonts w:ascii="Century Schoolbook" w:eastAsia="Century Schoolbook" w:hAnsi="Century Schoolbook"/>
          <w:color w:val="000000"/>
          <w:bdr w:val="none" w:sz="0" w:space="0" w:color="auto"/>
          <w:lang w:eastAsia="en-GB"/>
        </w:rPr>
        <w:t xml:space="preserve"> </w:t>
      </w:r>
      <w:r w:rsidR="006420BF">
        <w:rPr>
          <w:rFonts w:ascii="Century Schoolbook" w:eastAsia="Century Schoolbook" w:hAnsi="Century Schoolbook"/>
          <w:color w:val="000000"/>
          <w:bdr w:val="none" w:sz="0" w:space="0" w:color="auto"/>
          <w:lang w:eastAsia="en-GB"/>
        </w:rPr>
        <w:t>would</w:t>
      </w:r>
      <w:r>
        <w:rPr>
          <w:rFonts w:ascii="Century Schoolbook" w:eastAsia="Century Schoolbook" w:hAnsi="Century Schoolbook"/>
          <w:color w:val="000000"/>
          <w:bdr w:val="none" w:sz="0" w:space="0" w:color="auto"/>
          <w:lang w:eastAsia="en-GB"/>
        </w:rPr>
        <w:t xml:space="preserve"> be (i) by any means necessary - providing they are consistent with international legal obligations, (in which a similar assessment to that already considered would be carried out), or (ii) simply - by any means necessary. With regard to the latter, </w:t>
      </w:r>
      <w:r w:rsidR="006420BF">
        <w:rPr>
          <w:rFonts w:ascii="Century Schoolbook" w:eastAsia="Century Schoolbook" w:hAnsi="Century Schoolbook"/>
          <w:color w:val="000000"/>
          <w:bdr w:val="none" w:sz="0" w:space="0" w:color="auto"/>
          <w:lang w:eastAsia="en-GB"/>
        </w:rPr>
        <w:t>the</w:t>
      </w:r>
      <w:r w:rsidR="00446C2B" w:rsidRPr="006E49BF">
        <w:rPr>
          <w:rFonts w:ascii="Century Schoolbook" w:eastAsia="Century Schoolbook" w:hAnsi="Century Schoolbook"/>
          <w:color w:val="000000"/>
          <w:bdr w:val="none" w:sz="0" w:space="0" w:color="auto"/>
          <w:lang w:eastAsia="en-GB"/>
        </w:rPr>
        <w:t xml:space="preserve"> leading argument must be that because there is customary rule for a soldier to disobey a manifestly unlawful order, </w:t>
      </w:r>
      <w:r w:rsidR="006420BF">
        <w:rPr>
          <w:rFonts w:ascii="Century Schoolbook" w:eastAsia="Century Schoolbook" w:hAnsi="Century Schoolbook"/>
          <w:color w:val="000000"/>
          <w:bdr w:val="none" w:sz="0" w:space="0" w:color="auto"/>
          <w:lang w:eastAsia="en-GB"/>
        </w:rPr>
        <w:t>an AWS</w:t>
      </w:r>
      <w:r w:rsidR="00446C2B" w:rsidRPr="006E49BF">
        <w:rPr>
          <w:rFonts w:ascii="Century Schoolbook" w:eastAsia="Century Schoolbook" w:hAnsi="Century Schoolbook"/>
          <w:color w:val="000000"/>
          <w:bdr w:val="none" w:sz="0" w:space="0" w:color="auto"/>
          <w:lang w:eastAsia="en-GB"/>
        </w:rPr>
        <w:t xml:space="preserve">, like its human equivalent, </w:t>
      </w:r>
      <w:r w:rsidR="00C375E1">
        <w:rPr>
          <w:rFonts w:ascii="Century Schoolbook" w:eastAsia="Century Schoolbook" w:hAnsi="Century Schoolbook"/>
          <w:color w:val="000000"/>
          <w:bdr w:val="none" w:sz="0" w:space="0" w:color="auto"/>
          <w:lang w:eastAsia="en-GB"/>
        </w:rPr>
        <w:t xml:space="preserve">must </w:t>
      </w:r>
      <w:r w:rsidR="00446C2B" w:rsidRPr="006E49BF">
        <w:rPr>
          <w:rFonts w:ascii="Century Schoolbook" w:eastAsia="Century Schoolbook" w:hAnsi="Century Schoolbook"/>
          <w:color w:val="000000"/>
          <w:bdr w:val="none" w:sz="0" w:space="0" w:color="auto"/>
          <w:lang w:eastAsia="en-GB"/>
        </w:rPr>
        <w:t>refuse to carry out any order to torture an enemy combatant.</w:t>
      </w:r>
      <w:r w:rsidR="00446C2B" w:rsidRPr="006E49BF">
        <w:rPr>
          <w:rStyle w:val="FootnoteReference"/>
          <w:rFonts w:ascii="Century Schoolbook" w:eastAsia="Century Schoolbook" w:hAnsi="Century Schoolbook"/>
          <w:color w:val="000000"/>
          <w:bdr w:val="none" w:sz="0" w:space="0" w:color="auto"/>
          <w:lang w:eastAsia="en-GB"/>
        </w:rPr>
        <w:footnoteReference w:id="166"/>
      </w:r>
      <w:r>
        <w:rPr>
          <w:rFonts w:ascii="Century Schoolbook" w:eastAsia="Century Schoolbook" w:hAnsi="Century Schoolbook"/>
          <w:color w:val="000000"/>
          <w:bdr w:val="none" w:sz="0" w:space="0" w:color="auto"/>
          <w:lang w:eastAsia="en-GB"/>
        </w:rPr>
        <w:t xml:space="preserve"> </w:t>
      </w:r>
    </w:p>
    <w:p w14:paraId="383D7152" w14:textId="3797BC5D" w:rsidR="00446C2B" w:rsidRPr="006E49BF" w:rsidRDefault="00446C2B" w:rsidP="00446C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ab/>
      </w:r>
      <w:r w:rsidR="006420BF">
        <w:rPr>
          <w:rFonts w:ascii="Century Schoolbook" w:eastAsia="Century Schoolbook" w:hAnsi="Century Schoolbook"/>
          <w:color w:val="000000"/>
          <w:bdr w:val="none" w:sz="0" w:space="0" w:color="auto"/>
          <w:lang w:eastAsia="en-GB"/>
        </w:rPr>
        <w:t>A</w:t>
      </w:r>
      <w:r w:rsidRPr="006E49BF">
        <w:rPr>
          <w:rFonts w:ascii="Century Schoolbook" w:eastAsia="Century Schoolbook" w:hAnsi="Century Schoolbook"/>
          <w:color w:val="000000"/>
          <w:bdr w:val="none" w:sz="0" w:space="0" w:color="auto"/>
          <w:lang w:eastAsia="en-GB"/>
        </w:rPr>
        <w:t xml:space="preserve"> question </w:t>
      </w:r>
      <w:r w:rsidR="00C375E1">
        <w:rPr>
          <w:rFonts w:ascii="Century Schoolbook" w:eastAsia="Century Schoolbook" w:hAnsi="Century Schoolbook"/>
          <w:color w:val="000000"/>
          <w:bdr w:val="none" w:sz="0" w:space="0" w:color="auto"/>
          <w:lang w:eastAsia="en-GB"/>
        </w:rPr>
        <w:t xml:space="preserve">that </w:t>
      </w:r>
      <w:r w:rsidR="00DA7D1B">
        <w:rPr>
          <w:rFonts w:ascii="Century Schoolbook" w:eastAsia="Century Schoolbook" w:hAnsi="Century Schoolbook"/>
          <w:color w:val="000000"/>
          <w:bdr w:val="none" w:sz="0" w:space="0" w:color="auto"/>
          <w:lang w:eastAsia="en-GB"/>
        </w:rPr>
        <w:t>arises</w:t>
      </w:r>
      <w:r w:rsidR="006420BF">
        <w:rPr>
          <w:rFonts w:ascii="Century Schoolbook" w:eastAsia="Century Schoolbook" w:hAnsi="Century Schoolbook"/>
          <w:color w:val="000000"/>
          <w:bdr w:val="none" w:sz="0" w:space="0" w:color="auto"/>
          <w:lang w:eastAsia="en-GB"/>
        </w:rPr>
        <w:t>, however,</w:t>
      </w:r>
      <w:r w:rsidR="00DA7D1B">
        <w:rPr>
          <w:rFonts w:ascii="Century Schoolbook" w:eastAsia="Century Schoolbook" w:hAnsi="Century Schoolbook"/>
          <w:color w:val="000000"/>
          <w:bdr w:val="none" w:sz="0" w:space="0" w:color="auto"/>
          <w:lang w:eastAsia="en-GB"/>
        </w:rPr>
        <w:t xml:space="preserve"> </w:t>
      </w:r>
      <w:r w:rsidRPr="006E49BF">
        <w:rPr>
          <w:rFonts w:ascii="Century Schoolbook" w:eastAsia="Century Schoolbook" w:hAnsi="Century Schoolbook"/>
          <w:color w:val="000000"/>
          <w:bdr w:val="none" w:sz="0" w:space="0" w:color="auto"/>
          <w:lang w:eastAsia="en-GB"/>
        </w:rPr>
        <w:t>is what if there is military doctrine to the contrary</w:t>
      </w:r>
      <w:r w:rsidR="00DA7D1B">
        <w:rPr>
          <w:rFonts w:ascii="Century Schoolbook" w:eastAsia="Century Schoolbook" w:hAnsi="Century Schoolbook"/>
          <w:color w:val="000000"/>
          <w:bdr w:val="none" w:sz="0" w:space="0" w:color="auto"/>
          <w:lang w:eastAsia="en-GB"/>
        </w:rPr>
        <w:t>?</w:t>
      </w:r>
      <w:r w:rsidRPr="006E49BF">
        <w:rPr>
          <w:rFonts w:ascii="Century Schoolbook" w:eastAsia="Century Schoolbook" w:hAnsi="Century Schoolbook"/>
          <w:color w:val="000000"/>
          <w:bdr w:val="none" w:sz="0" w:space="0" w:color="auto"/>
          <w:lang w:eastAsia="en-GB"/>
        </w:rPr>
        <w:t xml:space="preserve"> For example</w:t>
      </w:r>
      <w:r w:rsidR="00C375E1">
        <w:rPr>
          <w:rFonts w:ascii="Century Schoolbook" w:eastAsia="Century Schoolbook" w:hAnsi="Century Schoolbook"/>
          <w:color w:val="000000"/>
          <w:bdr w:val="none" w:sz="0" w:space="0" w:color="auto"/>
          <w:lang w:eastAsia="en-GB"/>
        </w:rPr>
        <w:t xml:space="preserve">, </w:t>
      </w:r>
      <w:r w:rsidRPr="006E49BF">
        <w:rPr>
          <w:rFonts w:ascii="Century Schoolbook" w:eastAsia="Century Schoolbook" w:hAnsi="Century Schoolbook"/>
          <w:color w:val="000000"/>
          <w:bdr w:val="none" w:sz="0" w:space="0" w:color="auto"/>
          <w:lang w:eastAsia="en-GB"/>
        </w:rPr>
        <w:t>the U.S.</w:t>
      </w:r>
      <w:r w:rsidR="00DA7D1B">
        <w:rPr>
          <w:rFonts w:ascii="Century Schoolbook" w:eastAsia="Century Schoolbook" w:hAnsi="Century Schoolbook"/>
          <w:color w:val="000000"/>
          <w:bdr w:val="none" w:sz="0" w:space="0" w:color="auto"/>
          <w:lang w:eastAsia="en-GB"/>
        </w:rPr>
        <w:t>,</w:t>
      </w:r>
      <w:r w:rsidRPr="006E49BF">
        <w:rPr>
          <w:rFonts w:ascii="Century Schoolbook" w:eastAsia="Century Schoolbook" w:hAnsi="Century Schoolbook"/>
          <w:color w:val="000000"/>
          <w:bdr w:val="none" w:sz="0" w:space="0" w:color="auto"/>
          <w:lang w:eastAsia="en-GB"/>
        </w:rPr>
        <w:t xml:space="preserve"> under the Presidency of George </w:t>
      </w:r>
      <w:r w:rsidR="00C375E1">
        <w:rPr>
          <w:rFonts w:ascii="Century Schoolbook" w:eastAsia="Century Schoolbook" w:hAnsi="Century Schoolbook"/>
          <w:color w:val="000000"/>
          <w:bdr w:val="none" w:sz="0" w:space="0" w:color="auto"/>
          <w:lang w:eastAsia="en-GB"/>
        </w:rPr>
        <w:t xml:space="preserve">W. </w:t>
      </w:r>
      <w:r w:rsidRPr="006E49BF">
        <w:rPr>
          <w:rFonts w:ascii="Century Schoolbook" w:eastAsia="Century Schoolbook" w:hAnsi="Century Schoolbook"/>
          <w:color w:val="000000"/>
          <w:bdr w:val="none" w:sz="0" w:space="0" w:color="auto"/>
          <w:lang w:eastAsia="en-GB"/>
        </w:rPr>
        <w:t xml:space="preserve">Bush, </w:t>
      </w:r>
      <w:r w:rsidR="00DA7D1B">
        <w:rPr>
          <w:rFonts w:ascii="Century Schoolbook" w:eastAsia="Century Schoolbook" w:hAnsi="Century Schoolbook"/>
          <w:color w:val="000000"/>
          <w:bdr w:val="none" w:sz="0" w:space="0" w:color="auto"/>
          <w:lang w:eastAsia="en-GB"/>
        </w:rPr>
        <w:t xml:space="preserve">attempted to </w:t>
      </w:r>
      <w:r w:rsidRPr="006E49BF">
        <w:rPr>
          <w:rFonts w:ascii="Century Schoolbook" w:eastAsia="Century Schoolbook" w:hAnsi="Century Schoolbook"/>
          <w:color w:val="000000"/>
          <w:bdr w:val="none" w:sz="0" w:space="0" w:color="auto"/>
          <w:lang w:eastAsia="en-GB"/>
        </w:rPr>
        <w:t>greatly reduce the definition of torture. In doing so</w:t>
      </w:r>
      <w:r w:rsidR="00DA7D1B">
        <w:rPr>
          <w:rFonts w:ascii="Century Schoolbook" w:eastAsia="Century Schoolbook" w:hAnsi="Century Schoolbook"/>
          <w:color w:val="000000"/>
          <w:bdr w:val="none" w:sz="0" w:space="0" w:color="auto"/>
          <w:lang w:eastAsia="en-GB"/>
        </w:rPr>
        <w:t>, it</w:t>
      </w:r>
      <w:r w:rsidRPr="006E49BF">
        <w:rPr>
          <w:rFonts w:ascii="Century Schoolbook" w:eastAsia="Century Schoolbook" w:hAnsi="Century Schoolbook"/>
          <w:color w:val="000000"/>
          <w:bdr w:val="none" w:sz="0" w:space="0" w:color="auto"/>
          <w:lang w:eastAsia="en-GB"/>
        </w:rPr>
        <w:t xml:space="preserve"> sought to justify the use of certain cruel, inhuman, or degrading acts that were carried out</w:t>
      </w:r>
      <w:r w:rsidR="00C375E1">
        <w:rPr>
          <w:rFonts w:ascii="Century Schoolbook" w:eastAsia="Century Schoolbook" w:hAnsi="Century Schoolbook"/>
          <w:color w:val="000000"/>
          <w:bdr w:val="none" w:sz="0" w:space="0" w:color="auto"/>
          <w:lang w:eastAsia="en-GB"/>
        </w:rPr>
        <w:t xml:space="preserve"> </w:t>
      </w:r>
      <w:r w:rsidRPr="006E49BF">
        <w:rPr>
          <w:rFonts w:ascii="Century Schoolbook" w:eastAsia="Century Schoolbook" w:hAnsi="Century Schoolbook"/>
          <w:color w:val="000000"/>
          <w:bdr w:val="none" w:sz="0" w:space="0" w:color="auto"/>
          <w:lang w:eastAsia="en-GB"/>
        </w:rPr>
        <w:t>because they did not violate the U.S.</w:t>
      </w:r>
      <w:r w:rsidR="00DA7D1B">
        <w:rPr>
          <w:rFonts w:ascii="Century Schoolbook" w:eastAsia="Century Schoolbook" w:hAnsi="Century Schoolbook"/>
          <w:color w:val="000000"/>
          <w:bdr w:val="none" w:sz="0" w:space="0" w:color="auto"/>
          <w:lang w:eastAsia="en-GB"/>
        </w:rPr>
        <w:t>’s</w:t>
      </w:r>
      <w:r w:rsidRPr="006E49BF">
        <w:rPr>
          <w:rFonts w:ascii="Century Schoolbook" w:eastAsia="Century Schoolbook" w:hAnsi="Century Schoolbook"/>
          <w:color w:val="000000"/>
          <w:bdr w:val="none" w:sz="0" w:space="0" w:color="auto"/>
          <w:lang w:eastAsia="en-GB"/>
        </w:rPr>
        <w:t xml:space="preserve"> international obligations</w:t>
      </w:r>
      <w:r w:rsidR="00C375E1">
        <w:rPr>
          <w:rFonts w:ascii="Century Schoolbook" w:eastAsia="Century Schoolbook" w:hAnsi="Century Schoolbook"/>
          <w:color w:val="000000"/>
          <w:bdr w:val="none" w:sz="0" w:space="0" w:color="auto"/>
          <w:lang w:eastAsia="en-GB"/>
        </w:rPr>
        <w:t xml:space="preserve"> - </w:t>
      </w:r>
      <w:r w:rsidRPr="006E49BF">
        <w:rPr>
          <w:rFonts w:ascii="Century Schoolbook" w:eastAsia="Century Schoolbook" w:hAnsi="Century Schoolbook"/>
          <w:color w:val="000000"/>
          <w:bdr w:val="none" w:sz="0" w:space="0" w:color="auto"/>
          <w:lang w:eastAsia="en-GB"/>
        </w:rPr>
        <w:t>that they did not produce the requisite intensity of pain and suffering.</w:t>
      </w:r>
      <w:r w:rsidRPr="006E49BF">
        <w:rPr>
          <w:rStyle w:val="FootnoteReference"/>
          <w:rFonts w:ascii="Century Schoolbook" w:eastAsia="Century Schoolbook" w:hAnsi="Century Schoolbook"/>
          <w:color w:val="000000"/>
          <w:bdr w:val="none" w:sz="0" w:space="0" w:color="auto"/>
          <w:lang w:eastAsia="en-GB"/>
        </w:rPr>
        <w:footnoteReference w:id="167"/>
      </w:r>
      <w:r w:rsidRPr="006E49BF">
        <w:rPr>
          <w:rFonts w:ascii="Century Schoolbook" w:eastAsia="Century Schoolbook" w:hAnsi="Century Schoolbook"/>
          <w:color w:val="000000"/>
          <w:bdr w:val="none" w:sz="0" w:space="0" w:color="auto"/>
          <w:lang w:eastAsia="en-GB"/>
        </w:rPr>
        <w:t xml:space="preserve">  The result</w:t>
      </w:r>
      <w:r w:rsidR="006420BF">
        <w:rPr>
          <w:rFonts w:ascii="Century Schoolbook" w:eastAsia="Century Schoolbook" w:hAnsi="Century Schoolbook"/>
          <w:color w:val="000000"/>
          <w:bdr w:val="none" w:sz="0" w:space="0" w:color="auto"/>
          <w:lang w:eastAsia="en-GB"/>
        </w:rPr>
        <w:t>,</w:t>
      </w:r>
      <w:r w:rsidRPr="006E49BF">
        <w:rPr>
          <w:rFonts w:ascii="Century Schoolbook" w:eastAsia="Century Schoolbook" w:hAnsi="Century Schoolbook"/>
          <w:color w:val="000000"/>
          <w:bdr w:val="none" w:sz="0" w:space="0" w:color="auto"/>
          <w:lang w:eastAsia="en-GB"/>
        </w:rPr>
        <w:t xml:space="preserve"> as argued by </w:t>
      </w:r>
      <w:r w:rsidR="00DA7D1B">
        <w:rPr>
          <w:rFonts w:ascii="Century Schoolbook" w:eastAsia="Century Schoolbook" w:hAnsi="Century Schoolbook"/>
          <w:color w:val="000000"/>
          <w:bdr w:val="none" w:sz="0" w:space="0" w:color="auto"/>
          <w:lang w:eastAsia="en-GB"/>
        </w:rPr>
        <w:t xml:space="preserve">at least </w:t>
      </w:r>
      <w:r w:rsidRPr="006E49BF">
        <w:rPr>
          <w:rFonts w:ascii="Century Schoolbook" w:eastAsia="Century Schoolbook" w:hAnsi="Century Schoolbook"/>
          <w:color w:val="000000"/>
          <w:bdr w:val="none" w:sz="0" w:space="0" w:color="auto"/>
          <w:lang w:eastAsia="en-GB"/>
        </w:rPr>
        <w:t>one commentator</w:t>
      </w:r>
      <w:r w:rsidR="006420BF">
        <w:rPr>
          <w:rFonts w:ascii="Century Schoolbook" w:eastAsia="Century Schoolbook" w:hAnsi="Century Schoolbook"/>
          <w:color w:val="000000"/>
          <w:bdr w:val="none" w:sz="0" w:space="0" w:color="auto"/>
          <w:lang w:eastAsia="en-GB"/>
        </w:rPr>
        <w:t>,</w:t>
      </w:r>
      <w:r w:rsidRPr="006E49BF">
        <w:rPr>
          <w:rFonts w:ascii="Century Schoolbook" w:eastAsia="Century Schoolbook" w:hAnsi="Century Schoolbook"/>
          <w:color w:val="000000"/>
          <w:bdr w:val="none" w:sz="0" w:space="0" w:color="auto"/>
          <w:lang w:eastAsia="en-GB"/>
        </w:rPr>
        <w:t xml:space="preserve"> was that despite </w:t>
      </w:r>
      <w:r w:rsidR="006420BF">
        <w:rPr>
          <w:rFonts w:ascii="Century Schoolbook" w:eastAsia="Century Schoolbook" w:hAnsi="Century Schoolbook"/>
          <w:color w:val="000000"/>
          <w:bdr w:val="none" w:sz="0" w:space="0" w:color="auto"/>
          <w:lang w:eastAsia="en-GB"/>
        </w:rPr>
        <w:t xml:space="preserve">the fact that </w:t>
      </w:r>
      <w:r w:rsidRPr="006E49BF">
        <w:rPr>
          <w:rFonts w:ascii="Century Schoolbook" w:eastAsia="Century Schoolbook" w:hAnsi="Century Schoolbook"/>
          <w:color w:val="000000"/>
          <w:bdr w:val="none" w:sz="0" w:space="0" w:color="auto"/>
          <w:lang w:eastAsia="en-GB"/>
        </w:rPr>
        <w:t xml:space="preserve">Articles 1 and 2 of the </w:t>
      </w:r>
      <w:r w:rsidRPr="006E49BF">
        <w:rPr>
          <w:rFonts w:ascii="Century Schoolbook" w:eastAsia="Century Schoolbook" w:hAnsi="Century Schoolbook"/>
          <w:color w:val="000000"/>
          <w:bdr w:val="none" w:sz="0" w:space="0" w:color="auto"/>
          <w:lang w:eastAsia="en-GB"/>
        </w:rPr>
        <w:lastRenderedPageBreak/>
        <w:t xml:space="preserve">Convention </w:t>
      </w:r>
      <w:r w:rsidR="00C375E1">
        <w:rPr>
          <w:rFonts w:ascii="Century Schoolbook" w:eastAsia="Century Schoolbook" w:hAnsi="Century Schoolbook"/>
          <w:color w:val="000000"/>
          <w:bdr w:val="none" w:sz="0" w:space="0" w:color="auto"/>
          <w:lang w:eastAsia="en-GB"/>
        </w:rPr>
        <w:t>A</w:t>
      </w:r>
      <w:r w:rsidRPr="006E49BF">
        <w:rPr>
          <w:rFonts w:ascii="Century Schoolbook" w:eastAsia="Century Schoolbook" w:hAnsi="Century Schoolbook"/>
          <w:color w:val="000000"/>
          <w:bdr w:val="none" w:sz="0" w:space="0" w:color="auto"/>
          <w:lang w:eastAsia="en-GB"/>
        </w:rPr>
        <w:t xml:space="preserve">gainst </w:t>
      </w:r>
      <w:r w:rsidR="00C375E1">
        <w:rPr>
          <w:rFonts w:ascii="Century Schoolbook" w:eastAsia="Century Schoolbook" w:hAnsi="Century Schoolbook"/>
          <w:color w:val="000000"/>
          <w:bdr w:val="none" w:sz="0" w:space="0" w:color="auto"/>
          <w:lang w:eastAsia="en-GB"/>
        </w:rPr>
        <w:t>T</w:t>
      </w:r>
      <w:r w:rsidRPr="006E49BF">
        <w:rPr>
          <w:rFonts w:ascii="Century Schoolbook" w:eastAsia="Century Schoolbook" w:hAnsi="Century Schoolbook"/>
          <w:color w:val="000000"/>
          <w:bdr w:val="none" w:sz="0" w:space="0" w:color="auto"/>
          <w:lang w:eastAsia="en-GB"/>
        </w:rPr>
        <w:t>orture</w:t>
      </w:r>
      <w:r w:rsidRPr="006E49BF">
        <w:rPr>
          <w:rStyle w:val="FootnoteReference"/>
          <w:rFonts w:ascii="Century Schoolbook" w:eastAsia="Century Schoolbook" w:hAnsi="Century Schoolbook"/>
          <w:color w:val="000000"/>
          <w:bdr w:val="none" w:sz="0" w:space="0" w:color="auto"/>
          <w:lang w:eastAsia="en-GB"/>
        </w:rPr>
        <w:footnoteReference w:id="168"/>
      </w:r>
      <w:r w:rsidRPr="006E49BF">
        <w:rPr>
          <w:rFonts w:ascii="Century Schoolbook" w:eastAsia="Century Schoolbook" w:hAnsi="Century Schoolbook"/>
          <w:color w:val="000000"/>
          <w:bdr w:val="none" w:sz="0" w:space="0" w:color="auto"/>
          <w:lang w:eastAsia="en-GB"/>
        </w:rPr>
        <w:t xml:space="preserve"> </w:t>
      </w:r>
      <w:r w:rsidR="00DA7D1B">
        <w:rPr>
          <w:rFonts w:ascii="Century Schoolbook" w:eastAsia="Century Schoolbook" w:hAnsi="Century Schoolbook"/>
          <w:color w:val="000000"/>
          <w:bdr w:val="none" w:sz="0" w:space="0" w:color="auto"/>
          <w:lang w:eastAsia="en-GB"/>
        </w:rPr>
        <w:t>place</w:t>
      </w:r>
      <w:r w:rsidR="00C375E1">
        <w:rPr>
          <w:rFonts w:ascii="Century Schoolbook" w:eastAsia="Century Schoolbook" w:hAnsi="Century Schoolbook"/>
          <w:color w:val="000000"/>
          <w:bdr w:val="none" w:sz="0" w:space="0" w:color="auto"/>
          <w:lang w:eastAsia="en-GB"/>
        </w:rPr>
        <w:t>d</w:t>
      </w:r>
      <w:r w:rsidR="00DA7D1B">
        <w:rPr>
          <w:rFonts w:ascii="Century Schoolbook" w:eastAsia="Century Schoolbook" w:hAnsi="Century Schoolbook"/>
          <w:color w:val="000000"/>
          <w:bdr w:val="none" w:sz="0" w:space="0" w:color="auto"/>
          <w:lang w:eastAsia="en-GB"/>
        </w:rPr>
        <w:t xml:space="preserve"> certain</w:t>
      </w:r>
      <w:r w:rsidR="00101733" w:rsidRPr="006E49BF">
        <w:rPr>
          <w:rFonts w:ascii="Century Schoolbook" w:eastAsia="Century Schoolbook" w:hAnsi="Century Schoolbook"/>
          <w:color w:val="000000"/>
          <w:bdr w:val="none" w:sz="0" w:space="0" w:color="auto"/>
          <w:lang w:eastAsia="en-GB"/>
        </w:rPr>
        <w:t xml:space="preserve"> restrictions </w:t>
      </w:r>
      <w:r w:rsidR="00DA7D1B">
        <w:rPr>
          <w:rFonts w:ascii="Century Schoolbook" w:eastAsia="Century Schoolbook" w:hAnsi="Century Schoolbook"/>
          <w:color w:val="000000"/>
          <w:bdr w:val="none" w:sz="0" w:space="0" w:color="auto"/>
          <w:lang w:eastAsia="en-GB"/>
        </w:rPr>
        <w:t>upon</w:t>
      </w:r>
      <w:r w:rsidR="00101733" w:rsidRPr="006E49BF">
        <w:rPr>
          <w:rFonts w:ascii="Century Schoolbook" w:eastAsia="Century Schoolbook" w:hAnsi="Century Schoolbook"/>
          <w:color w:val="000000"/>
          <w:bdr w:val="none" w:sz="0" w:space="0" w:color="auto"/>
          <w:lang w:eastAsia="en-GB"/>
        </w:rPr>
        <w:t xml:space="preserve"> military interrogators, </w:t>
      </w:r>
      <w:r w:rsidRPr="006E49BF">
        <w:rPr>
          <w:rFonts w:ascii="Century Schoolbook" w:eastAsia="Century Schoolbook" w:hAnsi="Century Schoolbook"/>
          <w:color w:val="000000"/>
          <w:bdr w:val="none" w:sz="0" w:space="0" w:color="auto"/>
          <w:lang w:eastAsia="en-GB"/>
        </w:rPr>
        <w:t xml:space="preserve">the CIA </w:t>
      </w:r>
      <w:r w:rsidR="00DA7D1B">
        <w:rPr>
          <w:rFonts w:ascii="Century Schoolbook" w:eastAsia="Century Schoolbook" w:hAnsi="Century Schoolbook"/>
          <w:color w:val="000000"/>
          <w:bdr w:val="none" w:sz="0" w:space="0" w:color="auto"/>
          <w:lang w:eastAsia="en-GB"/>
        </w:rPr>
        <w:t>were authorized “</w:t>
      </w:r>
      <w:r w:rsidRPr="006E49BF">
        <w:rPr>
          <w:rFonts w:ascii="Century Schoolbook" w:eastAsia="Century Schoolbook" w:hAnsi="Century Schoolbook"/>
          <w:color w:val="000000"/>
          <w:bdr w:val="none" w:sz="0" w:space="0" w:color="auto"/>
          <w:lang w:eastAsia="en-GB"/>
        </w:rPr>
        <w:t>to confine and interrogate detainees with a harshness that markedly violated human rights”.</w:t>
      </w:r>
      <w:r w:rsidRPr="006E49BF">
        <w:rPr>
          <w:rStyle w:val="FootnoteReference"/>
          <w:rFonts w:ascii="Century Schoolbook" w:eastAsia="Century Schoolbook" w:hAnsi="Century Schoolbook"/>
          <w:color w:val="000000"/>
          <w:bdr w:val="none" w:sz="0" w:space="0" w:color="auto"/>
          <w:lang w:eastAsia="en-GB"/>
        </w:rPr>
        <w:footnoteReference w:id="169"/>
      </w:r>
      <w:r w:rsidRPr="006E49BF">
        <w:rPr>
          <w:rFonts w:ascii="Century Schoolbook" w:eastAsia="Century Schoolbook" w:hAnsi="Century Schoolbook"/>
          <w:color w:val="000000"/>
          <w:bdr w:val="none" w:sz="0" w:space="0" w:color="auto"/>
          <w:lang w:eastAsia="en-GB"/>
        </w:rPr>
        <w:t xml:space="preserve"> </w:t>
      </w:r>
    </w:p>
    <w:p w14:paraId="45AAFAF0" w14:textId="2C14096F" w:rsidR="00446C2B" w:rsidRPr="006E49BF" w:rsidRDefault="00446C2B" w:rsidP="00446C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ab/>
      </w:r>
      <w:r w:rsidR="00DA7D1B">
        <w:rPr>
          <w:rFonts w:ascii="Century Schoolbook" w:eastAsia="Century Schoolbook" w:hAnsi="Century Schoolbook"/>
          <w:color w:val="000000"/>
          <w:bdr w:val="none" w:sz="0" w:space="0" w:color="auto"/>
          <w:lang w:eastAsia="en-GB"/>
        </w:rPr>
        <w:t xml:space="preserve"> </w:t>
      </w:r>
      <w:r w:rsidR="006420BF">
        <w:rPr>
          <w:rFonts w:ascii="Century Schoolbook" w:eastAsia="Century Schoolbook" w:hAnsi="Century Schoolbook"/>
          <w:color w:val="000000"/>
          <w:bdr w:val="none" w:sz="0" w:space="0" w:color="auto"/>
          <w:lang w:eastAsia="en-GB"/>
        </w:rPr>
        <w:t>In the present case,</w:t>
      </w:r>
      <w:r w:rsidR="00C375E1">
        <w:rPr>
          <w:rFonts w:ascii="Century Schoolbook" w:eastAsia="Century Schoolbook" w:hAnsi="Century Schoolbook"/>
          <w:color w:val="000000"/>
          <w:bdr w:val="none" w:sz="0" w:space="0" w:color="auto"/>
          <w:lang w:eastAsia="en-GB"/>
        </w:rPr>
        <w:t xml:space="preserve"> </w:t>
      </w:r>
      <w:r w:rsidR="00DA7D1B">
        <w:rPr>
          <w:rFonts w:ascii="Century Schoolbook" w:eastAsia="Century Schoolbook" w:hAnsi="Century Schoolbook"/>
          <w:color w:val="000000"/>
          <w:bdr w:val="none" w:sz="0" w:space="0" w:color="auto"/>
          <w:lang w:eastAsia="en-GB"/>
        </w:rPr>
        <w:t>if torture was authorized, and indeed ordered</w:t>
      </w:r>
      <w:r w:rsidR="00DA7D1B" w:rsidRPr="006E49BF">
        <w:rPr>
          <w:rFonts w:ascii="Century Schoolbook" w:eastAsia="Century Schoolbook" w:hAnsi="Century Schoolbook"/>
          <w:color w:val="000000"/>
          <w:bdr w:val="none" w:sz="0" w:space="0" w:color="auto"/>
          <w:lang w:eastAsia="en-GB"/>
        </w:rPr>
        <w:t>,</w:t>
      </w:r>
      <w:r w:rsidR="00DA7D1B">
        <w:rPr>
          <w:rFonts w:ascii="Century Schoolbook" w:eastAsia="Century Schoolbook" w:hAnsi="Century Schoolbook"/>
          <w:color w:val="000000"/>
          <w:bdr w:val="none" w:sz="0" w:space="0" w:color="auto"/>
          <w:lang w:eastAsia="en-GB"/>
        </w:rPr>
        <w:t xml:space="preserve"> arguably it would be refused by any </w:t>
      </w:r>
      <w:r w:rsidR="006420BF">
        <w:rPr>
          <w:rFonts w:ascii="Century Schoolbook" w:eastAsia="Century Schoolbook" w:hAnsi="Century Schoolbook"/>
          <w:color w:val="000000"/>
          <w:bdr w:val="none" w:sz="0" w:space="0" w:color="auto"/>
          <w:lang w:eastAsia="en-GB"/>
        </w:rPr>
        <w:t>AWS/ EAI</w:t>
      </w:r>
      <w:r w:rsidR="00DA7D1B">
        <w:rPr>
          <w:rFonts w:ascii="Century Schoolbook" w:eastAsia="Century Schoolbook" w:hAnsi="Century Schoolbook"/>
          <w:color w:val="000000"/>
          <w:bdr w:val="none" w:sz="0" w:space="0" w:color="auto"/>
          <w:lang w:eastAsia="en-GB"/>
        </w:rPr>
        <w:t xml:space="preserve">, whether it applied the track 1, track 2, or track 3 approach. </w:t>
      </w:r>
      <w:r w:rsidR="006420BF">
        <w:rPr>
          <w:rFonts w:ascii="Century Schoolbook" w:eastAsia="Century Schoolbook" w:hAnsi="Century Schoolbook"/>
          <w:color w:val="000000"/>
          <w:bdr w:val="none" w:sz="0" w:space="0" w:color="auto"/>
          <w:lang w:eastAsia="en-GB"/>
        </w:rPr>
        <w:t>O</w:t>
      </w:r>
      <w:r w:rsidR="00DA7D1B">
        <w:rPr>
          <w:rFonts w:ascii="Century Schoolbook" w:eastAsia="Century Schoolbook" w:hAnsi="Century Schoolbook"/>
          <w:color w:val="000000"/>
          <w:bdr w:val="none" w:sz="0" w:space="0" w:color="auto"/>
          <w:lang w:eastAsia="en-GB"/>
        </w:rPr>
        <w:t>f course, the decision-maker employing the former may not consider it reasonable to utilize an EAI for this type of assessment in the first instance.  Neverth</w:t>
      </w:r>
      <w:r w:rsidR="00C375E1">
        <w:rPr>
          <w:rFonts w:ascii="Century Schoolbook" w:eastAsia="Century Schoolbook" w:hAnsi="Century Schoolbook"/>
          <w:color w:val="000000"/>
          <w:bdr w:val="none" w:sz="0" w:space="0" w:color="auto"/>
          <w:lang w:eastAsia="en-GB"/>
        </w:rPr>
        <w:t>e</w:t>
      </w:r>
      <w:r w:rsidR="00DA7D1B">
        <w:rPr>
          <w:rFonts w:ascii="Century Schoolbook" w:eastAsia="Century Schoolbook" w:hAnsi="Century Schoolbook"/>
          <w:color w:val="000000"/>
          <w:bdr w:val="none" w:sz="0" w:space="0" w:color="auto"/>
          <w:lang w:eastAsia="en-GB"/>
        </w:rPr>
        <w:t>less, g</w:t>
      </w:r>
      <w:r w:rsidRPr="006E49BF">
        <w:rPr>
          <w:rFonts w:ascii="Century Schoolbook" w:eastAsia="Century Schoolbook" w:hAnsi="Century Schoolbook"/>
          <w:color w:val="000000"/>
          <w:bdr w:val="none" w:sz="0" w:space="0" w:color="auto"/>
          <w:lang w:eastAsia="en-GB"/>
        </w:rPr>
        <w:t>iven</w:t>
      </w:r>
      <w:r w:rsidR="00DA7D1B">
        <w:rPr>
          <w:rFonts w:ascii="Century Schoolbook" w:eastAsia="Century Schoolbook" w:hAnsi="Century Schoolbook"/>
          <w:color w:val="000000"/>
          <w:bdr w:val="none" w:sz="0" w:space="0" w:color="auto"/>
          <w:lang w:eastAsia="en-GB"/>
        </w:rPr>
        <w:t xml:space="preserve"> </w:t>
      </w:r>
      <w:r w:rsidRPr="006E49BF">
        <w:rPr>
          <w:rFonts w:ascii="Century Schoolbook" w:eastAsia="Century Schoolbook" w:hAnsi="Century Schoolbook"/>
          <w:color w:val="000000"/>
          <w:bdr w:val="none" w:sz="0" w:space="0" w:color="auto"/>
          <w:lang w:eastAsia="en-GB"/>
        </w:rPr>
        <w:t xml:space="preserve">that military manuals typically provide a great deal more detail regarding a soldier’s obligations than that which is provided by IHL alone, </w:t>
      </w:r>
      <w:r w:rsidR="00DA7D1B">
        <w:rPr>
          <w:rFonts w:ascii="Century Schoolbook" w:eastAsia="Century Schoolbook" w:hAnsi="Century Schoolbook"/>
          <w:color w:val="000000"/>
          <w:bdr w:val="none" w:sz="0" w:space="0" w:color="auto"/>
          <w:lang w:eastAsia="en-GB"/>
        </w:rPr>
        <w:t xml:space="preserve">in this scenario, </w:t>
      </w:r>
      <w:r w:rsidRPr="006E49BF">
        <w:rPr>
          <w:rFonts w:ascii="Century Schoolbook" w:eastAsia="Century Schoolbook" w:hAnsi="Century Schoolbook"/>
          <w:color w:val="000000"/>
          <w:bdr w:val="none" w:sz="0" w:space="0" w:color="auto"/>
          <w:lang w:eastAsia="en-GB"/>
        </w:rPr>
        <w:t xml:space="preserve">it might </w:t>
      </w:r>
      <w:r w:rsidR="006420BF">
        <w:rPr>
          <w:rFonts w:ascii="Century Schoolbook" w:eastAsia="Century Schoolbook" w:hAnsi="Century Schoolbook"/>
          <w:color w:val="000000"/>
          <w:bdr w:val="none" w:sz="0" w:space="0" w:color="auto"/>
          <w:lang w:eastAsia="en-GB"/>
        </w:rPr>
        <w:t xml:space="preserve">also </w:t>
      </w:r>
      <w:r w:rsidRPr="006E49BF">
        <w:rPr>
          <w:rFonts w:ascii="Century Schoolbook" w:eastAsia="Century Schoolbook" w:hAnsi="Century Schoolbook"/>
          <w:color w:val="000000"/>
          <w:bdr w:val="none" w:sz="0" w:space="0" w:color="auto"/>
          <w:lang w:eastAsia="en-GB"/>
        </w:rPr>
        <w:t xml:space="preserve">be argued that the </w:t>
      </w:r>
      <w:r w:rsidR="006420BF">
        <w:rPr>
          <w:rFonts w:ascii="Century Schoolbook" w:eastAsia="Century Schoolbook" w:hAnsi="Century Schoolbook"/>
          <w:color w:val="000000"/>
          <w:bdr w:val="none" w:sz="0" w:space="0" w:color="auto"/>
          <w:lang w:eastAsia="en-GB"/>
        </w:rPr>
        <w:t>AWS</w:t>
      </w:r>
      <w:r w:rsidRPr="006E49BF">
        <w:rPr>
          <w:rFonts w:ascii="Century Schoolbook" w:eastAsia="Century Schoolbook" w:hAnsi="Century Schoolbook"/>
          <w:color w:val="000000"/>
          <w:bdr w:val="none" w:sz="0" w:space="0" w:color="auto"/>
          <w:lang w:eastAsia="en-GB"/>
        </w:rPr>
        <w:t xml:space="preserve"> </w:t>
      </w:r>
      <w:r w:rsidR="00DA7D1B">
        <w:rPr>
          <w:rFonts w:ascii="Century Schoolbook" w:eastAsia="Century Schoolbook" w:hAnsi="Century Schoolbook"/>
          <w:color w:val="000000"/>
          <w:bdr w:val="none" w:sz="0" w:space="0" w:color="auto"/>
          <w:lang w:eastAsia="en-GB"/>
        </w:rPr>
        <w:t>would have</w:t>
      </w:r>
      <w:r w:rsidRPr="006E49BF">
        <w:rPr>
          <w:rFonts w:ascii="Century Schoolbook" w:eastAsia="Century Schoolbook" w:hAnsi="Century Schoolbook"/>
          <w:color w:val="000000"/>
          <w:bdr w:val="none" w:sz="0" w:space="0" w:color="auto"/>
          <w:lang w:eastAsia="en-GB"/>
        </w:rPr>
        <w:t xml:space="preserve"> an obligation to follow </w:t>
      </w:r>
      <w:r w:rsidR="00DA7D1B">
        <w:rPr>
          <w:rFonts w:ascii="Century Schoolbook" w:eastAsia="Century Schoolbook" w:hAnsi="Century Schoolbook"/>
          <w:color w:val="000000"/>
          <w:bdr w:val="none" w:sz="0" w:space="0" w:color="auto"/>
          <w:lang w:eastAsia="en-GB"/>
        </w:rPr>
        <w:t>the</w:t>
      </w:r>
      <w:r w:rsidRPr="006E49BF">
        <w:rPr>
          <w:rFonts w:ascii="Century Schoolbook" w:eastAsia="Century Schoolbook" w:hAnsi="Century Schoolbook"/>
          <w:color w:val="000000"/>
          <w:bdr w:val="none" w:sz="0" w:space="0" w:color="auto"/>
          <w:lang w:eastAsia="en-GB"/>
        </w:rPr>
        <w:t xml:space="preserve"> order</w:t>
      </w:r>
      <w:r w:rsidR="00DA7D1B">
        <w:rPr>
          <w:rFonts w:ascii="Century Schoolbook" w:eastAsia="Century Schoolbook" w:hAnsi="Century Schoolbook"/>
          <w:color w:val="000000"/>
          <w:bdr w:val="none" w:sz="0" w:space="0" w:color="auto"/>
          <w:lang w:eastAsia="en-GB"/>
        </w:rPr>
        <w:t xml:space="preserve"> –</w:t>
      </w:r>
      <w:r w:rsidRPr="006E49BF">
        <w:rPr>
          <w:rFonts w:ascii="Century Schoolbook" w:eastAsia="Century Schoolbook" w:hAnsi="Century Schoolbook"/>
          <w:color w:val="000000"/>
          <w:bdr w:val="none" w:sz="0" w:space="0" w:color="auto"/>
          <w:lang w:eastAsia="en-GB"/>
        </w:rPr>
        <w:t xml:space="preserve"> if</w:t>
      </w:r>
      <w:r w:rsidR="00DA7D1B">
        <w:rPr>
          <w:rFonts w:ascii="Century Schoolbook" w:eastAsia="Century Schoolbook" w:hAnsi="Century Schoolbook"/>
          <w:color w:val="000000"/>
          <w:bdr w:val="none" w:sz="0" w:space="0" w:color="auto"/>
          <w:lang w:eastAsia="en-GB"/>
        </w:rPr>
        <w:t xml:space="preserve">, </w:t>
      </w:r>
      <w:r w:rsidRPr="006E49BF">
        <w:rPr>
          <w:rFonts w:ascii="Century Schoolbook" w:eastAsia="Century Schoolbook" w:hAnsi="Century Schoolbook"/>
          <w:color w:val="000000"/>
          <w:bdr w:val="none" w:sz="0" w:space="0" w:color="auto"/>
          <w:lang w:eastAsia="en-GB"/>
        </w:rPr>
        <w:t xml:space="preserve"> </w:t>
      </w:r>
      <w:r w:rsidR="00DA7D1B">
        <w:rPr>
          <w:rFonts w:ascii="Century Schoolbook" w:eastAsia="Century Schoolbook" w:hAnsi="Century Schoolbook"/>
          <w:color w:val="000000"/>
          <w:bdr w:val="none" w:sz="0" w:space="0" w:color="auto"/>
          <w:lang w:eastAsia="en-GB"/>
        </w:rPr>
        <w:t>the ROE</w:t>
      </w:r>
      <w:r w:rsidRPr="006E49BF">
        <w:rPr>
          <w:rFonts w:ascii="Century Schoolbook" w:eastAsia="Century Schoolbook" w:hAnsi="Century Schoolbook"/>
          <w:color w:val="000000"/>
          <w:bdr w:val="none" w:sz="0" w:space="0" w:color="auto"/>
          <w:lang w:eastAsia="en-GB"/>
        </w:rPr>
        <w:t xml:space="preserve"> </w:t>
      </w:r>
      <w:r w:rsidR="00DA7D1B">
        <w:rPr>
          <w:rFonts w:ascii="Century Schoolbook" w:eastAsia="Century Schoolbook" w:hAnsi="Century Schoolbook"/>
          <w:color w:val="000000"/>
          <w:bdr w:val="none" w:sz="0" w:space="0" w:color="auto"/>
          <w:lang w:eastAsia="en-GB"/>
        </w:rPr>
        <w:t>appeared to</w:t>
      </w:r>
      <w:r w:rsidRPr="006E49BF">
        <w:rPr>
          <w:rFonts w:ascii="Century Schoolbook" w:eastAsia="Century Schoolbook" w:hAnsi="Century Schoolbook"/>
          <w:color w:val="000000"/>
          <w:bdr w:val="none" w:sz="0" w:space="0" w:color="auto"/>
          <w:lang w:eastAsia="en-GB"/>
        </w:rPr>
        <w:t xml:space="preserve"> reflect</w:t>
      </w:r>
      <w:r w:rsidR="00DA7D1B">
        <w:rPr>
          <w:rFonts w:ascii="Century Schoolbook" w:eastAsia="Century Schoolbook" w:hAnsi="Century Schoolbook"/>
          <w:color w:val="000000"/>
          <w:bdr w:val="none" w:sz="0" w:space="0" w:color="auto"/>
          <w:lang w:eastAsia="en-GB"/>
        </w:rPr>
        <w:t xml:space="preserve"> recent changes in </w:t>
      </w:r>
      <w:r w:rsidRPr="006E49BF">
        <w:rPr>
          <w:rFonts w:ascii="Century Schoolbook" w:eastAsia="Century Schoolbook" w:hAnsi="Century Schoolbook"/>
          <w:color w:val="000000"/>
          <w:bdr w:val="none" w:sz="0" w:space="0" w:color="auto"/>
          <w:lang w:eastAsia="en-GB"/>
        </w:rPr>
        <w:t>national policy</w:t>
      </w:r>
      <w:r w:rsidR="00DA7D1B">
        <w:rPr>
          <w:rFonts w:ascii="Century Schoolbook" w:eastAsia="Century Schoolbook" w:hAnsi="Century Schoolbook"/>
          <w:color w:val="000000"/>
          <w:bdr w:val="none" w:sz="0" w:space="0" w:color="auto"/>
          <w:lang w:eastAsia="en-GB"/>
        </w:rPr>
        <w:t>/ best practice</w:t>
      </w:r>
      <w:r w:rsidRPr="006E49BF">
        <w:rPr>
          <w:rFonts w:ascii="Century Schoolbook" w:eastAsia="Century Schoolbook" w:hAnsi="Century Schoolbook"/>
          <w:color w:val="000000"/>
          <w:bdr w:val="none" w:sz="0" w:space="0" w:color="auto"/>
          <w:lang w:eastAsia="en-GB"/>
        </w:rPr>
        <w:t xml:space="preserve">. </w:t>
      </w:r>
      <w:r w:rsidR="00DA7D1B">
        <w:rPr>
          <w:rFonts w:ascii="Century Schoolbook" w:eastAsia="Century Schoolbook" w:hAnsi="Century Schoolbook"/>
          <w:color w:val="000000"/>
          <w:bdr w:val="none" w:sz="0" w:space="0" w:color="auto"/>
          <w:lang w:eastAsia="en-GB"/>
        </w:rPr>
        <w:t xml:space="preserve">In </w:t>
      </w:r>
      <w:r w:rsidR="006420BF">
        <w:rPr>
          <w:rFonts w:ascii="Century Schoolbook" w:eastAsia="Century Schoolbook" w:hAnsi="Century Schoolbook"/>
          <w:color w:val="000000"/>
          <w:bdr w:val="none" w:sz="0" w:space="0" w:color="auto"/>
          <w:lang w:eastAsia="en-GB"/>
        </w:rPr>
        <w:t>such a</w:t>
      </w:r>
      <w:r w:rsidR="00DA7D1B">
        <w:rPr>
          <w:rFonts w:ascii="Century Schoolbook" w:eastAsia="Century Schoolbook" w:hAnsi="Century Schoolbook"/>
          <w:color w:val="000000"/>
          <w:bdr w:val="none" w:sz="0" w:space="0" w:color="auto"/>
          <w:lang w:eastAsia="en-GB"/>
        </w:rPr>
        <w:t xml:space="preserve"> situation however, </w:t>
      </w:r>
      <w:r w:rsidRPr="006E49BF">
        <w:rPr>
          <w:rFonts w:ascii="Century Schoolbook" w:eastAsia="Century Schoolbook" w:hAnsi="Century Schoolbook"/>
          <w:color w:val="000000"/>
          <w:bdr w:val="none" w:sz="0" w:space="0" w:color="auto"/>
          <w:lang w:eastAsia="en-GB"/>
        </w:rPr>
        <w:t xml:space="preserve">the current authors </w:t>
      </w:r>
      <w:r w:rsidR="00DA7D1B">
        <w:rPr>
          <w:rFonts w:ascii="Century Schoolbook" w:eastAsia="Century Schoolbook" w:hAnsi="Century Schoolbook"/>
          <w:color w:val="000000"/>
          <w:bdr w:val="none" w:sz="0" w:space="0" w:color="auto"/>
          <w:lang w:eastAsia="en-GB"/>
        </w:rPr>
        <w:t>propose</w:t>
      </w:r>
      <w:r w:rsidRPr="006E49BF">
        <w:rPr>
          <w:rFonts w:ascii="Century Schoolbook" w:eastAsia="Century Schoolbook" w:hAnsi="Century Schoolbook"/>
          <w:color w:val="000000"/>
          <w:bdr w:val="none" w:sz="0" w:space="0" w:color="auto"/>
          <w:lang w:eastAsia="en-GB"/>
        </w:rPr>
        <w:t xml:space="preserve"> that </w:t>
      </w:r>
      <w:r w:rsidR="006420BF">
        <w:rPr>
          <w:rFonts w:ascii="Century Schoolbook" w:eastAsia="Century Schoolbook" w:hAnsi="Century Schoolbook"/>
          <w:color w:val="000000"/>
          <w:bdr w:val="none" w:sz="0" w:space="0" w:color="auto"/>
          <w:lang w:eastAsia="en-GB"/>
        </w:rPr>
        <w:t xml:space="preserve">because </w:t>
      </w:r>
      <w:r w:rsidRPr="006E49BF">
        <w:rPr>
          <w:rFonts w:ascii="Century Schoolbook" w:eastAsia="Century Schoolbook" w:hAnsi="Century Schoolbook"/>
          <w:color w:val="000000"/>
          <w:bdr w:val="none" w:sz="0" w:space="0" w:color="auto"/>
          <w:lang w:eastAsia="en-GB"/>
        </w:rPr>
        <w:t>EAI</w:t>
      </w:r>
      <w:r w:rsidR="006420BF">
        <w:rPr>
          <w:rFonts w:ascii="Century Schoolbook" w:eastAsia="Century Schoolbook" w:hAnsi="Century Schoolbook"/>
          <w:color w:val="000000"/>
          <w:bdr w:val="none" w:sz="0" w:space="0" w:color="auto"/>
          <w:lang w:eastAsia="en-GB"/>
        </w:rPr>
        <w:t>/ AWS</w:t>
      </w:r>
      <w:r w:rsidRPr="006E49BF">
        <w:rPr>
          <w:rFonts w:ascii="Century Schoolbook" w:eastAsia="Century Schoolbook" w:hAnsi="Century Schoolbook"/>
          <w:color w:val="000000"/>
          <w:bdr w:val="none" w:sz="0" w:space="0" w:color="auto"/>
          <w:lang w:eastAsia="en-GB"/>
        </w:rPr>
        <w:t xml:space="preserve"> are </w:t>
      </w:r>
      <w:r w:rsidR="006420BF">
        <w:rPr>
          <w:rFonts w:ascii="Century Schoolbook" w:eastAsia="Century Schoolbook" w:hAnsi="Century Schoolbook"/>
          <w:color w:val="000000"/>
          <w:bdr w:val="none" w:sz="0" w:space="0" w:color="auto"/>
          <w:lang w:eastAsia="en-GB"/>
        </w:rPr>
        <w:t>a “</w:t>
      </w:r>
      <w:r w:rsidRPr="006E49BF">
        <w:rPr>
          <w:rFonts w:ascii="Century Schoolbook" w:eastAsia="Century Schoolbook" w:hAnsi="Century Schoolbook"/>
          <w:color w:val="000000"/>
          <w:bdr w:val="none" w:sz="0" w:space="0" w:color="auto"/>
          <w:lang w:eastAsia="en-GB"/>
        </w:rPr>
        <w:t>method</w:t>
      </w:r>
      <w:r w:rsidR="006420BF">
        <w:rPr>
          <w:rFonts w:ascii="Century Schoolbook" w:eastAsia="Century Schoolbook" w:hAnsi="Century Schoolbook"/>
          <w:color w:val="000000"/>
          <w:bdr w:val="none" w:sz="0" w:space="0" w:color="auto"/>
          <w:lang w:eastAsia="en-GB"/>
        </w:rPr>
        <w:t>”</w:t>
      </w:r>
      <w:r w:rsidRPr="006E49BF">
        <w:rPr>
          <w:rFonts w:ascii="Century Schoolbook" w:eastAsia="Century Schoolbook" w:hAnsi="Century Schoolbook"/>
          <w:color w:val="000000"/>
          <w:bdr w:val="none" w:sz="0" w:space="0" w:color="auto"/>
          <w:lang w:eastAsia="en-GB"/>
        </w:rPr>
        <w:t xml:space="preserve"> of ensuring compliance with international obligations, they </w:t>
      </w:r>
      <w:r w:rsidR="006420BF">
        <w:rPr>
          <w:rFonts w:ascii="Century Schoolbook" w:eastAsia="Century Schoolbook" w:hAnsi="Century Schoolbook"/>
          <w:color w:val="000000"/>
          <w:bdr w:val="none" w:sz="0" w:space="0" w:color="auto"/>
          <w:lang w:eastAsia="en-GB"/>
        </w:rPr>
        <w:t>must</w:t>
      </w:r>
      <w:r w:rsidRPr="006E49BF">
        <w:rPr>
          <w:rFonts w:ascii="Century Schoolbook" w:eastAsia="Century Schoolbook" w:hAnsi="Century Schoolbook"/>
          <w:color w:val="000000"/>
          <w:bdr w:val="none" w:sz="0" w:space="0" w:color="auto"/>
          <w:lang w:eastAsia="en-GB"/>
        </w:rPr>
        <w:t xml:space="preserve"> be programmed to reflect a hierarchy of sources which places international treaties at the top of the order. In other words, while military doctrine should be used to support and interpret relevant treaty provisions, they must not be used as a method to negate</w:t>
      </w:r>
      <w:r w:rsidR="00DA7D1B">
        <w:rPr>
          <w:rFonts w:ascii="Century Schoolbook" w:eastAsia="Century Schoolbook" w:hAnsi="Century Schoolbook"/>
          <w:color w:val="000000"/>
          <w:bdr w:val="none" w:sz="0" w:space="0" w:color="auto"/>
          <w:lang w:eastAsia="en-GB"/>
        </w:rPr>
        <w:t>, or lessen the effect of</w:t>
      </w:r>
      <w:r w:rsidRPr="006E49BF">
        <w:rPr>
          <w:rFonts w:ascii="Century Schoolbook" w:eastAsia="Century Schoolbook" w:hAnsi="Century Schoolbook"/>
          <w:color w:val="000000"/>
          <w:bdr w:val="none" w:sz="0" w:space="0" w:color="auto"/>
          <w:lang w:eastAsia="en-GB"/>
        </w:rPr>
        <w:t xml:space="preserve"> existing international obligations. </w:t>
      </w:r>
      <w:r w:rsidR="006420BF">
        <w:rPr>
          <w:rFonts w:ascii="Century Schoolbook" w:eastAsia="Century Schoolbook" w:hAnsi="Century Schoolbook"/>
          <w:color w:val="000000"/>
          <w:bdr w:val="none" w:sz="0" w:space="0" w:color="auto"/>
          <w:lang w:eastAsia="en-GB"/>
        </w:rPr>
        <w:t xml:space="preserve">And, when such a </w:t>
      </w:r>
      <w:r w:rsidR="00DA7D1B">
        <w:rPr>
          <w:rFonts w:ascii="Century Schoolbook" w:eastAsia="Century Schoolbook" w:hAnsi="Century Schoolbook"/>
          <w:color w:val="000000"/>
          <w:bdr w:val="none" w:sz="0" w:space="0" w:color="auto"/>
          <w:lang w:eastAsia="en-GB"/>
        </w:rPr>
        <w:t xml:space="preserve"> principle </w:t>
      </w:r>
      <w:r w:rsidR="006420BF">
        <w:rPr>
          <w:rFonts w:ascii="Century Schoolbook" w:eastAsia="Century Schoolbook" w:hAnsi="Century Schoolbook"/>
          <w:color w:val="000000"/>
          <w:bdr w:val="none" w:sz="0" w:space="0" w:color="auto"/>
          <w:lang w:eastAsia="en-GB"/>
        </w:rPr>
        <w:t>i</w:t>
      </w:r>
      <w:r w:rsidR="00DA7D1B">
        <w:rPr>
          <w:rFonts w:ascii="Century Schoolbook" w:eastAsia="Century Schoolbook" w:hAnsi="Century Schoolbook"/>
          <w:color w:val="000000"/>
          <w:bdr w:val="none" w:sz="0" w:space="0" w:color="auto"/>
          <w:lang w:eastAsia="en-GB"/>
        </w:rPr>
        <w:t xml:space="preserve">s applied to </w:t>
      </w:r>
      <w:r w:rsidRPr="006E49BF">
        <w:rPr>
          <w:rFonts w:ascii="Century Schoolbook" w:eastAsia="Century Schoolbook" w:hAnsi="Century Schoolbook"/>
          <w:color w:val="000000"/>
          <w:bdr w:val="none" w:sz="0" w:space="0" w:color="auto"/>
          <w:lang w:eastAsia="en-GB"/>
        </w:rPr>
        <w:t>th</w:t>
      </w:r>
      <w:r w:rsidR="006420BF">
        <w:rPr>
          <w:rFonts w:ascii="Century Schoolbook" w:eastAsia="Century Schoolbook" w:hAnsi="Century Schoolbook"/>
          <w:color w:val="000000"/>
          <w:bdr w:val="none" w:sz="0" w:space="0" w:color="auto"/>
          <w:lang w:eastAsia="en-GB"/>
        </w:rPr>
        <w:t>e present</w:t>
      </w:r>
      <w:r w:rsidRPr="006E49BF">
        <w:rPr>
          <w:rFonts w:ascii="Century Schoolbook" w:eastAsia="Century Schoolbook" w:hAnsi="Century Schoolbook"/>
          <w:color w:val="000000"/>
          <w:bdr w:val="none" w:sz="0" w:space="0" w:color="auto"/>
          <w:lang w:eastAsia="en-GB"/>
        </w:rPr>
        <w:t xml:space="preserve"> set of </w:t>
      </w:r>
      <w:r w:rsidR="00DA7D1B">
        <w:rPr>
          <w:rFonts w:ascii="Century Schoolbook" w:eastAsia="Century Schoolbook" w:hAnsi="Century Schoolbook"/>
          <w:color w:val="000000"/>
          <w:bdr w:val="none" w:sz="0" w:space="0" w:color="auto"/>
          <w:lang w:eastAsia="en-GB"/>
        </w:rPr>
        <w:t>particulars</w:t>
      </w:r>
      <w:r w:rsidRPr="006E49BF">
        <w:rPr>
          <w:rFonts w:ascii="Century Schoolbook" w:eastAsia="Century Schoolbook" w:hAnsi="Century Schoolbook"/>
          <w:color w:val="000000"/>
          <w:bdr w:val="none" w:sz="0" w:space="0" w:color="auto"/>
          <w:lang w:eastAsia="en-GB"/>
        </w:rPr>
        <w:t>, the stage 2 system woul</w:t>
      </w:r>
      <w:r w:rsidR="00DA7D1B">
        <w:rPr>
          <w:rFonts w:ascii="Century Schoolbook" w:eastAsia="Century Schoolbook" w:hAnsi="Century Schoolbook"/>
          <w:color w:val="000000"/>
          <w:bdr w:val="none" w:sz="0" w:space="0" w:color="auto"/>
          <w:lang w:eastAsia="en-GB"/>
        </w:rPr>
        <w:t>d</w:t>
      </w:r>
      <w:r w:rsidRPr="006E49BF">
        <w:rPr>
          <w:rFonts w:ascii="Century Schoolbook" w:eastAsia="Century Schoolbook" w:hAnsi="Century Schoolbook"/>
          <w:color w:val="000000"/>
          <w:bdr w:val="none" w:sz="0" w:space="0" w:color="auto"/>
          <w:lang w:eastAsia="en-GB"/>
        </w:rPr>
        <w:t xml:space="preserve"> </w:t>
      </w:r>
      <w:r w:rsidR="00DA7D1B">
        <w:rPr>
          <w:rFonts w:ascii="Century Schoolbook" w:eastAsia="Century Schoolbook" w:hAnsi="Century Schoolbook"/>
          <w:color w:val="000000"/>
          <w:bdr w:val="none" w:sz="0" w:space="0" w:color="auto"/>
          <w:lang w:eastAsia="en-GB"/>
        </w:rPr>
        <w:t xml:space="preserve">either </w:t>
      </w:r>
      <w:r w:rsidRPr="006E49BF">
        <w:rPr>
          <w:rFonts w:ascii="Century Schoolbook" w:eastAsia="Century Schoolbook" w:hAnsi="Century Schoolbook"/>
          <w:color w:val="000000"/>
          <w:bdr w:val="none" w:sz="0" w:space="0" w:color="auto"/>
          <w:lang w:eastAsia="en-GB"/>
        </w:rPr>
        <w:t xml:space="preserve">prevent </w:t>
      </w:r>
      <w:r w:rsidR="00DA7D1B">
        <w:rPr>
          <w:rFonts w:ascii="Century Schoolbook" w:eastAsia="Century Schoolbook" w:hAnsi="Century Schoolbook"/>
          <w:color w:val="000000"/>
          <w:bdr w:val="none" w:sz="0" w:space="0" w:color="auto"/>
          <w:lang w:eastAsia="en-GB"/>
        </w:rPr>
        <w:t xml:space="preserve">an </w:t>
      </w:r>
      <w:r w:rsidR="006420BF">
        <w:rPr>
          <w:rFonts w:ascii="Century Schoolbook" w:eastAsia="Century Schoolbook" w:hAnsi="Century Schoolbook"/>
          <w:color w:val="000000"/>
          <w:bdr w:val="none" w:sz="0" w:space="0" w:color="auto"/>
          <w:lang w:eastAsia="en-GB"/>
        </w:rPr>
        <w:t>AWS</w:t>
      </w:r>
      <w:r w:rsidRPr="006E49BF">
        <w:rPr>
          <w:rFonts w:ascii="Century Schoolbook" w:eastAsia="Century Schoolbook" w:hAnsi="Century Schoolbook"/>
          <w:color w:val="000000"/>
          <w:bdr w:val="none" w:sz="0" w:space="0" w:color="auto"/>
          <w:lang w:eastAsia="en-GB"/>
        </w:rPr>
        <w:t xml:space="preserve"> from carrying out a tortuous act,</w:t>
      </w:r>
      <w:r w:rsidR="00DA7D1B">
        <w:rPr>
          <w:rFonts w:ascii="Century Schoolbook" w:eastAsia="Century Schoolbook" w:hAnsi="Century Schoolbook"/>
          <w:color w:val="000000"/>
          <w:bdr w:val="none" w:sz="0" w:space="0" w:color="auto"/>
          <w:lang w:eastAsia="en-GB"/>
        </w:rPr>
        <w:t xml:space="preserve"> or, where</w:t>
      </w:r>
      <w:r w:rsidRPr="006E49BF">
        <w:rPr>
          <w:rFonts w:ascii="Century Schoolbook" w:eastAsia="Century Schoolbook" w:hAnsi="Century Schoolbook"/>
          <w:color w:val="000000"/>
          <w:bdr w:val="none" w:sz="0" w:space="0" w:color="auto"/>
          <w:lang w:eastAsia="en-GB"/>
        </w:rPr>
        <w:t xml:space="preserve"> </w:t>
      </w:r>
      <w:r w:rsidR="00DA7D1B">
        <w:rPr>
          <w:rFonts w:ascii="Century Schoolbook" w:eastAsia="Century Schoolbook" w:hAnsi="Century Schoolbook"/>
          <w:color w:val="000000"/>
          <w:bdr w:val="none" w:sz="0" w:space="0" w:color="auto"/>
          <w:lang w:eastAsia="en-GB"/>
        </w:rPr>
        <w:t xml:space="preserve">it was </w:t>
      </w:r>
      <w:r w:rsidR="006420BF">
        <w:rPr>
          <w:rFonts w:ascii="Century Schoolbook" w:eastAsia="Century Schoolbook" w:hAnsi="Century Schoolbook"/>
          <w:color w:val="000000"/>
          <w:bdr w:val="none" w:sz="0" w:space="0" w:color="auto"/>
          <w:lang w:eastAsia="en-GB"/>
        </w:rPr>
        <w:t xml:space="preserve">an EAI </w:t>
      </w:r>
      <w:r w:rsidR="00DA7D1B">
        <w:rPr>
          <w:rFonts w:ascii="Century Schoolbook" w:eastAsia="Century Schoolbook" w:hAnsi="Century Schoolbook"/>
          <w:color w:val="000000"/>
          <w:bdr w:val="none" w:sz="0" w:space="0" w:color="auto"/>
          <w:lang w:eastAsia="en-GB"/>
        </w:rPr>
        <w:t>operating in</w:t>
      </w:r>
      <w:r w:rsidRPr="006E49BF">
        <w:rPr>
          <w:rFonts w:ascii="Century Schoolbook" w:eastAsia="Century Schoolbook" w:hAnsi="Century Schoolbook"/>
          <w:color w:val="000000"/>
          <w:bdr w:val="none" w:sz="0" w:space="0" w:color="auto"/>
          <w:lang w:eastAsia="en-GB"/>
        </w:rPr>
        <w:t xml:space="preserve"> a supervisory</w:t>
      </w:r>
      <w:r w:rsidR="00DA7D1B">
        <w:rPr>
          <w:rFonts w:ascii="Century Schoolbook" w:eastAsia="Century Schoolbook" w:hAnsi="Century Schoolbook"/>
          <w:color w:val="000000"/>
          <w:bdr w:val="none" w:sz="0" w:space="0" w:color="auto"/>
          <w:lang w:eastAsia="en-GB"/>
        </w:rPr>
        <w:t xml:space="preserve"> mode, </w:t>
      </w:r>
      <w:r w:rsidRPr="006E49BF">
        <w:rPr>
          <w:rFonts w:ascii="Century Schoolbook" w:eastAsia="Century Schoolbook" w:hAnsi="Century Schoolbook"/>
          <w:color w:val="000000"/>
          <w:bdr w:val="none" w:sz="0" w:space="0" w:color="auto"/>
          <w:lang w:eastAsia="en-GB"/>
        </w:rPr>
        <w:t>prevent a human subordinate from doing the same.</w:t>
      </w:r>
      <w:r w:rsidRPr="006E49BF">
        <w:rPr>
          <w:rStyle w:val="FootnoteReference"/>
          <w:rFonts w:ascii="Century Schoolbook" w:eastAsia="Century Schoolbook" w:hAnsi="Century Schoolbook"/>
          <w:color w:val="000000"/>
          <w:bdr w:val="none" w:sz="0" w:space="0" w:color="auto"/>
          <w:lang w:eastAsia="en-GB"/>
        </w:rPr>
        <w:footnoteReference w:id="170"/>
      </w:r>
      <w:r w:rsidRPr="006E49BF">
        <w:rPr>
          <w:rFonts w:ascii="Century Schoolbook" w:eastAsia="Century Schoolbook" w:hAnsi="Century Schoolbook"/>
          <w:color w:val="000000"/>
          <w:bdr w:val="none" w:sz="0" w:space="0" w:color="auto"/>
          <w:lang w:eastAsia="en-GB"/>
        </w:rPr>
        <w:t xml:space="preserve"> </w:t>
      </w:r>
    </w:p>
    <w:p w14:paraId="57B364CC" w14:textId="0EAC1492" w:rsidR="000C3B11" w:rsidRPr="006E49BF" w:rsidRDefault="00446C2B" w:rsidP="00446C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ab/>
        <w:t xml:space="preserve"> </w:t>
      </w:r>
      <w:r w:rsidR="00362BB9">
        <w:rPr>
          <w:rFonts w:ascii="Century Schoolbook" w:eastAsia="Century Schoolbook" w:hAnsi="Century Schoolbook"/>
          <w:color w:val="000000"/>
          <w:bdr w:val="none" w:sz="0" w:space="0" w:color="auto"/>
          <w:lang w:eastAsia="en-GB"/>
        </w:rPr>
        <w:t xml:space="preserve"> </w:t>
      </w:r>
    </w:p>
    <w:p w14:paraId="33B701FB" w14:textId="75B05EB9" w:rsidR="00101733" w:rsidRPr="006E49BF" w:rsidRDefault="00A66994" w:rsidP="001017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E.</w:t>
      </w:r>
      <w:r w:rsidR="00101733" w:rsidRPr="006E49BF">
        <w:rPr>
          <w:rFonts w:ascii="Century Schoolbook" w:eastAsia="Century Schoolbook" w:hAnsi="Century Schoolbook"/>
          <w:color w:val="000000"/>
          <w:bdr w:val="none" w:sz="0" w:space="0" w:color="auto"/>
          <w:lang w:eastAsia="en-GB"/>
        </w:rPr>
        <w:t xml:space="preserve"> </w:t>
      </w:r>
      <w:r w:rsidR="00101733" w:rsidRPr="006E49BF">
        <w:rPr>
          <w:rFonts w:ascii="Century Schoolbook" w:eastAsia="Century Schoolbook" w:hAnsi="Century Schoolbook"/>
          <w:i/>
          <w:iCs/>
          <w:color w:val="000000"/>
          <w:bdr w:val="none" w:sz="0" w:space="0" w:color="auto"/>
          <w:lang w:eastAsia="en-GB"/>
        </w:rPr>
        <w:t xml:space="preserve">Scenario 4 </w:t>
      </w:r>
    </w:p>
    <w:p w14:paraId="0A2EE735" w14:textId="77777777" w:rsidR="00101733" w:rsidRPr="006E49BF" w:rsidRDefault="00101733" w:rsidP="001017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p>
    <w:p w14:paraId="2BF53D40" w14:textId="0847EB09" w:rsidR="00CD519B" w:rsidRDefault="00446C2B" w:rsidP="00446C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ab/>
      </w:r>
      <w:r w:rsidR="00CD519B">
        <w:rPr>
          <w:rFonts w:ascii="Century Schoolbook" w:eastAsia="Century Schoolbook" w:hAnsi="Century Schoolbook"/>
          <w:color w:val="000000" w:themeColor="text1"/>
          <w:bdr w:val="none" w:sz="0" w:space="0" w:color="auto"/>
          <w:lang w:eastAsia="en-GB"/>
        </w:rPr>
        <w:t xml:space="preserve">Each of the previous two scenarios have considered a situation where an EAI might be utilized to assess an order, and where necessary, to refuse to follow it. </w:t>
      </w:r>
      <w:r w:rsidR="008B7F58">
        <w:rPr>
          <w:rFonts w:ascii="Century Schoolbook" w:eastAsia="Century Schoolbook" w:hAnsi="Century Schoolbook"/>
          <w:color w:val="000000" w:themeColor="text1"/>
          <w:bdr w:val="none" w:sz="0" w:space="0" w:color="auto"/>
          <w:lang w:eastAsia="en-GB"/>
        </w:rPr>
        <w:t>In either case the</w:t>
      </w:r>
      <w:r w:rsidR="00CD519B">
        <w:rPr>
          <w:rFonts w:ascii="Century Schoolbook" w:eastAsia="Century Schoolbook" w:hAnsi="Century Schoolbook"/>
          <w:color w:val="000000" w:themeColor="text1"/>
          <w:bdr w:val="none" w:sz="0" w:space="0" w:color="auto"/>
          <w:lang w:eastAsia="en-GB"/>
        </w:rPr>
        <w:t xml:space="preserve"> analysis concluded </w:t>
      </w:r>
      <w:r w:rsidR="008B7F58">
        <w:rPr>
          <w:rFonts w:ascii="Century Schoolbook" w:eastAsia="Century Schoolbook" w:hAnsi="Century Schoolbook"/>
          <w:color w:val="000000" w:themeColor="text1"/>
          <w:bdr w:val="none" w:sz="0" w:space="0" w:color="auto"/>
          <w:lang w:eastAsia="en-GB"/>
        </w:rPr>
        <w:t xml:space="preserve">that, </w:t>
      </w:r>
      <w:r w:rsidR="00CD519B">
        <w:rPr>
          <w:rFonts w:ascii="Century Schoolbook" w:eastAsia="Century Schoolbook" w:hAnsi="Century Schoolbook"/>
          <w:color w:val="000000" w:themeColor="text1"/>
          <w:bdr w:val="none" w:sz="0" w:space="0" w:color="auto"/>
          <w:lang w:eastAsia="en-GB"/>
        </w:rPr>
        <w:t xml:space="preserve">by applying the RROE that are proposed by the authors, refusal can take place due to </w:t>
      </w:r>
      <w:r w:rsidR="008B7F58">
        <w:rPr>
          <w:rFonts w:ascii="Century Schoolbook" w:eastAsia="Century Schoolbook" w:hAnsi="Century Schoolbook"/>
          <w:color w:val="000000" w:themeColor="text1"/>
          <w:bdr w:val="none" w:sz="0" w:space="0" w:color="auto"/>
          <w:lang w:eastAsia="en-GB"/>
        </w:rPr>
        <w:t>an order</w:t>
      </w:r>
      <w:r w:rsidR="00CD519B">
        <w:rPr>
          <w:rFonts w:ascii="Century Schoolbook" w:eastAsia="Century Schoolbook" w:hAnsi="Century Schoolbook"/>
          <w:color w:val="000000" w:themeColor="text1"/>
          <w:bdr w:val="none" w:sz="0" w:space="0" w:color="auto"/>
          <w:lang w:eastAsia="en-GB"/>
        </w:rPr>
        <w:t xml:space="preserve"> failing to adhere to the fundamental principles of IHL (or the wider body of applicable international law), or, </w:t>
      </w:r>
      <w:r w:rsidR="008B7F58">
        <w:rPr>
          <w:rFonts w:ascii="Century Schoolbook" w:eastAsia="Century Schoolbook" w:hAnsi="Century Schoolbook"/>
          <w:color w:val="000000" w:themeColor="text1"/>
          <w:bdr w:val="none" w:sz="0" w:space="0" w:color="auto"/>
          <w:lang w:eastAsia="en-GB"/>
        </w:rPr>
        <w:t>where it</w:t>
      </w:r>
      <w:r w:rsidR="00CD519B">
        <w:rPr>
          <w:rFonts w:ascii="Century Schoolbook" w:eastAsia="Century Schoolbook" w:hAnsi="Century Schoolbook"/>
          <w:color w:val="000000" w:themeColor="text1"/>
          <w:bdr w:val="none" w:sz="0" w:space="0" w:color="auto"/>
          <w:lang w:eastAsia="en-GB"/>
        </w:rPr>
        <w:t xml:space="preserve"> is otherwise inconsistent with matters of policy</w:t>
      </w:r>
      <w:r w:rsidR="00C375E1">
        <w:rPr>
          <w:rFonts w:ascii="Century Schoolbook" w:eastAsia="Century Schoolbook" w:hAnsi="Century Schoolbook"/>
          <w:color w:val="000000" w:themeColor="text1"/>
          <w:bdr w:val="none" w:sz="0" w:space="0" w:color="auto"/>
          <w:lang w:eastAsia="en-GB"/>
        </w:rPr>
        <w:t>.</w:t>
      </w:r>
      <w:r w:rsidR="00CD519B">
        <w:rPr>
          <w:rFonts w:ascii="Century Schoolbook" w:eastAsia="Century Schoolbook" w:hAnsi="Century Schoolbook"/>
          <w:color w:val="000000" w:themeColor="text1"/>
          <w:bdr w:val="none" w:sz="0" w:space="0" w:color="auto"/>
          <w:lang w:eastAsia="en-GB"/>
        </w:rPr>
        <w:t xml:space="preserve"> </w:t>
      </w:r>
      <w:r w:rsidR="00C375E1">
        <w:rPr>
          <w:rFonts w:ascii="Century Schoolbook" w:eastAsia="Century Schoolbook" w:hAnsi="Century Schoolbook"/>
          <w:color w:val="000000" w:themeColor="text1"/>
          <w:bdr w:val="none" w:sz="0" w:space="0" w:color="auto"/>
          <w:lang w:eastAsia="en-GB"/>
        </w:rPr>
        <w:t>B</w:t>
      </w:r>
      <w:r w:rsidR="00CD519B">
        <w:rPr>
          <w:rFonts w:ascii="Century Schoolbook" w:eastAsia="Century Schoolbook" w:hAnsi="Century Schoolbook"/>
          <w:color w:val="000000" w:themeColor="text1"/>
          <w:bdr w:val="none" w:sz="0" w:space="0" w:color="auto"/>
          <w:lang w:eastAsia="en-GB"/>
        </w:rPr>
        <w:t xml:space="preserve">est practice in other words, </w:t>
      </w:r>
      <w:r w:rsidR="00C375E1">
        <w:rPr>
          <w:rFonts w:ascii="Century Schoolbook" w:eastAsia="Century Schoolbook" w:hAnsi="Century Schoolbook"/>
          <w:color w:val="000000" w:themeColor="text1"/>
          <w:bdr w:val="none" w:sz="0" w:space="0" w:color="auto"/>
          <w:lang w:eastAsia="en-GB"/>
        </w:rPr>
        <w:t xml:space="preserve">is </w:t>
      </w:r>
      <w:r w:rsidR="00CD519B">
        <w:rPr>
          <w:rFonts w:ascii="Century Schoolbook" w:eastAsia="Century Schoolbook" w:hAnsi="Century Schoolbook"/>
          <w:color w:val="000000" w:themeColor="text1"/>
          <w:bdr w:val="none" w:sz="0" w:space="0" w:color="auto"/>
          <w:lang w:eastAsia="en-GB"/>
        </w:rPr>
        <w:t xml:space="preserve">where the order is not of use for service. </w:t>
      </w:r>
      <w:r w:rsidRPr="006E49BF">
        <w:rPr>
          <w:rFonts w:ascii="Century Schoolbook" w:eastAsia="Century Schoolbook" w:hAnsi="Century Schoolbook"/>
          <w:color w:val="000000" w:themeColor="text1"/>
          <w:bdr w:val="none" w:sz="0" w:space="0" w:color="auto"/>
          <w:lang w:eastAsia="en-GB"/>
        </w:rPr>
        <w:t xml:space="preserve">In this final </w:t>
      </w:r>
      <w:r w:rsidR="00E6181F">
        <w:rPr>
          <w:rFonts w:ascii="Century Schoolbook" w:eastAsia="Century Schoolbook" w:hAnsi="Century Schoolbook"/>
          <w:color w:val="000000" w:themeColor="text1"/>
          <w:bdr w:val="none" w:sz="0" w:space="0" w:color="auto"/>
          <w:lang w:eastAsia="en-GB"/>
        </w:rPr>
        <w:t xml:space="preserve">and </w:t>
      </w:r>
      <w:r w:rsidRPr="006E49BF">
        <w:rPr>
          <w:rFonts w:ascii="Century Schoolbook" w:eastAsia="Century Schoolbook" w:hAnsi="Century Schoolbook"/>
          <w:color w:val="000000" w:themeColor="text1"/>
          <w:bdr w:val="none" w:sz="0" w:space="0" w:color="auto"/>
          <w:lang w:eastAsia="en-GB"/>
        </w:rPr>
        <w:t>undoubtedly most extreme “application”</w:t>
      </w:r>
      <w:r w:rsidR="003D2A41" w:rsidRPr="006E49BF">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of “robot refusal”, the authors seek to consider the practicalities and logistics of refusal in the context of nuclear launch.</w:t>
      </w:r>
      <w:r w:rsidR="006345E6">
        <w:rPr>
          <w:rStyle w:val="FootnoteReference"/>
          <w:rFonts w:ascii="Century Schoolbook" w:eastAsia="Century Schoolbook" w:hAnsi="Century Schoolbook"/>
          <w:color w:val="000000" w:themeColor="text1"/>
          <w:bdr w:val="none" w:sz="0" w:space="0" w:color="auto"/>
          <w:lang w:eastAsia="en-GB"/>
        </w:rPr>
        <w:footnoteReference w:id="171"/>
      </w:r>
      <w:r w:rsidRPr="006E49BF">
        <w:rPr>
          <w:rFonts w:ascii="Century Schoolbook" w:eastAsia="Century Schoolbook" w:hAnsi="Century Schoolbook"/>
          <w:color w:val="000000" w:themeColor="text1"/>
          <w:bdr w:val="none" w:sz="0" w:space="0" w:color="auto"/>
          <w:lang w:eastAsia="en-GB"/>
        </w:rPr>
        <w:t xml:space="preserve"> </w:t>
      </w:r>
      <w:r w:rsidR="003D2A41" w:rsidRPr="006E49BF">
        <w:rPr>
          <w:rFonts w:ascii="Century Schoolbook" w:eastAsia="Century Schoolbook" w:hAnsi="Century Schoolbook"/>
          <w:color w:val="000000" w:themeColor="text1"/>
          <w:bdr w:val="none" w:sz="0" w:space="0" w:color="auto"/>
          <w:lang w:eastAsia="en-GB"/>
        </w:rPr>
        <w:t>At th</w:t>
      </w:r>
      <w:r w:rsidR="00E6181F">
        <w:rPr>
          <w:rFonts w:ascii="Century Schoolbook" w:eastAsia="Century Schoolbook" w:hAnsi="Century Schoolbook"/>
          <w:color w:val="000000" w:themeColor="text1"/>
          <w:bdr w:val="none" w:sz="0" w:space="0" w:color="auto"/>
          <w:lang w:eastAsia="en-GB"/>
        </w:rPr>
        <w:t>is</w:t>
      </w:r>
      <w:r w:rsidR="003D2A41" w:rsidRPr="006E49BF">
        <w:rPr>
          <w:rFonts w:ascii="Century Schoolbook" w:eastAsia="Century Schoolbook" w:hAnsi="Century Schoolbook"/>
          <w:color w:val="000000" w:themeColor="text1"/>
          <w:bdr w:val="none" w:sz="0" w:space="0" w:color="auto"/>
          <w:lang w:eastAsia="en-GB"/>
        </w:rPr>
        <w:t xml:space="preserve"> point, s</w:t>
      </w:r>
      <w:r w:rsidRPr="006E49BF">
        <w:rPr>
          <w:rFonts w:ascii="Century Schoolbook" w:eastAsia="Century Schoolbook" w:hAnsi="Century Schoolbook"/>
          <w:color w:val="000000" w:themeColor="text1"/>
          <w:bdr w:val="none" w:sz="0" w:space="0" w:color="auto"/>
          <w:lang w:eastAsia="en-GB"/>
        </w:rPr>
        <w:t xml:space="preserve">everal opening reflections can be posited. First, is the idea that the “system” making the ultimate </w:t>
      </w:r>
      <w:r w:rsidR="00E6181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doomsday decision</w:t>
      </w:r>
      <w:r w:rsidR="00E6181F">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w:t>
      </w:r>
      <w:r w:rsidR="00101733" w:rsidRPr="006E49BF">
        <w:rPr>
          <w:rFonts w:ascii="Century Schoolbook" w:eastAsia="Century Schoolbook" w:hAnsi="Century Schoolbook"/>
          <w:color w:val="000000" w:themeColor="text1"/>
          <w:bdr w:val="none" w:sz="0" w:space="0" w:color="auto"/>
          <w:lang w:eastAsia="en-GB"/>
        </w:rPr>
        <w:t>may</w:t>
      </w:r>
      <w:r w:rsidRPr="006E49BF">
        <w:rPr>
          <w:rFonts w:ascii="Century Schoolbook" w:eastAsia="Century Schoolbook" w:hAnsi="Century Schoolbook"/>
          <w:color w:val="000000" w:themeColor="text1"/>
          <w:bdr w:val="none" w:sz="0" w:space="0" w:color="auto"/>
          <w:lang w:eastAsia="en-GB"/>
        </w:rPr>
        <w:t xml:space="preserve"> neither </w:t>
      </w:r>
      <w:r w:rsidR="00101733" w:rsidRPr="006E49BF">
        <w:rPr>
          <w:rFonts w:ascii="Century Schoolbook" w:eastAsia="Century Schoolbook" w:hAnsi="Century Schoolbook"/>
          <w:color w:val="000000" w:themeColor="text1"/>
          <w:bdr w:val="none" w:sz="0" w:space="0" w:color="auto"/>
          <w:lang w:eastAsia="en-GB"/>
        </w:rPr>
        <w:t xml:space="preserve">be </w:t>
      </w:r>
      <w:r w:rsidRPr="006E49BF">
        <w:rPr>
          <w:rFonts w:ascii="Century Schoolbook" w:eastAsia="Century Schoolbook" w:hAnsi="Century Schoolbook"/>
          <w:color w:val="000000" w:themeColor="text1"/>
          <w:bdr w:val="none" w:sz="0" w:space="0" w:color="auto"/>
          <w:lang w:eastAsia="en-GB"/>
        </w:rPr>
        <w:t xml:space="preserve">AWS nor EAI, </w:t>
      </w:r>
      <w:r w:rsidR="003D2A41" w:rsidRPr="006E49BF">
        <w:rPr>
          <w:rFonts w:ascii="Century Schoolbook" w:eastAsia="Century Schoolbook" w:hAnsi="Century Schoolbook"/>
          <w:color w:val="000000" w:themeColor="text1"/>
          <w:bdr w:val="none" w:sz="0" w:space="0" w:color="auto"/>
          <w:lang w:eastAsia="en-GB"/>
        </w:rPr>
        <w:t xml:space="preserve">but </w:t>
      </w:r>
      <w:r w:rsidRPr="006E49BF">
        <w:rPr>
          <w:rFonts w:ascii="Century Schoolbook" w:eastAsia="Century Schoolbook" w:hAnsi="Century Schoolbook"/>
          <w:color w:val="000000" w:themeColor="text1"/>
          <w:bdr w:val="none" w:sz="0" w:space="0" w:color="auto"/>
          <w:lang w:eastAsia="en-GB"/>
        </w:rPr>
        <w:t>rather, a</w:t>
      </w:r>
      <w:r w:rsidR="003D2A41" w:rsidRPr="006E49BF">
        <w:rPr>
          <w:rFonts w:ascii="Century Schoolbook" w:eastAsia="Century Schoolbook" w:hAnsi="Century Schoolbook"/>
          <w:color w:val="000000" w:themeColor="text1"/>
          <w:bdr w:val="none" w:sz="0" w:space="0" w:color="auto"/>
          <w:lang w:eastAsia="en-GB"/>
        </w:rPr>
        <w:t>n</w:t>
      </w:r>
      <w:r w:rsidRPr="006E49BF">
        <w:rPr>
          <w:rFonts w:ascii="Century Schoolbook" w:eastAsia="Century Schoolbook" w:hAnsi="Century Schoolbook"/>
          <w:color w:val="000000" w:themeColor="text1"/>
          <w:bdr w:val="none" w:sz="0" w:space="0" w:color="auto"/>
          <w:lang w:eastAsia="en-GB"/>
        </w:rPr>
        <w:t xml:space="preserve"> AI</w:t>
      </w:r>
      <w:r w:rsidR="003D2A41" w:rsidRPr="006E49BF">
        <w:rPr>
          <w:rFonts w:ascii="Century Schoolbook" w:eastAsia="Century Schoolbook" w:hAnsi="Century Schoolbook"/>
          <w:color w:val="000000" w:themeColor="text1"/>
          <w:bdr w:val="none" w:sz="0" w:space="0" w:color="auto"/>
          <w:lang w:eastAsia="en-GB"/>
        </w:rPr>
        <w:t xml:space="preserve"> in the intangible sense</w:t>
      </w:r>
      <w:r w:rsidRPr="006E49BF">
        <w:rPr>
          <w:rFonts w:ascii="Century Schoolbook" w:eastAsia="Century Schoolbook" w:hAnsi="Century Schoolbook"/>
          <w:color w:val="000000" w:themeColor="text1"/>
          <w:bdr w:val="none" w:sz="0" w:space="0" w:color="auto"/>
          <w:lang w:eastAsia="en-GB"/>
        </w:rPr>
        <w:t xml:space="preserve">. Due to the obvious physical differences between an AI and EAI, </w:t>
      </w:r>
      <w:r w:rsidR="00101733" w:rsidRPr="006E49BF">
        <w:rPr>
          <w:rFonts w:ascii="Century Schoolbook" w:eastAsia="Century Schoolbook" w:hAnsi="Century Schoolbook"/>
          <w:color w:val="000000" w:themeColor="text1"/>
          <w:bdr w:val="none" w:sz="0" w:space="0" w:color="auto"/>
          <w:lang w:eastAsia="en-GB"/>
        </w:rPr>
        <w:t>any</w:t>
      </w:r>
      <w:r w:rsidRPr="006E49BF">
        <w:rPr>
          <w:rFonts w:ascii="Century Schoolbook" w:eastAsia="Century Schoolbook" w:hAnsi="Century Schoolbook"/>
          <w:color w:val="000000" w:themeColor="text1"/>
          <w:bdr w:val="none" w:sz="0" w:space="0" w:color="auto"/>
          <w:lang w:eastAsia="en-GB"/>
        </w:rPr>
        <w:t xml:space="preserve"> EAI </w:t>
      </w:r>
      <w:r w:rsidR="00101733" w:rsidRPr="006E49BF">
        <w:rPr>
          <w:rFonts w:ascii="Century Schoolbook" w:eastAsia="Century Schoolbook" w:hAnsi="Century Schoolbook"/>
          <w:color w:val="000000" w:themeColor="text1"/>
          <w:bdr w:val="none" w:sz="0" w:space="0" w:color="auto"/>
          <w:lang w:eastAsia="en-GB"/>
        </w:rPr>
        <w:t xml:space="preserve">involved in the decision is </w:t>
      </w:r>
      <w:r w:rsidR="00101733" w:rsidRPr="006E49BF">
        <w:rPr>
          <w:rFonts w:ascii="Century Schoolbook" w:eastAsia="Century Schoolbook" w:hAnsi="Century Schoolbook"/>
          <w:color w:val="000000" w:themeColor="text1"/>
          <w:bdr w:val="none" w:sz="0" w:space="0" w:color="auto"/>
          <w:lang w:eastAsia="en-GB"/>
        </w:rPr>
        <w:lastRenderedPageBreak/>
        <w:t xml:space="preserve">likely to </w:t>
      </w:r>
      <w:r w:rsidRPr="006E49BF">
        <w:rPr>
          <w:rFonts w:ascii="Century Schoolbook" w:eastAsia="Century Schoolbook" w:hAnsi="Century Schoolbook"/>
          <w:color w:val="000000" w:themeColor="text1"/>
          <w:bdr w:val="none" w:sz="0" w:space="0" w:color="auto"/>
          <w:lang w:eastAsia="en-GB"/>
        </w:rPr>
        <w:t xml:space="preserve">be much closer to a target, and indeed could </w:t>
      </w:r>
      <w:r w:rsidR="003D2A41" w:rsidRPr="006E49BF">
        <w:rPr>
          <w:rFonts w:ascii="Century Schoolbook" w:eastAsia="Century Schoolbook" w:hAnsi="Century Schoolbook"/>
          <w:color w:val="000000" w:themeColor="text1"/>
          <w:bdr w:val="none" w:sz="0" w:space="0" w:color="auto"/>
          <w:lang w:eastAsia="en-GB"/>
        </w:rPr>
        <w:t xml:space="preserve">even </w:t>
      </w:r>
      <w:r w:rsidRPr="006E49BF">
        <w:rPr>
          <w:rFonts w:ascii="Century Schoolbook" w:eastAsia="Century Schoolbook" w:hAnsi="Century Schoolbook"/>
          <w:color w:val="000000" w:themeColor="text1"/>
          <w:bdr w:val="none" w:sz="0" w:space="0" w:color="auto"/>
          <w:lang w:eastAsia="en-GB"/>
        </w:rPr>
        <w:t>be the</w:t>
      </w:r>
      <w:r w:rsidR="003D2A41" w:rsidRPr="006E49BF">
        <w:rPr>
          <w:rFonts w:ascii="Century Schoolbook" w:eastAsia="Century Schoolbook" w:hAnsi="Century Schoolbook"/>
          <w:color w:val="000000" w:themeColor="text1"/>
          <w:bdr w:val="none" w:sz="0" w:space="0" w:color="auto"/>
          <w:lang w:eastAsia="en-GB"/>
        </w:rPr>
        <w:t xml:space="preserve"> Strategic </w:t>
      </w:r>
      <w:r w:rsidR="00E6181F">
        <w:rPr>
          <w:rFonts w:ascii="Century Schoolbook" w:eastAsia="Century Schoolbook" w:hAnsi="Century Schoolbook"/>
          <w:color w:val="000000" w:themeColor="text1"/>
          <w:bdr w:val="none" w:sz="0" w:space="0" w:color="auto"/>
          <w:lang w:eastAsia="en-GB"/>
        </w:rPr>
        <w:t>IC</w:t>
      </w:r>
      <w:r w:rsidRPr="006E49BF">
        <w:rPr>
          <w:rFonts w:ascii="Century Schoolbook" w:eastAsia="Century Schoolbook" w:hAnsi="Century Schoolbook"/>
          <w:color w:val="000000" w:themeColor="text1"/>
          <w:bdr w:val="none" w:sz="0" w:space="0" w:color="auto"/>
          <w:lang w:eastAsia="en-GB"/>
        </w:rPr>
        <w:t>BM</w:t>
      </w:r>
      <w:r w:rsidR="003D2A41" w:rsidRPr="006E49BF">
        <w:rPr>
          <w:rFonts w:ascii="Century Schoolbook" w:eastAsia="Century Schoolbook" w:hAnsi="Century Schoolbook"/>
          <w:color w:val="000000" w:themeColor="text1"/>
          <w:bdr w:val="none" w:sz="0" w:space="0" w:color="auto"/>
          <w:lang w:eastAsia="en-GB"/>
        </w:rPr>
        <w:t xml:space="preserve"> itself</w:t>
      </w:r>
      <w:r w:rsidRPr="006E49BF">
        <w:rPr>
          <w:rFonts w:ascii="Century Schoolbook" w:eastAsia="Century Schoolbook" w:hAnsi="Century Schoolbook"/>
          <w:color w:val="000000" w:themeColor="text1"/>
          <w:bdr w:val="none" w:sz="0" w:space="0" w:color="auto"/>
          <w:lang w:eastAsia="en-GB"/>
        </w:rPr>
        <w:t xml:space="preserve">. </w:t>
      </w:r>
      <w:r w:rsidR="003D2A41" w:rsidRPr="006E49BF">
        <w:rPr>
          <w:rFonts w:ascii="Century Schoolbook" w:eastAsia="Century Schoolbook" w:hAnsi="Century Schoolbook"/>
          <w:color w:val="000000" w:themeColor="text1"/>
          <w:bdr w:val="none" w:sz="0" w:space="0" w:color="auto"/>
          <w:lang w:eastAsia="en-GB"/>
        </w:rPr>
        <w:t>T</w:t>
      </w:r>
      <w:r w:rsidRPr="006E49BF">
        <w:rPr>
          <w:rFonts w:ascii="Century Schoolbook" w:eastAsia="Century Schoolbook" w:hAnsi="Century Schoolbook"/>
          <w:color w:val="000000" w:themeColor="text1"/>
          <w:bdr w:val="none" w:sz="0" w:space="0" w:color="auto"/>
          <w:lang w:eastAsia="en-GB"/>
        </w:rPr>
        <w:t>he AI</w:t>
      </w:r>
      <w:r w:rsidR="003D2A41" w:rsidRPr="006E49BF">
        <w:rPr>
          <w:rFonts w:ascii="Century Schoolbook" w:eastAsia="Century Schoolbook" w:hAnsi="Century Schoolbook"/>
          <w:color w:val="000000" w:themeColor="text1"/>
          <w:bdr w:val="none" w:sz="0" w:space="0" w:color="auto"/>
          <w:lang w:eastAsia="en-GB"/>
        </w:rPr>
        <w:t>, on the other hand</w:t>
      </w:r>
      <w:r w:rsidRPr="006E49BF">
        <w:rPr>
          <w:rFonts w:ascii="Century Schoolbook" w:eastAsia="Century Schoolbook" w:hAnsi="Century Schoolbook"/>
          <w:color w:val="000000" w:themeColor="text1"/>
          <w:bdr w:val="none" w:sz="0" w:space="0" w:color="auto"/>
          <w:lang w:eastAsia="en-GB"/>
        </w:rPr>
        <w:t xml:space="preserve"> </w:t>
      </w:r>
      <w:r w:rsidR="00E6181F">
        <w:rPr>
          <w:rFonts w:ascii="Century Schoolbook" w:eastAsia="Century Schoolbook" w:hAnsi="Century Schoolbook"/>
          <w:color w:val="000000" w:themeColor="text1"/>
          <w:bdr w:val="none" w:sz="0" w:space="0" w:color="auto"/>
          <w:lang w:eastAsia="en-GB"/>
        </w:rPr>
        <w:t>c</w:t>
      </w:r>
      <w:r w:rsidRPr="006E49BF">
        <w:rPr>
          <w:rFonts w:ascii="Century Schoolbook" w:eastAsia="Century Schoolbook" w:hAnsi="Century Schoolbook"/>
          <w:color w:val="000000" w:themeColor="text1"/>
          <w:bdr w:val="none" w:sz="0" w:space="0" w:color="auto"/>
          <w:lang w:eastAsia="en-GB"/>
        </w:rPr>
        <w:t xml:space="preserve">ould be </w:t>
      </w:r>
      <w:r w:rsidR="00101733" w:rsidRPr="006E49BF">
        <w:rPr>
          <w:rFonts w:ascii="Century Schoolbook" w:eastAsia="Century Schoolbook" w:hAnsi="Century Schoolbook"/>
          <w:color w:val="000000" w:themeColor="text1"/>
          <w:bdr w:val="none" w:sz="0" w:space="0" w:color="auto"/>
          <w:lang w:eastAsia="en-GB"/>
        </w:rPr>
        <w:t xml:space="preserve">positioned </w:t>
      </w:r>
      <w:r w:rsidRPr="006E49BF">
        <w:rPr>
          <w:rFonts w:ascii="Century Schoolbook" w:eastAsia="Century Schoolbook" w:hAnsi="Century Schoolbook"/>
          <w:color w:val="000000" w:themeColor="text1"/>
          <w:bdr w:val="none" w:sz="0" w:space="0" w:color="auto"/>
          <w:lang w:eastAsia="en-GB"/>
        </w:rPr>
        <w:t>more remote</w:t>
      </w:r>
      <w:r w:rsidR="00101733" w:rsidRPr="006E49BF">
        <w:rPr>
          <w:rFonts w:ascii="Century Schoolbook" w:eastAsia="Century Schoolbook" w:hAnsi="Century Schoolbook"/>
          <w:color w:val="000000" w:themeColor="text1"/>
          <w:bdr w:val="none" w:sz="0" w:space="0" w:color="auto"/>
          <w:lang w:eastAsia="en-GB"/>
        </w:rPr>
        <w:t>ly</w:t>
      </w:r>
      <w:r w:rsidR="003D2A41" w:rsidRPr="006E49BF">
        <w:rPr>
          <w:rFonts w:ascii="Century Schoolbook" w:eastAsia="Century Schoolbook" w:hAnsi="Century Schoolbook"/>
          <w:color w:val="000000" w:themeColor="text1"/>
          <w:bdr w:val="none" w:sz="0" w:space="0" w:color="auto"/>
          <w:lang w:eastAsia="en-GB"/>
        </w:rPr>
        <w:t xml:space="preserve"> from the target</w:t>
      </w:r>
      <w:r w:rsidR="00101733" w:rsidRPr="006E49BF">
        <w:rPr>
          <w:rFonts w:ascii="Century Schoolbook" w:eastAsia="Century Schoolbook" w:hAnsi="Century Schoolbook"/>
          <w:color w:val="000000" w:themeColor="text1"/>
          <w:bdr w:val="none" w:sz="0" w:space="0" w:color="auto"/>
          <w:lang w:eastAsia="en-GB"/>
        </w:rPr>
        <w:t>, for example, at the launch site</w:t>
      </w:r>
      <w:r w:rsidRPr="006E49BF">
        <w:rPr>
          <w:rFonts w:ascii="Century Schoolbook" w:eastAsia="Century Schoolbook" w:hAnsi="Century Schoolbook"/>
          <w:color w:val="000000" w:themeColor="text1"/>
          <w:bdr w:val="none" w:sz="0" w:space="0" w:color="auto"/>
          <w:lang w:eastAsia="en-GB"/>
        </w:rPr>
        <w:t xml:space="preserve">. </w:t>
      </w:r>
      <w:r w:rsidR="00E6181F">
        <w:rPr>
          <w:rFonts w:ascii="Century Schoolbook" w:eastAsia="Century Schoolbook" w:hAnsi="Century Schoolbook"/>
          <w:color w:val="000000" w:themeColor="text1"/>
          <w:bdr w:val="none" w:sz="0" w:space="0" w:color="auto"/>
          <w:lang w:eastAsia="en-GB"/>
        </w:rPr>
        <w:t xml:space="preserve"> </w:t>
      </w:r>
    </w:p>
    <w:p w14:paraId="5C76444F" w14:textId="75E3B04C" w:rsidR="00E6181F" w:rsidRPr="006E49BF" w:rsidRDefault="00CD519B" w:rsidP="00446C2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tab/>
      </w:r>
      <w:r w:rsidR="00E6181F">
        <w:rPr>
          <w:rFonts w:ascii="Century Schoolbook" w:eastAsia="Century Schoolbook" w:hAnsi="Century Schoolbook"/>
          <w:color w:val="000000" w:themeColor="text1"/>
          <w:bdr w:val="none" w:sz="0" w:space="0" w:color="auto"/>
          <w:lang w:eastAsia="en-GB"/>
        </w:rPr>
        <w:t xml:space="preserve">Ostensibly, </w:t>
      </w:r>
      <w:r w:rsidR="003D2A41" w:rsidRPr="006E49BF">
        <w:rPr>
          <w:rFonts w:ascii="Century Schoolbook" w:eastAsia="Century Schoolbook" w:hAnsi="Century Schoolbook"/>
          <w:color w:val="000000" w:themeColor="text1"/>
          <w:bdr w:val="none" w:sz="0" w:space="0" w:color="auto"/>
          <w:lang w:eastAsia="en-GB"/>
        </w:rPr>
        <w:t>an</w:t>
      </w:r>
      <w:r w:rsidR="00446C2B" w:rsidRPr="006E49BF">
        <w:rPr>
          <w:rFonts w:ascii="Century Schoolbook" w:eastAsia="Century Schoolbook" w:hAnsi="Century Schoolbook"/>
          <w:color w:val="000000" w:themeColor="text1"/>
          <w:bdr w:val="none" w:sz="0" w:space="0" w:color="auto"/>
          <w:lang w:eastAsia="en-GB"/>
        </w:rPr>
        <w:t xml:space="preserve"> autonomous “operating system” could ultimately override a launch instruction</w:t>
      </w:r>
      <w:r w:rsidR="003D2A41" w:rsidRPr="006E49BF">
        <w:rPr>
          <w:rFonts w:ascii="Century Schoolbook" w:eastAsia="Century Schoolbook" w:hAnsi="Century Schoolbook"/>
          <w:color w:val="000000" w:themeColor="text1"/>
          <w:bdr w:val="none" w:sz="0" w:space="0" w:color="auto"/>
          <w:lang w:eastAsia="en-GB"/>
        </w:rPr>
        <w:t>,</w:t>
      </w:r>
      <w:r w:rsidR="00446C2B" w:rsidRPr="006E49BF">
        <w:rPr>
          <w:rFonts w:ascii="Century Schoolbook" w:eastAsia="Century Schoolbook" w:hAnsi="Century Schoolbook"/>
          <w:color w:val="000000" w:themeColor="text1"/>
          <w:bdr w:val="none" w:sz="0" w:space="0" w:color="auto"/>
          <w:lang w:eastAsia="en-GB"/>
        </w:rPr>
        <w:t xml:space="preserve"> whether that originate</w:t>
      </w:r>
      <w:r w:rsidR="003D2A41" w:rsidRPr="006E49BF">
        <w:rPr>
          <w:rFonts w:ascii="Century Schoolbook" w:eastAsia="Century Schoolbook" w:hAnsi="Century Schoolbook"/>
          <w:color w:val="000000" w:themeColor="text1"/>
          <w:bdr w:val="none" w:sz="0" w:space="0" w:color="auto"/>
          <w:lang w:eastAsia="en-GB"/>
        </w:rPr>
        <w:t>d</w:t>
      </w:r>
      <w:r w:rsidR="00446C2B" w:rsidRPr="006E49BF">
        <w:rPr>
          <w:rFonts w:ascii="Century Schoolbook" w:eastAsia="Century Schoolbook" w:hAnsi="Century Schoolbook"/>
          <w:color w:val="000000" w:themeColor="text1"/>
          <w:bdr w:val="none" w:sz="0" w:space="0" w:color="auto"/>
          <w:lang w:eastAsia="en-GB"/>
        </w:rPr>
        <w:t xml:space="preserve"> from a human or an EAI. </w:t>
      </w:r>
      <w:r w:rsidR="00101733" w:rsidRPr="006E49BF">
        <w:rPr>
          <w:rFonts w:ascii="Century Schoolbook" w:eastAsia="Century Schoolbook" w:hAnsi="Century Schoolbook"/>
          <w:color w:val="000000" w:themeColor="text1"/>
          <w:bdr w:val="none" w:sz="0" w:space="0" w:color="auto"/>
          <w:lang w:eastAsia="en-GB"/>
        </w:rPr>
        <w:t xml:space="preserve"> </w:t>
      </w:r>
      <w:r>
        <w:rPr>
          <w:rFonts w:ascii="Century Schoolbook" w:eastAsia="Century Schoolbook" w:hAnsi="Century Schoolbook"/>
          <w:color w:val="000000" w:themeColor="text1"/>
          <w:bdr w:val="none" w:sz="0" w:space="0" w:color="auto"/>
          <w:lang w:eastAsia="en-GB"/>
        </w:rPr>
        <w:t>As a result, w</w:t>
      </w:r>
      <w:r w:rsidR="00101733" w:rsidRPr="006E49BF">
        <w:rPr>
          <w:rFonts w:ascii="Century Schoolbook" w:eastAsia="Century Schoolbook" w:hAnsi="Century Schoolbook"/>
          <w:color w:val="000000" w:themeColor="text1"/>
          <w:bdr w:val="none" w:sz="0" w:space="0" w:color="auto"/>
          <w:lang w:eastAsia="en-GB"/>
        </w:rPr>
        <w:t>hile the scenario that follows considers a set of prescribed “facts”, the relationships are interchangeable, and not strictly limited to those considered. One EAI could</w:t>
      </w:r>
      <w:r w:rsidR="00C375E1">
        <w:rPr>
          <w:rFonts w:ascii="Century Schoolbook" w:eastAsia="Century Schoolbook" w:hAnsi="Century Schoolbook"/>
          <w:color w:val="000000" w:themeColor="text1"/>
          <w:bdr w:val="none" w:sz="0" w:space="0" w:color="auto"/>
          <w:lang w:eastAsia="en-GB"/>
        </w:rPr>
        <w:t>,</w:t>
      </w:r>
      <w:r w:rsidR="00101733" w:rsidRPr="006E49BF">
        <w:rPr>
          <w:rFonts w:ascii="Century Schoolbook" w:eastAsia="Century Schoolbook" w:hAnsi="Century Schoolbook"/>
          <w:color w:val="000000" w:themeColor="text1"/>
          <w:bdr w:val="none" w:sz="0" w:space="0" w:color="auto"/>
          <w:lang w:eastAsia="en-GB"/>
        </w:rPr>
        <w:t xml:space="preserve"> for example, be </w:t>
      </w:r>
      <w:r>
        <w:rPr>
          <w:rFonts w:ascii="Century Schoolbook" w:eastAsia="Century Schoolbook" w:hAnsi="Century Schoolbook"/>
          <w:color w:val="000000" w:themeColor="text1"/>
          <w:bdr w:val="none" w:sz="0" w:space="0" w:color="auto"/>
          <w:lang w:eastAsia="en-GB"/>
        </w:rPr>
        <w:t xml:space="preserve">interchanged with </w:t>
      </w:r>
      <w:r w:rsidR="00101733" w:rsidRPr="006E49BF">
        <w:rPr>
          <w:rFonts w:ascii="Century Schoolbook" w:eastAsia="Century Schoolbook" w:hAnsi="Century Schoolbook"/>
          <w:color w:val="000000" w:themeColor="text1"/>
          <w:bdr w:val="none" w:sz="0" w:space="0" w:color="auto"/>
          <w:lang w:eastAsia="en-GB"/>
        </w:rPr>
        <w:t xml:space="preserve">an AWS, or a human could be </w:t>
      </w:r>
      <w:r>
        <w:rPr>
          <w:rFonts w:ascii="Century Schoolbook" w:eastAsia="Century Schoolbook" w:hAnsi="Century Schoolbook"/>
          <w:color w:val="000000" w:themeColor="text1"/>
          <w:bdr w:val="none" w:sz="0" w:space="0" w:color="auto"/>
          <w:lang w:eastAsia="en-GB"/>
        </w:rPr>
        <w:t xml:space="preserve">swapped out for </w:t>
      </w:r>
      <w:r w:rsidR="00101733" w:rsidRPr="006E49BF">
        <w:rPr>
          <w:rFonts w:ascii="Century Schoolbook" w:eastAsia="Century Schoolbook" w:hAnsi="Century Schoolbook"/>
          <w:color w:val="000000" w:themeColor="text1"/>
          <w:bdr w:val="none" w:sz="0" w:space="0" w:color="auto"/>
          <w:lang w:eastAsia="en-GB"/>
        </w:rPr>
        <w:t>an AWS.</w:t>
      </w:r>
      <w:r w:rsidR="00E6181F">
        <w:rPr>
          <w:rFonts w:ascii="Century Schoolbook" w:eastAsia="Century Schoolbook" w:hAnsi="Century Schoolbook"/>
          <w:color w:val="000000" w:themeColor="text1"/>
          <w:bdr w:val="none" w:sz="0" w:space="0" w:color="auto"/>
          <w:lang w:eastAsia="en-GB"/>
        </w:rPr>
        <w:t xml:space="preserve"> However, </w:t>
      </w:r>
      <w:r>
        <w:rPr>
          <w:rFonts w:ascii="Century Schoolbook" w:eastAsia="Century Schoolbook" w:hAnsi="Century Schoolbook"/>
          <w:color w:val="000000" w:themeColor="text1"/>
          <w:bdr w:val="none" w:sz="0" w:space="0" w:color="auto"/>
          <w:lang w:eastAsia="en-GB"/>
        </w:rPr>
        <w:t>clearly,</w:t>
      </w:r>
      <w:r w:rsidR="00C375E1">
        <w:rPr>
          <w:rFonts w:ascii="Century Schoolbook" w:eastAsia="Century Schoolbook" w:hAnsi="Century Schoolbook"/>
          <w:color w:val="000000" w:themeColor="text1"/>
          <w:bdr w:val="none" w:sz="0" w:space="0" w:color="auto"/>
          <w:lang w:eastAsia="en-GB"/>
        </w:rPr>
        <w:t xml:space="preserve"> </w:t>
      </w:r>
      <w:r w:rsidR="00101733" w:rsidRPr="006E49BF">
        <w:rPr>
          <w:rFonts w:ascii="Century Schoolbook" w:eastAsia="Century Schoolbook" w:hAnsi="Century Schoolbook"/>
          <w:color w:val="000000" w:themeColor="text1"/>
          <w:bdr w:val="none" w:sz="0" w:space="0" w:color="auto"/>
          <w:lang w:eastAsia="en-GB"/>
        </w:rPr>
        <w:t>at some given point</w:t>
      </w:r>
      <w:r>
        <w:rPr>
          <w:rFonts w:ascii="Century Schoolbook" w:eastAsia="Century Schoolbook" w:hAnsi="Century Schoolbook"/>
          <w:color w:val="000000" w:themeColor="text1"/>
          <w:bdr w:val="none" w:sz="0" w:space="0" w:color="auto"/>
          <w:lang w:eastAsia="en-GB"/>
        </w:rPr>
        <w:t>,</w:t>
      </w:r>
      <w:r w:rsidR="00101733" w:rsidRPr="006E49BF">
        <w:rPr>
          <w:rFonts w:ascii="Century Schoolbook" w:eastAsia="Century Schoolbook" w:hAnsi="Century Schoolbook"/>
          <w:color w:val="000000" w:themeColor="text1"/>
          <w:bdr w:val="none" w:sz="0" w:space="0" w:color="auto"/>
          <w:lang w:eastAsia="en-GB"/>
        </w:rPr>
        <w:t xml:space="preserve"> the </w:t>
      </w:r>
      <w:r>
        <w:rPr>
          <w:rFonts w:ascii="Century Schoolbook" w:eastAsia="Century Schoolbook" w:hAnsi="Century Schoolbook"/>
          <w:color w:val="000000" w:themeColor="text1"/>
          <w:bdr w:val="none" w:sz="0" w:space="0" w:color="auto"/>
          <w:lang w:eastAsia="en-GB"/>
        </w:rPr>
        <w:t>order</w:t>
      </w:r>
      <w:r w:rsidR="00101733" w:rsidRPr="006E49BF">
        <w:rPr>
          <w:rFonts w:ascii="Century Schoolbook" w:eastAsia="Century Schoolbook" w:hAnsi="Century Schoolbook"/>
          <w:color w:val="000000" w:themeColor="text1"/>
          <w:bdr w:val="none" w:sz="0" w:space="0" w:color="auto"/>
          <w:lang w:eastAsia="en-GB"/>
        </w:rPr>
        <w:t xml:space="preserve"> must be run through an EAI.</w:t>
      </w:r>
      <w:r w:rsidR="00FC4976">
        <w:rPr>
          <w:rFonts w:ascii="Century Schoolbook" w:eastAsia="Century Schoolbook" w:hAnsi="Century Schoolbook"/>
          <w:color w:val="000000" w:themeColor="text1"/>
          <w:bdr w:val="none" w:sz="0" w:space="0" w:color="auto"/>
          <w:lang w:eastAsia="en-GB"/>
        </w:rPr>
        <w:t xml:space="preserve"> </w:t>
      </w:r>
      <w:r w:rsidR="00C375E1">
        <w:rPr>
          <w:rFonts w:ascii="Century Schoolbook" w:eastAsia="Century Schoolbook" w:hAnsi="Century Schoolbook"/>
          <w:color w:val="000000"/>
          <w:lang w:val="en-GB" w:eastAsia="en-GB"/>
        </w:rPr>
        <w:t>I</w:t>
      </w:r>
      <w:r>
        <w:rPr>
          <w:rFonts w:ascii="Century Schoolbook" w:eastAsia="Century Schoolbook" w:hAnsi="Century Schoolbook"/>
          <w:color w:val="000000"/>
          <w:lang w:val="en-GB" w:eastAsia="en-GB"/>
        </w:rPr>
        <w:t>n</w:t>
      </w:r>
      <w:r w:rsidR="00FC4976">
        <w:rPr>
          <w:rFonts w:ascii="Century Schoolbook" w:eastAsia="Century Schoolbook" w:hAnsi="Century Schoolbook"/>
          <w:color w:val="000000"/>
          <w:lang w:val="en-GB" w:eastAsia="en-GB"/>
        </w:rPr>
        <w:t xml:space="preserve"> direct contrast to scenario 2 whereby the acquiring of missile lock is more of a strategic </w:t>
      </w:r>
      <w:r>
        <w:rPr>
          <w:rFonts w:ascii="Century Schoolbook" w:eastAsia="Century Schoolbook" w:hAnsi="Century Schoolbook"/>
          <w:color w:val="000000"/>
          <w:lang w:val="en-GB" w:eastAsia="en-GB"/>
        </w:rPr>
        <w:t xml:space="preserve">assist </w:t>
      </w:r>
      <w:r w:rsidR="00C375E1">
        <w:rPr>
          <w:rFonts w:ascii="Century Schoolbook" w:eastAsia="Century Schoolbook" w:hAnsi="Century Schoolbook"/>
          <w:color w:val="000000"/>
          <w:lang w:val="en-GB" w:eastAsia="en-GB"/>
        </w:rPr>
        <w:t>(</w:t>
      </w:r>
      <w:r w:rsidR="00FC4976">
        <w:rPr>
          <w:rFonts w:ascii="Century Schoolbook" w:eastAsia="Century Schoolbook" w:hAnsi="Century Schoolbook"/>
          <w:color w:val="000000"/>
          <w:lang w:val="en-GB" w:eastAsia="en-GB"/>
        </w:rPr>
        <w:t>rather than a legal assist</w:t>
      </w:r>
      <w:r w:rsidR="00C375E1">
        <w:rPr>
          <w:rFonts w:ascii="Century Schoolbook" w:eastAsia="Century Schoolbook" w:hAnsi="Century Schoolbook"/>
          <w:color w:val="000000"/>
          <w:lang w:val="en-GB" w:eastAsia="en-GB"/>
        </w:rPr>
        <w:t>)</w:t>
      </w:r>
      <w:r>
        <w:rPr>
          <w:rFonts w:ascii="Century Schoolbook" w:eastAsia="Century Schoolbook" w:hAnsi="Century Schoolbook"/>
          <w:color w:val="000000"/>
          <w:lang w:val="en-GB" w:eastAsia="en-GB"/>
        </w:rPr>
        <w:t>,</w:t>
      </w:r>
      <w:r w:rsidR="00FC4976">
        <w:rPr>
          <w:rFonts w:ascii="Century Schoolbook" w:eastAsia="Century Schoolbook" w:hAnsi="Century Schoolbook"/>
          <w:color w:val="000000"/>
          <w:lang w:val="en-GB" w:eastAsia="en-GB"/>
        </w:rPr>
        <w:t xml:space="preserve"> for </w:t>
      </w:r>
      <w:r w:rsidR="00FC4976" w:rsidRPr="00D90C7F">
        <w:rPr>
          <w:rFonts w:ascii="Century Schoolbook" w:eastAsia="Century Schoolbook" w:hAnsi="Century Schoolbook"/>
        </w:rPr>
        <w:t>the EAI</w:t>
      </w:r>
      <w:r w:rsidR="00FC4976">
        <w:rPr>
          <w:rFonts w:ascii="Century Schoolbook" w:eastAsia="Century Schoolbook" w:hAnsi="Century Schoolbook"/>
        </w:rPr>
        <w:t xml:space="preserve"> in this fourth scenario (</w:t>
      </w:r>
      <w:r w:rsidR="00FC4976" w:rsidRPr="00D90C7F">
        <w:rPr>
          <w:rFonts w:ascii="Century Schoolbook" w:eastAsia="Century Schoolbook" w:hAnsi="Century Schoolbook"/>
        </w:rPr>
        <w:t>preventing unlawful nuclear launch as a result of system of systems</w:t>
      </w:r>
      <w:r w:rsidR="00FC4976">
        <w:rPr>
          <w:rFonts w:ascii="Century Schoolbook" w:eastAsia="Century Schoolbook" w:hAnsi="Century Schoolbook"/>
        </w:rPr>
        <w:t>)</w:t>
      </w:r>
      <w:r w:rsidR="00FC4976" w:rsidRPr="00D90C7F">
        <w:rPr>
          <w:rFonts w:ascii="Century Schoolbook" w:eastAsia="Century Schoolbook" w:hAnsi="Century Schoolbook"/>
        </w:rPr>
        <w:t xml:space="preserve"> is a “legal” tech assist</w:t>
      </w:r>
      <w:r w:rsidR="00FC4976">
        <w:rPr>
          <w:rFonts w:ascii="Century Schoolbook" w:eastAsia="Century Schoolbook" w:hAnsi="Century Schoolbook"/>
        </w:rPr>
        <w:t>.</w:t>
      </w:r>
    </w:p>
    <w:p w14:paraId="79B7A5DA" w14:textId="3AEF408E" w:rsidR="00F41519" w:rsidRDefault="00E6181F" w:rsidP="0010173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tab/>
      </w:r>
      <w:r w:rsidR="00101733" w:rsidRPr="006E49BF">
        <w:rPr>
          <w:rFonts w:ascii="Century Schoolbook" w:eastAsia="Century Schoolbook" w:hAnsi="Century Schoolbook"/>
          <w:color w:val="000000" w:themeColor="text1"/>
          <w:bdr w:val="none" w:sz="0" w:space="0" w:color="auto"/>
          <w:lang w:eastAsia="en-GB"/>
        </w:rPr>
        <w:t>The</w:t>
      </w:r>
      <w:r w:rsidR="00027633" w:rsidRPr="006E49BF">
        <w:rPr>
          <w:rFonts w:ascii="Century Schoolbook" w:eastAsia="Century Schoolbook" w:hAnsi="Century Schoolbook"/>
          <w:color w:val="000000" w:themeColor="text1"/>
          <w:bdr w:val="none" w:sz="0" w:space="0" w:color="auto"/>
          <w:lang w:eastAsia="en-GB"/>
        </w:rPr>
        <w:t xml:space="preserve"> </w:t>
      </w:r>
      <w:r w:rsidR="00101733" w:rsidRPr="006E49BF">
        <w:rPr>
          <w:rFonts w:ascii="Century Schoolbook" w:eastAsia="Century Schoolbook" w:hAnsi="Century Schoolbook"/>
          <w:color w:val="000000" w:themeColor="text1"/>
          <w:bdr w:val="none" w:sz="0" w:space="0" w:color="auto"/>
          <w:lang w:eastAsia="en-GB"/>
        </w:rPr>
        <w:t>scenario</w:t>
      </w:r>
      <w:r w:rsidR="00027633" w:rsidRPr="006E49BF">
        <w:rPr>
          <w:rFonts w:ascii="Century Schoolbook" w:eastAsia="Century Schoolbook" w:hAnsi="Century Schoolbook"/>
          <w:color w:val="000000" w:themeColor="text1"/>
          <w:bdr w:val="none" w:sz="0" w:space="0" w:color="auto"/>
          <w:lang w:eastAsia="en-GB"/>
        </w:rPr>
        <w:t xml:space="preserve"> considered in the following section</w:t>
      </w:r>
      <w:r>
        <w:rPr>
          <w:rFonts w:ascii="Century Schoolbook" w:eastAsia="Century Schoolbook" w:hAnsi="Century Schoolbook"/>
          <w:color w:val="000000" w:themeColor="text1"/>
          <w:bdr w:val="none" w:sz="0" w:space="0" w:color="auto"/>
          <w:lang w:eastAsia="en-GB"/>
        </w:rPr>
        <w:t xml:space="preserve"> </w:t>
      </w:r>
      <w:r w:rsidR="00027633" w:rsidRPr="006E49BF">
        <w:rPr>
          <w:rFonts w:ascii="Century Schoolbook" w:eastAsia="Century Schoolbook" w:hAnsi="Century Schoolbook"/>
          <w:color w:val="000000" w:themeColor="text1"/>
          <w:bdr w:val="none" w:sz="0" w:space="0" w:color="auto"/>
          <w:lang w:eastAsia="en-GB"/>
        </w:rPr>
        <w:t>has</w:t>
      </w:r>
      <w:r w:rsidR="00101733" w:rsidRPr="006E49BF">
        <w:rPr>
          <w:rFonts w:ascii="Century Schoolbook" w:eastAsia="Century Schoolbook" w:hAnsi="Century Schoolbook"/>
          <w:color w:val="000000" w:themeColor="text1"/>
          <w:bdr w:val="none" w:sz="0" w:space="0" w:color="auto"/>
          <w:lang w:eastAsia="en-GB"/>
        </w:rPr>
        <w:t xml:space="preserve"> the following </w:t>
      </w:r>
      <w:r w:rsidRPr="00E6181F">
        <w:rPr>
          <w:rFonts w:ascii="Century Schoolbook" w:eastAsia="Century Schoolbook" w:hAnsi="Century Schoolbook"/>
          <w:color w:val="000000" w:themeColor="text1"/>
          <w:bdr w:val="none" w:sz="0" w:space="0" w:color="auto"/>
          <w:lang w:eastAsia="en-GB"/>
        </w:rPr>
        <w:t>characteristics</w:t>
      </w:r>
      <w:r w:rsidR="00101733" w:rsidRPr="006E49BF">
        <w:rPr>
          <w:rFonts w:ascii="Century Schoolbook" w:eastAsia="Century Schoolbook" w:hAnsi="Century Schoolbook"/>
          <w:color w:val="000000" w:themeColor="text1"/>
          <w:bdr w:val="none" w:sz="0" w:space="0" w:color="auto"/>
          <w:lang w:eastAsia="en-GB"/>
        </w:rPr>
        <w:t>, but with the caveat that the act i</w:t>
      </w:r>
      <w:r>
        <w:rPr>
          <w:rFonts w:ascii="Century Schoolbook" w:eastAsia="Century Schoolbook" w:hAnsi="Century Schoolbook"/>
          <w:color w:val="000000" w:themeColor="text1"/>
          <w:bdr w:val="none" w:sz="0" w:space="0" w:color="auto"/>
          <w:lang w:eastAsia="en-GB"/>
        </w:rPr>
        <w:t xml:space="preserve">n question is scrutinized </w:t>
      </w:r>
      <w:r w:rsidR="00101733" w:rsidRPr="006E49BF">
        <w:rPr>
          <w:rFonts w:ascii="Century Schoolbook" w:eastAsia="Century Schoolbook" w:hAnsi="Century Schoolbook"/>
          <w:color w:val="000000" w:themeColor="text1"/>
          <w:bdr w:val="none" w:sz="0" w:space="0" w:color="auto"/>
          <w:lang w:eastAsia="en-GB"/>
        </w:rPr>
        <w:t xml:space="preserve">under the </w:t>
      </w:r>
      <w:r w:rsidR="00101733" w:rsidRPr="006E49BF">
        <w:rPr>
          <w:rFonts w:ascii="Century Schoolbook" w:eastAsia="Century Schoolbook" w:hAnsi="Century Schoolbook"/>
          <w:i/>
          <w:iCs/>
          <w:color w:val="000000" w:themeColor="text1"/>
          <w:bdr w:val="none" w:sz="0" w:space="0" w:color="auto"/>
          <w:lang w:eastAsia="en-GB"/>
        </w:rPr>
        <w:t>jus in bello</w:t>
      </w:r>
      <w:r w:rsidR="00101733" w:rsidRPr="006E49BF">
        <w:rPr>
          <w:rFonts w:ascii="Century Schoolbook" w:eastAsia="Century Schoolbook" w:hAnsi="Century Schoolbook"/>
          <w:color w:val="000000" w:themeColor="text1"/>
          <w:bdr w:val="none" w:sz="0" w:space="0" w:color="auto"/>
          <w:lang w:eastAsia="en-GB"/>
        </w:rPr>
        <w:t xml:space="preserve">, as opposed to the </w:t>
      </w:r>
      <w:r w:rsidR="00101733" w:rsidRPr="006E49BF">
        <w:rPr>
          <w:rFonts w:ascii="Century Schoolbook" w:eastAsia="Century Schoolbook" w:hAnsi="Century Schoolbook"/>
          <w:i/>
          <w:iCs/>
          <w:color w:val="000000" w:themeColor="text1"/>
          <w:bdr w:val="none" w:sz="0" w:space="0" w:color="auto"/>
          <w:lang w:eastAsia="en-GB"/>
        </w:rPr>
        <w:t>jus ad bellum</w:t>
      </w:r>
      <w:r w:rsidR="008B7F58">
        <w:rPr>
          <w:rFonts w:ascii="Century Schoolbook" w:eastAsia="Century Schoolbook" w:hAnsi="Century Schoolbook"/>
          <w:color w:val="000000" w:themeColor="text1"/>
          <w:bdr w:val="none" w:sz="0" w:space="0" w:color="auto"/>
          <w:lang w:eastAsia="en-GB"/>
        </w:rPr>
        <w:t>:</w:t>
      </w:r>
      <w:r w:rsidR="00101733" w:rsidRPr="006E49BF">
        <w:rPr>
          <w:rStyle w:val="FootnoteReference"/>
          <w:rFonts w:ascii="Century Schoolbook" w:eastAsia="Century Schoolbook" w:hAnsi="Century Schoolbook"/>
          <w:color w:val="000000" w:themeColor="text1"/>
          <w:bdr w:val="none" w:sz="0" w:space="0" w:color="auto"/>
          <w:lang w:eastAsia="en-GB"/>
        </w:rPr>
        <w:footnoteReference w:id="172"/>
      </w:r>
      <w:r w:rsidR="00101733" w:rsidRPr="006E49BF">
        <w:rPr>
          <w:rFonts w:ascii="Century Schoolbook" w:eastAsia="Century Schoolbook" w:hAnsi="Century Schoolbook"/>
          <w:color w:val="000000" w:themeColor="text1"/>
          <w:bdr w:val="none" w:sz="0" w:space="0" w:color="auto"/>
          <w:lang w:eastAsia="en-GB"/>
        </w:rPr>
        <w:t xml:space="preserve"> </w:t>
      </w:r>
      <w:r w:rsidR="00027633" w:rsidRPr="006E49BF">
        <w:rPr>
          <w:rFonts w:ascii="Century Schoolbook" w:eastAsia="Century Schoolbook" w:hAnsi="Century Schoolbook"/>
          <w:color w:val="000000" w:themeColor="text1"/>
          <w:bdr w:val="none" w:sz="0" w:space="0" w:color="auto"/>
          <w:lang w:eastAsia="en-GB"/>
        </w:rPr>
        <w:t>State (A) is at war with State (B)</w:t>
      </w:r>
      <w:r>
        <w:rPr>
          <w:rFonts w:ascii="Century Schoolbook" w:eastAsia="Century Schoolbook" w:hAnsi="Century Schoolbook"/>
          <w:color w:val="000000" w:themeColor="text1"/>
          <w:bdr w:val="none" w:sz="0" w:space="0" w:color="auto"/>
          <w:lang w:eastAsia="en-GB"/>
        </w:rPr>
        <w:t xml:space="preserve">, </w:t>
      </w:r>
      <w:r w:rsidR="00CD519B">
        <w:rPr>
          <w:rFonts w:ascii="Century Schoolbook" w:eastAsia="Century Schoolbook" w:hAnsi="Century Schoolbook"/>
          <w:color w:val="000000" w:themeColor="text1"/>
          <w:bdr w:val="none" w:sz="0" w:space="0" w:color="auto"/>
          <w:lang w:eastAsia="en-GB"/>
        </w:rPr>
        <w:t>both of wh</w:t>
      </w:r>
      <w:r w:rsidR="00C375E1">
        <w:rPr>
          <w:rFonts w:ascii="Century Schoolbook" w:eastAsia="Century Schoolbook" w:hAnsi="Century Schoolbook"/>
          <w:color w:val="000000" w:themeColor="text1"/>
          <w:bdr w:val="none" w:sz="0" w:space="0" w:color="auto"/>
          <w:lang w:eastAsia="en-GB"/>
        </w:rPr>
        <w:t>om</w:t>
      </w:r>
      <w:r w:rsidR="00CD519B">
        <w:rPr>
          <w:rFonts w:ascii="Century Schoolbook" w:eastAsia="Century Schoolbook" w:hAnsi="Century Schoolbook"/>
          <w:color w:val="000000" w:themeColor="text1"/>
          <w:bdr w:val="none" w:sz="0" w:space="0" w:color="auto"/>
          <w:lang w:eastAsia="en-GB"/>
        </w:rPr>
        <w:t xml:space="preserve"> are</w:t>
      </w:r>
      <w:r w:rsidR="00027633" w:rsidRPr="006E49BF">
        <w:rPr>
          <w:rFonts w:ascii="Century Schoolbook" w:eastAsia="Century Schoolbook" w:hAnsi="Century Schoolbook"/>
          <w:color w:val="000000" w:themeColor="text1"/>
          <w:bdr w:val="none" w:sz="0" w:space="0" w:color="auto"/>
          <w:lang w:eastAsia="en-GB"/>
        </w:rPr>
        <w:t xml:space="preserve"> nuclear p</w:t>
      </w:r>
      <w:r w:rsidR="00CD519B">
        <w:rPr>
          <w:rFonts w:ascii="Century Schoolbook" w:eastAsia="Century Schoolbook" w:hAnsi="Century Schoolbook"/>
          <w:color w:val="000000" w:themeColor="text1"/>
          <w:bdr w:val="none" w:sz="0" w:space="0" w:color="auto"/>
          <w:lang w:eastAsia="en-GB"/>
        </w:rPr>
        <w:t>owers</w:t>
      </w:r>
      <w:r w:rsidR="00027633" w:rsidRPr="006E49BF">
        <w:rPr>
          <w:rFonts w:ascii="Century Schoolbook" w:eastAsia="Century Schoolbook" w:hAnsi="Century Schoolbook"/>
          <w:color w:val="000000" w:themeColor="text1"/>
          <w:bdr w:val="none" w:sz="0" w:space="0" w:color="auto"/>
          <w:lang w:eastAsia="en-GB"/>
        </w:rPr>
        <w:t xml:space="preserve">. In the midst of this </w:t>
      </w:r>
      <w:r w:rsidR="00CD519B">
        <w:rPr>
          <w:rFonts w:ascii="Century Schoolbook" w:eastAsia="Century Schoolbook" w:hAnsi="Century Schoolbook"/>
          <w:color w:val="000000" w:themeColor="text1"/>
          <w:bdr w:val="none" w:sz="0" w:space="0" w:color="auto"/>
          <w:lang w:eastAsia="en-GB"/>
        </w:rPr>
        <w:t>“</w:t>
      </w:r>
      <w:r w:rsidR="00027633" w:rsidRPr="006E49BF">
        <w:rPr>
          <w:rFonts w:ascii="Century Schoolbook" w:eastAsia="Century Schoolbook" w:hAnsi="Century Schoolbook"/>
          <w:color w:val="000000" w:themeColor="text1"/>
          <w:bdr w:val="none" w:sz="0" w:space="0" w:color="auto"/>
          <w:lang w:eastAsia="en-GB"/>
        </w:rPr>
        <w:t>peer-on-pee</w:t>
      </w:r>
      <w:r>
        <w:rPr>
          <w:rFonts w:ascii="Century Schoolbook" w:eastAsia="Century Schoolbook" w:hAnsi="Century Schoolbook"/>
          <w:color w:val="000000" w:themeColor="text1"/>
          <w:bdr w:val="none" w:sz="0" w:space="0" w:color="auto"/>
          <w:lang w:eastAsia="en-GB"/>
        </w:rPr>
        <w:t>r</w:t>
      </w:r>
      <w:r w:rsidR="00CD519B">
        <w:rPr>
          <w:rFonts w:ascii="Century Schoolbook" w:eastAsia="Century Schoolbook" w:hAnsi="Century Schoolbook"/>
          <w:color w:val="000000" w:themeColor="text1"/>
          <w:bdr w:val="none" w:sz="0" w:space="0" w:color="auto"/>
          <w:lang w:eastAsia="en-GB"/>
        </w:rPr>
        <w:t>”</w:t>
      </w:r>
      <w:r w:rsidR="00027633" w:rsidRPr="006E49BF">
        <w:rPr>
          <w:rFonts w:ascii="Century Schoolbook" w:eastAsia="Century Schoolbook" w:hAnsi="Century Schoolbook"/>
          <w:color w:val="000000" w:themeColor="text1"/>
          <w:bdr w:val="none" w:sz="0" w:space="0" w:color="auto"/>
          <w:lang w:eastAsia="en-GB"/>
        </w:rPr>
        <w:t xml:space="preserve"> conflict, t</w:t>
      </w:r>
      <w:r w:rsidR="00101733" w:rsidRPr="006E49BF">
        <w:rPr>
          <w:rFonts w:ascii="Century Schoolbook" w:eastAsia="Century Schoolbook" w:hAnsi="Century Schoolbook"/>
          <w:color w:val="000000" w:themeColor="text1"/>
          <w:bdr w:val="none" w:sz="0" w:space="0" w:color="auto"/>
          <w:lang w:eastAsia="en-GB"/>
        </w:rPr>
        <w:t xml:space="preserve">he </w:t>
      </w:r>
      <w:r w:rsidR="00101733" w:rsidRPr="006E49BF">
        <w:rPr>
          <w:rFonts w:ascii="Century Schoolbook" w:eastAsia="Century Schoolbook" w:hAnsi="Century Schoolbook"/>
          <w:color w:val="000000"/>
          <w:lang w:val="en-GB" w:eastAsia="en-GB"/>
        </w:rPr>
        <w:t>President</w:t>
      </w:r>
      <w:r w:rsidR="00027633" w:rsidRPr="006E49BF">
        <w:rPr>
          <w:rFonts w:ascii="Century Schoolbook" w:eastAsia="Century Schoolbook" w:hAnsi="Century Schoolbook"/>
          <w:color w:val="000000"/>
          <w:lang w:val="en-GB" w:eastAsia="en-GB"/>
        </w:rPr>
        <w:t xml:space="preserve"> of </w:t>
      </w:r>
      <w:r>
        <w:rPr>
          <w:rFonts w:ascii="Century Schoolbook" w:eastAsia="Century Schoolbook" w:hAnsi="Century Schoolbook"/>
          <w:color w:val="000000"/>
          <w:lang w:val="en-GB" w:eastAsia="en-GB"/>
        </w:rPr>
        <w:t>S</w:t>
      </w:r>
      <w:r w:rsidR="00027633" w:rsidRPr="006E49BF">
        <w:rPr>
          <w:rFonts w:ascii="Century Schoolbook" w:eastAsia="Century Schoolbook" w:hAnsi="Century Schoolbook"/>
          <w:color w:val="000000"/>
          <w:lang w:val="en-GB" w:eastAsia="en-GB"/>
        </w:rPr>
        <w:t xml:space="preserve">tate A (X) </w:t>
      </w:r>
      <w:r w:rsidR="00027633" w:rsidRPr="006E49BF">
        <w:rPr>
          <w:rFonts w:ascii="Century Schoolbook" w:eastAsia="Century Schoolbook" w:hAnsi="Century Schoolbook"/>
          <w:color w:val="000000"/>
          <w:bdr w:val="none" w:sz="0" w:space="0" w:color="auto"/>
          <w:lang w:eastAsia="en-GB"/>
        </w:rPr>
        <w:t>authorizes</w:t>
      </w:r>
      <w:r w:rsidR="00101733" w:rsidRPr="006E49BF">
        <w:rPr>
          <w:rFonts w:ascii="Century Schoolbook" w:eastAsia="Century Schoolbook" w:hAnsi="Century Schoolbook"/>
          <w:color w:val="000000"/>
          <w:lang w:val="en-GB" w:eastAsia="en-GB"/>
        </w:rPr>
        <w:t xml:space="preserve"> a nuclear attack. Following current </w:t>
      </w:r>
      <w:r w:rsidR="00101733" w:rsidRPr="006E49BF">
        <w:rPr>
          <w:rFonts w:ascii="Century Schoolbook" w:eastAsia="Century Schoolbook" w:hAnsi="Century Schoolbook"/>
          <w:color w:val="000000" w:themeColor="text1"/>
          <w:bdr w:val="none" w:sz="0" w:space="0" w:color="auto"/>
          <w:lang w:eastAsia="en-GB"/>
        </w:rPr>
        <w:t xml:space="preserve">strategic command principles, this order goes </w:t>
      </w:r>
      <w:r w:rsidR="008B7F58">
        <w:rPr>
          <w:rFonts w:ascii="Century Schoolbook" w:eastAsia="Century Schoolbook" w:hAnsi="Century Schoolbook"/>
          <w:color w:val="000000" w:themeColor="text1"/>
          <w:bdr w:val="none" w:sz="0" w:space="0" w:color="auto"/>
          <w:lang w:eastAsia="en-GB"/>
        </w:rPr>
        <w:t xml:space="preserve">to </w:t>
      </w:r>
      <w:r w:rsidR="00101733" w:rsidRPr="006E49BF">
        <w:rPr>
          <w:rFonts w:ascii="Century Schoolbook" w:eastAsia="Century Schoolbook" w:hAnsi="Century Schoolbook"/>
          <w:color w:val="000000" w:themeColor="text1"/>
          <w:bdr w:val="none" w:sz="0" w:space="0" w:color="auto"/>
          <w:lang w:eastAsia="en-GB"/>
        </w:rPr>
        <w:t xml:space="preserve">strategic command, and </w:t>
      </w:r>
      <w:r w:rsidR="008B7F58">
        <w:rPr>
          <w:rFonts w:ascii="Century Schoolbook" w:eastAsia="Century Schoolbook" w:hAnsi="Century Schoolbook"/>
          <w:color w:val="000000" w:themeColor="text1"/>
          <w:bdr w:val="none" w:sz="0" w:space="0" w:color="auto"/>
          <w:lang w:eastAsia="en-GB"/>
        </w:rPr>
        <w:t xml:space="preserve">to </w:t>
      </w:r>
      <w:r w:rsidR="00CD519B">
        <w:rPr>
          <w:rFonts w:ascii="Century Schoolbook" w:eastAsia="Century Schoolbook" w:hAnsi="Century Schoolbook"/>
          <w:color w:val="000000" w:themeColor="text1"/>
          <w:bdr w:val="none" w:sz="0" w:space="0" w:color="auto"/>
          <w:lang w:eastAsia="en-GB"/>
        </w:rPr>
        <w:t>a central war office</w:t>
      </w:r>
      <w:r w:rsidR="00101733" w:rsidRPr="006E49BF">
        <w:rPr>
          <w:rFonts w:ascii="Century Schoolbook" w:eastAsia="Century Schoolbook" w:hAnsi="Century Schoolbook"/>
          <w:color w:val="000000" w:themeColor="text1"/>
          <w:bdr w:val="none" w:sz="0" w:space="0" w:color="auto"/>
          <w:lang w:eastAsia="en-GB"/>
        </w:rPr>
        <w:t xml:space="preserve">. </w:t>
      </w:r>
      <w:r w:rsidR="00CD519B">
        <w:rPr>
          <w:rFonts w:ascii="Century Schoolbook" w:eastAsia="Century Schoolbook" w:hAnsi="Century Schoolbook"/>
          <w:color w:val="000000" w:themeColor="text1"/>
          <w:bdr w:val="none" w:sz="0" w:space="0" w:color="auto"/>
          <w:lang w:eastAsia="en-GB"/>
        </w:rPr>
        <w:t>T</w:t>
      </w:r>
      <w:r w:rsidR="00101733" w:rsidRPr="006E49BF">
        <w:rPr>
          <w:rFonts w:ascii="Century Schoolbook" w:eastAsia="Century Schoolbook" w:hAnsi="Century Schoolbook"/>
          <w:color w:val="000000" w:themeColor="text1"/>
          <w:bdr w:val="none" w:sz="0" w:space="0" w:color="auto"/>
          <w:lang w:eastAsia="en-GB"/>
        </w:rPr>
        <w:t xml:space="preserve">he order to initiate the attack is </w:t>
      </w:r>
      <w:r w:rsidR="00CD519B">
        <w:rPr>
          <w:rFonts w:ascii="Century Schoolbook" w:eastAsia="Century Schoolbook" w:hAnsi="Century Schoolbook"/>
          <w:color w:val="000000" w:themeColor="text1"/>
          <w:bdr w:val="none" w:sz="0" w:space="0" w:color="auto"/>
          <w:lang w:eastAsia="en-GB"/>
        </w:rPr>
        <w:t>then forwarded on to</w:t>
      </w:r>
      <w:r w:rsidR="00101733" w:rsidRPr="006E49BF">
        <w:rPr>
          <w:rFonts w:ascii="Century Schoolbook" w:eastAsia="Century Schoolbook" w:hAnsi="Century Schoolbook"/>
          <w:color w:val="000000" w:themeColor="text1"/>
          <w:bdr w:val="none" w:sz="0" w:space="0" w:color="auto"/>
          <w:lang w:eastAsia="en-GB"/>
        </w:rPr>
        <w:t xml:space="preserve"> submarine commander (Y), and </w:t>
      </w:r>
      <w:r w:rsidR="008B7F58">
        <w:rPr>
          <w:rFonts w:ascii="Century Schoolbook" w:eastAsia="Century Schoolbook" w:hAnsi="Century Schoolbook"/>
          <w:color w:val="000000" w:themeColor="text1"/>
          <w:bdr w:val="none" w:sz="0" w:space="0" w:color="auto"/>
          <w:lang w:eastAsia="en-GB"/>
        </w:rPr>
        <w:t xml:space="preserve">to </w:t>
      </w:r>
      <w:r w:rsidR="00CD519B">
        <w:rPr>
          <w:rFonts w:ascii="Century Schoolbook" w:eastAsia="Century Schoolbook" w:hAnsi="Century Schoolbook"/>
          <w:color w:val="000000" w:themeColor="text1"/>
          <w:bdr w:val="none" w:sz="0" w:space="0" w:color="auto"/>
          <w:lang w:eastAsia="en-GB"/>
        </w:rPr>
        <w:t>G</w:t>
      </w:r>
      <w:r w:rsidR="00101733" w:rsidRPr="006E49BF">
        <w:rPr>
          <w:rFonts w:ascii="Century Schoolbook" w:eastAsia="Century Schoolbook" w:hAnsi="Century Schoolbook"/>
          <w:color w:val="000000" w:themeColor="text1"/>
          <w:bdr w:val="none" w:sz="0" w:space="0" w:color="auto"/>
          <w:lang w:eastAsia="en-GB"/>
        </w:rPr>
        <w:t xml:space="preserve">eneral </w:t>
      </w:r>
      <w:r w:rsidR="00CD519B">
        <w:rPr>
          <w:rFonts w:ascii="Century Schoolbook" w:eastAsia="Century Schoolbook" w:hAnsi="Century Schoolbook"/>
          <w:color w:val="000000" w:themeColor="text1"/>
          <w:bdr w:val="none" w:sz="0" w:space="0" w:color="auto"/>
          <w:lang w:eastAsia="en-GB"/>
        </w:rPr>
        <w:t>(Z), who overse</w:t>
      </w:r>
      <w:r w:rsidR="008B7F58">
        <w:rPr>
          <w:rFonts w:ascii="Century Schoolbook" w:eastAsia="Century Schoolbook" w:hAnsi="Century Schoolbook"/>
          <w:color w:val="000000" w:themeColor="text1"/>
          <w:bdr w:val="none" w:sz="0" w:space="0" w:color="auto"/>
          <w:lang w:eastAsia="en-GB"/>
        </w:rPr>
        <w:t>e</w:t>
      </w:r>
      <w:r w:rsidR="00CD519B">
        <w:rPr>
          <w:rFonts w:ascii="Century Schoolbook" w:eastAsia="Century Schoolbook" w:hAnsi="Century Schoolbook"/>
          <w:color w:val="000000" w:themeColor="text1"/>
          <w:bdr w:val="none" w:sz="0" w:space="0" w:color="auto"/>
          <w:lang w:eastAsia="en-GB"/>
        </w:rPr>
        <w:t xml:space="preserve">s a number of further </w:t>
      </w:r>
      <w:r w:rsidR="00101733" w:rsidRPr="006E49BF">
        <w:rPr>
          <w:rFonts w:ascii="Century Schoolbook" w:eastAsia="Century Schoolbook" w:hAnsi="Century Schoolbook"/>
          <w:color w:val="000000" w:themeColor="text1"/>
          <w:bdr w:val="none" w:sz="0" w:space="0" w:color="auto"/>
          <w:lang w:eastAsia="en-GB"/>
        </w:rPr>
        <w:t>launch site</w:t>
      </w:r>
      <w:r w:rsidR="00CD519B">
        <w:rPr>
          <w:rFonts w:ascii="Century Schoolbook" w:eastAsia="Century Schoolbook" w:hAnsi="Century Schoolbook"/>
          <w:color w:val="000000" w:themeColor="text1"/>
          <w:bdr w:val="none" w:sz="0" w:space="0" w:color="auto"/>
          <w:lang w:eastAsia="en-GB"/>
        </w:rPr>
        <w:t xml:space="preserve">s. </w:t>
      </w:r>
      <w:r w:rsidR="008B7F58">
        <w:rPr>
          <w:rFonts w:ascii="Century Schoolbook" w:eastAsia="Century Schoolbook" w:hAnsi="Century Schoolbook"/>
          <w:color w:val="000000" w:themeColor="text1"/>
          <w:bdr w:val="none" w:sz="0" w:space="0" w:color="auto"/>
          <w:lang w:eastAsia="en-GB"/>
        </w:rPr>
        <w:t>Shortly after the</w:t>
      </w:r>
      <w:r w:rsidR="00CD519B">
        <w:rPr>
          <w:rFonts w:ascii="Century Schoolbook" w:eastAsia="Century Schoolbook" w:hAnsi="Century Schoolbook"/>
          <w:color w:val="000000" w:themeColor="text1"/>
          <w:bdr w:val="none" w:sz="0" w:space="0" w:color="auto"/>
          <w:lang w:eastAsia="en-GB"/>
        </w:rPr>
        <w:t xml:space="preserve"> instruction to initiate the attack is received by Y and Z,</w:t>
      </w:r>
      <w:r w:rsidR="00101733" w:rsidRPr="006E49BF">
        <w:rPr>
          <w:rFonts w:ascii="Century Schoolbook" w:eastAsia="Century Schoolbook" w:hAnsi="Century Schoolbook"/>
          <w:color w:val="000000" w:themeColor="text1"/>
          <w:bdr w:val="none" w:sz="0" w:space="0" w:color="auto"/>
          <w:lang w:eastAsia="en-GB"/>
        </w:rPr>
        <w:t xml:space="preserve"> </w:t>
      </w:r>
      <w:r w:rsidR="00101733" w:rsidRPr="006E49BF">
        <w:rPr>
          <w:rFonts w:ascii="Century Schoolbook" w:eastAsia="Century Schoolbook" w:hAnsi="Century Schoolbook"/>
          <w:i/>
          <w:iCs/>
          <w:color w:val="000000" w:themeColor="text1"/>
          <w:bdr w:val="none" w:sz="0" w:space="0" w:color="auto"/>
          <w:lang w:eastAsia="en-GB"/>
        </w:rPr>
        <w:t xml:space="preserve">all </w:t>
      </w:r>
      <w:r w:rsidR="00101733" w:rsidRPr="006E49BF">
        <w:rPr>
          <w:rFonts w:ascii="Century Schoolbook" w:eastAsia="Century Schoolbook" w:hAnsi="Century Schoolbook"/>
          <w:color w:val="000000" w:themeColor="text1"/>
          <w:bdr w:val="none" w:sz="0" w:space="0" w:color="auto"/>
          <w:lang w:eastAsia="en-GB"/>
        </w:rPr>
        <w:t>communications are lost.</w:t>
      </w:r>
      <w:r w:rsidR="007D2A8D" w:rsidRPr="006E49BF">
        <w:rPr>
          <w:rStyle w:val="FootnoteReference"/>
          <w:rFonts w:ascii="Century Schoolbook" w:eastAsia="Century Schoolbook" w:hAnsi="Century Schoolbook"/>
          <w:color w:val="000000" w:themeColor="text1"/>
          <w:bdr w:val="none" w:sz="0" w:space="0" w:color="auto"/>
          <w:lang w:eastAsia="en-GB"/>
        </w:rPr>
        <w:footnoteReference w:id="173"/>
      </w:r>
      <w:r>
        <w:rPr>
          <w:rFonts w:ascii="Century Schoolbook" w:eastAsia="Century Schoolbook" w:hAnsi="Century Schoolbook"/>
          <w:color w:val="000000" w:themeColor="text1"/>
          <w:bdr w:val="none" w:sz="0" w:space="0" w:color="auto"/>
          <w:lang w:eastAsia="en-GB"/>
        </w:rPr>
        <w:t xml:space="preserve"> The reader may at this stage recall such a scenario being captured in the 1995 motion picture, “Crimson Tide”</w:t>
      </w:r>
      <w:r w:rsidR="00F41519">
        <w:rPr>
          <w:rFonts w:ascii="Century Schoolbook" w:eastAsia="Century Schoolbook" w:hAnsi="Century Schoolbook"/>
          <w:color w:val="000000" w:themeColor="text1"/>
          <w:bdr w:val="none" w:sz="0" w:space="0" w:color="auto"/>
          <w:lang w:eastAsia="en-GB"/>
        </w:rPr>
        <w:t>. Here, Denzel Washington’s character wishes to re-establish radio communications to determine whether a further but unreadable message from strategic command has overridden a previous nuclear launch order. In contrast Gene Hackman’s character portrays the somewhat more belligerent XO who believes that the initial order for nuclear launch should be followed without question.</w:t>
      </w:r>
    </w:p>
    <w:p w14:paraId="1E9F6E16" w14:textId="2440DC34" w:rsidR="00F41519" w:rsidRDefault="00F41519" w:rsidP="00F4151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tab/>
        <w:t xml:space="preserve">In terms of the present scenario (and not an appraisal of the motion picture), the authors’ system of systems requires </w:t>
      </w:r>
      <w:r w:rsidR="00101733" w:rsidRPr="006E49BF">
        <w:rPr>
          <w:rFonts w:ascii="Century Schoolbook" w:eastAsia="Century Schoolbook" w:hAnsi="Century Schoolbook"/>
          <w:color w:val="000000" w:themeColor="text1"/>
          <w:bdr w:val="none" w:sz="0" w:space="0" w:color="auto"/>
          <w:lang w:eastAsia="en-GB"/>
        </w:rPr>
        <w:t>stage 1 authentication. This is clearly a vital stage, but, is also one at which the potential for EAI monitoring could be introduced. Currently,</w:t>
      </w:r>
      <w:r>
        <w:rPr>
          <w:rFonts w:ascii="Century Schoolbook" w:eastAsia="Century Schoolbook" w:hAnsi="Century Schoolbook"/>
          <w:color w:val="000000" w:themeColor="text1"/>
          <w:bdr w:val="none" w:sz="0" w:space="0" w:color="auto"/>
          <w:lang w:eastAsia="en-GB"/>
        </w:rPr>
        <w:t xml:space="preserve"> if looking at U.S. nuclear doctrine, the </w:t>
      </w:r>
      <w:r w:rsidR="00101733" w:rsidRPr="006E49BF">
        <w:rPr>
          <w:rFonts w:ascii="Century Schoolbook" w:eastAsia="Century Schoolbook" w:hAnsi="Century Schoolbook"/>
          <w:color w:val="000000" w:themeColor="text1"/>
          <w:bdr w:val="none" w:sz="0" w:space="0" w:color="auto"/>
          <w:lang w:eastAsia="en-GB"/>
        </w:rPr>
        <w:t>President carries a personal identification tool, which contains a code that is unique to him</w:t>
      </w:r>
      <w:r>
        <w:rPr>
          <w:rFonts w:ascii="Century Schoolbook" w:eastAsia="Century Schoolbook" w:hAnsi="Century Schoolbook"/>
          <w:color w:val="000000" w:themeColor="text1"/>
          <w:bdr w:val="none" w:sz="0" w:space="0" w:color="auto"/>
          <w:lang w:eastAsia="en-GB"/>
        </w:rPr>
        <w:t xml:space="preserve"> or her –</w:t>
      </w:r>
    </w:p>
    <w:p w14:paraId="59E3ED0B" w14:textId="674C863D" w:rsidR="00F41519" w:rsidRDefault="00101733" w:rsidP="00F4151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 xml:space="preserve">known colloquially as the “biscuit”. When necessary, this code can be entered into an authorization system that is carried by a constantly rotating military presence, and which accompanies the President at </w:t>
      </w:r>
      <w:r w:rsidRPr="006E49BF">
        <w:rPr>
          <w:rFonts w:ascii="Century Schoolbook" w:eastAsia="Century Schoolbook" w:hAnsi="Century Schoolbook"/>
          <w:i/>
          <w:iCs/>
          <w:color w:val="000000" w:themeColor="text1"/>
          <w:bdr w:val="none" w:sz="0" w:space="0" w:color="auto"/>
          <w:lang w:eastAsia="en-GB"/>
        </w:rPr>
        <w:t>all</w:t>
      </w:r>
      <w:r w:rsidRPr="006E49BF">
        <w:rPr>
          <w:rFonts w:ascii="Century Schoolbook" w:eastAsia="Century Schoolbook" w:hAnsi="Century Schoolbook"/>
          <w:color w:val="000000" w:themeColor="text1"/>
          <w:bdr w:val="none" w:sz="0" w:space="0" w:color="auto"/>
          <w:lang w:eastAsia="en-GB"/>
        </w:rPr>
        <w:t xml:space="preserve"> times. This system is known as the nuclear, or atomic, “football”. </w:t>
      </w:r>
    </w:p>
    <w:p w14:paraId="7510C417" w14:textId="7464EB5A" w:rsidR="00F41519" w:rsidRPr="006E49BF" w:rsidRDefault="00101733" w:rsidP="006E49B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sidRPr="006E49BF">
        <w:rPr>
          <w:rFonts w:ascii="Century Schoolbook" w:eastAsia="Century Schoolbook" w:hAnsi="Century Schoolbook"/>
          <w:color w:val="000000" w:themeColor="text1"/>
          <w:bdr w:val="none" w:sz="0" w:space="0" w:color="auto"/>
          <w:lang w:eastAsia="en-GB"/>
        </w:rPr>
        <w:t xml:space="preserve">In the first instance, these nuclear </w:t>
      </w:r>
      <w:r w:rsidR="00F41519">
        <w:rPr>
          <w:rFonts w:ascii="Century Schoolbook" w:eastAsia="Century Schoolbook" w:hAnsi="Century Schoolbook"/>
          <w:color w:val="000000" w:themeColor="text1"/>
          <w:bdr w:val="none" w:sz="0" w:space="0" w:color="auto"/>
          <w:lang w:eastAsia="en-GB"/>
        </w:rPr>
        <w:t>“</w:t>
      </w:r>
      <w:r w:rsidR="00F41519" w:rsidRPr="00F41519">
        <w:rPr>
          <w:rFonts w:ascii="Century Schoolbook" w:eastAsia="Century Schoolbook" w:hAnsi="Century Schoolbook"/>
          <w:color w:val="000000" w:themeColor="text1"/>
          <w:bdr w:val="none" w:sz="0" w:space="0" w:color="auto"/>
          <w:lang w:eastAsia="en-GB"/>
        </w:rPr>
        <w:t>biscuits</w:t>
      </w:r>
      <w:r w:rsidR="00F41519">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and </w:t>
      </w:r>
      <w:r w:rsidR="00F41519">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footballs</w:t>
      </w:r>
      <w:r w:rsidR="00F41519">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ensure that the order can be authenticated. Potentially, for the sub</w:t>
      </w:r>
      <w:r w:rsidR="00F41519">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commander</w:t>
      </w:r>
      <w:r w:rsidR="00F41519">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this might implicitly engage stage 2. However, the </w:t>
      </w:r>
      <w:r w:rsidR="00F41519" w:rsidRPr="00F41519">
        <w:rPr>
          <w:rFonts w:ascii="Century Schoolbook" w:eastAsia="Century Schoolbook" w:hAnsi="Century Schoolbook"/>
          <w:color w:val="000000" w:themeColor="text1"/>
          <w:bdr w:val="none" w:sz="0" w:space="0" w:color="auto"/>
          <w:lang w:eastAsia="en-GB"/>
        </w:rPr>
        <w:t>central question</w:t>
      </w:r>
      <w:r w:rsidRPr="006E49BF">
        <w:rPr>
          <w:rFonts w:ascii="Century Schoolbook" w:eastAsia="Century Schoolbook" w:hAnsi="Century Schoolbook"/>
          <w:color w:val="000000" w:themeColor="text1"/>
          <w:bdr w:val="none" w:sz="0" w:space="0" w:color="auto"/>
          <w:lang w:eastAsia="en-GB"/>
        </w:rPr>
        <w:t xml:space="preserve"> here is, could</w:t>
      </w:r>
      <w:r w:rsidR="00F41519">
        <w:rPr>
          <w:rFonts w:ascii="Century Schoolbook" w:eastAsia="Century Schoolbook" w:hAnsi="Century Schoolbook"/>
          <w:color w:val="000000" w:themeColor="text1"/>
          <w:bdr w:val="none" w:sz="0" w:space="0" w:color="auto"/>
          <w:lang w:eastAsia="en-GB"/>
        </w:rPr>
        <w:t xml:space="preserve"> or indeed </w:t>
      </w:r>
      <w:r w:rsidRPr="006E49BF">
        <w:rPr>
          <w:rFonts w:ascii="Century Schoolbook" w:eastAsia="Century Schoolbook" w:hAnsi="Century Schoolbook"/>
          <w:color w:val="000000" w:themeColor="text1"/>
          <w:bdr w:val="none" w:sz="0" w:space="0" w:color="auto"/>
          <w:lang w:eastAsia="en-GB"/>
        </w:rPr>
        <w:t xml:space="preserve">should the </w:t>
      </w:r>
      <w:r w:rsidR="00F41519">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football</w:t>
      </w:r>
      <w:r w:rsidR="00F41519">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be an EAI? If it were, and, for example, the order was erroneous, it could be prevented f</w:t>
      </w:r>
      <w:r w:rsidR="00F41519">
        <w:rPr>
          <w:rFonts w:ascii="Century Schoolbook" w:eastAsia="Century Schoolbook" w:hAnsi="Century Schoolbook"/>
          <w:color w:val="000000" w:themeColor="text1"/>
          <w:bdr w:val="none" w:sz="0" w:space="0" w:color="auto"/>
          <w:lang w:eastAsia="en-GB"/>
        </w:rPr>
        <w:t>ro</w:t>
      </w:r>
      <w:r w:rsidRPr="006E49BF">
        <w:rPr>
          <w:rFonts w:ascii="Century Schoolbook" w:eastAsia="Century Schoolbook" w:hAnsi="Century Schoolbook"/>
          <w:color w:val="000000" w:themeColor="text1"/>
          <w:bdr w:val="none" w:sz="0" w:space="0" w:color="auto"/>
          <w:lang w:eastAsia="en-GB"/>
        </w:rPr>
        <w:t xml:space="preserve">m even making it through to strategic </w:t>
      </w:r>
      <w:r w:rsidRPr="006E49BF">
        <w:rPr>
          <w:rFonts w:ascii="Century Schoolbook" w:eastAsia="Century Schoolbook" w:hAnsi="Century Schoolbook"/>
          <w:color w:val="000000" w:themeColor="text1"/>
          <w:bdr w:val="none" w:sz="0" w:space="0" w:color="auto"/>
          <w:lang w:eastAsia="en-GB"/>
        </w:rPr>
        <w:lastRenderedPageBreak/>
        <w:t>command and</w:t>
      </w:r>
      <w:r w:rsidR="00F41519">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 or </w:t>
      </w:r>
      <w:r w:rsidR="00027633" w:rsidRPr="006E49BF">
        <w:rPr>
          <w:rFonts w:ascii="Century Schoolbook" w:eastAsia="Century Schoolbook" w:hAnsi="Century Schoolbook"/>
          <w:color w:val="000000" w:themeColor="text1"/>
          <w:bdr w:val="none" w:sz="0" w:space="0" w:color="auto"/>
          <w:lang w:eastAsia="en-GB"/>
        </w:rPr>
        <w:t>Central war office</w:t>
      </w:r>
      <w:r w:rsidRPr="006E49BF">
        <w:rPr>
          <w:rFonts w:ascii="Century Schoolbook" w:eastAsia="Century Schoolbook" w:hAnsi="Century Schoolbook"/>
          <w:color w:val="000000" w:themeColor="text1"/>
          <w:bdr w:val="none" w:sz="0" w:space="0" w:color="auto"/>
          <w:lang w:eastAsia="en-GB"/>
        </w:rPr>
        <w:t>, and</w:t>
      </w:r>
      <w:r w:rsidR="00F41519">
        <w:rPr>
          <w:rFonts w:ascii="Century Schoolbook" w:eastAsia="Century Schoolbook" w:hAnsi="Century Schoolbook"/>
          <w:color w:val="000000" w:themeColor="text1"/>
          <w:bdr w:val="none" w:sz="0" w:space="0" w:color="auto"/>
          <w:lang w:eastAsia="en-GB"/>
        </w:rPr>
        <w:t xml:space="preserve"> eventually </w:t>
      </w:r>
      <w:r w:rsidRPr="006E49BF">
        <w:rPr>
          <w:rFonts w:ascii="Century Schoolbook" w:eastAsia="Century Schoolbook" w:hAnsi="Century Schoolbook"/>
          <w:color w:val="000000" w:themeColor="text1"/>
          <w:bdr w:val="none" w:sz="0" w:space="0" w:color="auto"/>
          <w:lang w:eastAsia="en-GB"/>
        </w:rPr>
        <w:t>to the launch site.</w:t>
      </w:r>
      <w:r w:rsidR="00F41519">
        <w:rPr>
          <w:rFonts w:ascii="Century Schoolbook" w:eastAsia="Century Schoolbook" w:hAnsi="Century Schoolbook"/>
          <w:color w:val="000000" w:themeColor="text1"/>
          <w:bdr w:val="none" w:sz="0" w:space="0" w:color="auto"/>
          <w:lang w:eastAsia="en-GB"/>
        </w:rPr>
        <w:t xml:space="preserve"> Of more general application, t</w:t>
      </w:r>
      <w:r w:rsidRPr="006E49BF">
        <w:rPr>
          <w:rFonts w:ascii="Century Schoolbook" w:eastAsia="Century Schoolbook" w:hAnsi="Century Schoolbook"/>
          <w:color w:val="000000" w:themeColor="text1"/>
          <w:bdr w:val="none" w:sz="0" w:space="0" w:color="auto"/>
          <w:lang w:eastAsia="en-GB"/>
        </w:rPr>
        <w:t xml:space="preserve">he </w:t>
      </w:r>
      <w:r w:rsidR="00F41519">
        <w:rPr>
          <w:rFonts w:ascii="Century Schoolbook" w:eastAsia="Century Schoolbook" w:hAnsi="Century Schoolbook"/>
          <w:color w:val="000000" w:themeColor="text1"/>
          <w:bdr w:val="none" w:sz="0" w:space="0" w:color="auto"/>
          <w:lang w:eastAsia="en-GB"/>
        </w:rPr>
        <w:t xml:space="preserve">authors wish to underline that </w:t>
      </w:r>
      <w:r w:rsidRPr="006E49BF">
        <w:rPr>
          <w:rFonts w:ascii="Century Schoolbook" w:eastAsia="Century Schoolbook" w:hAnsi="Century Schoolbook"/>
          <w:color w:val="000000" w:themeColor="text1"/>
          <w:bdr w:val="none" w:sz="0" w:space="0" w:color="auto"/>
          <w:lang w:eastAsia="en-GB"/>
        </w:rPr>
        <w:t xml:space="preserve">EAI analysis is </w:t>
      </w:r>
      <w:r w:rsidR="00F41519">
        <w:rPr>
          <w:rFonts w:ascii="Century Schoolbook" w:eastAsia="Century Schoolbook" w:hAnsi="Century Schoolbook"/>
          <w:color w:val="000000" w:themeColor="text1"/>
          <w:bdr w:val="none" w:sz="0" w:space="0" w:color="auto"/>
          <w:lang w:eastAsia="en-GB"/>
        </w:rPr>
        <w:t xml:space="preserve">at its </w:t>
      </w:r>
      <w:r w:rsidRPr="006E49BF">
        <w:rPr>
          <w:rFonts w:ascii="Century Schoolbook" w:eastAsia="Century Schoolbook" w:hAnsi="Century Schoolbook"/>
          <w:color w:val="000000" w:themeColor="text1"/>
          <w:bdr w:val="none" w:sz="0" w:space="0" w:color="auto"/>
          <w:lang w:eastAsia="en-GB"/>
        </w:rPr>
        <w:t>most benefi</w:t>
      </w:r>
      <w:r w:rsidR="00F41519">
        <w:rPr>
          <w:rFonts w:ascii="Century Schoolbook" w:eastAsia="Century Schoolbook" w:hAnsi="Century Schoolbook"/>
          <w:color w:val="000000" w:themeColor="text1"/>
          <w:bdr w:val="none" w:sz="0" w:space="0" w:color="auto"/>
          <w:lang w:eastAsia="en-GB"/>
        </w:rPr>
        <w:t>cial</w:t>
      </w:r>
      <w:r w:rsidRPr="006E49BF">
        <w:rPr>
          <w:rFonts w:ascii="Century Schoolbook" w:eastAsia="Century Schoolbook" w:hAnsi="Century Schoolbook"/>
          <w:color w:val="000000" w:themeColor="text1"/>
          <w:bdr w:val="none" w:sz="0" w:space="0" w:color="auto"/>
          <w:lang w:eastAsia="en-GB"/>
        </w:rPr>
        <w:t>, the higher up the command chain it takes place (</w:t>
      </w:r>
      <w:r w:rsidR="00CD519B">
        <w:rPr>
          <w:rFonts w:ascii="Century Schoolbook" w:eastAsia="Century Schoolbook" w:hAnsi="Century Schoolbook"/>
          <w:color w:val="000000" w:themeColor="text1"/>
          <w:bdr w:val="none" w:sz="0" w:space="0" w:color="auto"/>
          <w:lang w:eastAsia="en-GB"/>
        </w:rPr>
        <w:t>at least in</w:t>
      </w:r>
      <w:r w:rsidRPr="006E49BF">
        <w:rPr>
          <w:rFonts w:ascii="Century Schoolbook" w:eastAsia="Century Schoolbook" w:hAnsi="Century Schoolbook"/>
          <w:color w:val="000000" w:themeColor="text1"/>
          <w:bdr w:val="none" w:sz="0" w:space="0" w:color="auto"/>
          <w:lang w:eastAsia="en-GB"/>
        </w:rPr>
        <w:t xml:space="preserve"> the first </w:t>
      </w:r>
      <w:r w:rsidR="00CD519B">
        <w:rPr>
          <w:rFonts w:ascii="Century Schoolbook" w:eastAsia="Century Schoolbook" w:hAnsi="Century Schoolbook"/>
          <w:color w:val="000000" w:themeColor="text1"/>
          <w:bdr w:val="none" w:sz="0" w:space="0" w:color="auto"/>
          <w:lang w:eastAsia="en-GB"/>
        </w:rPr>
        <w:t>instance</w:t>
      </w:r>
      <w:r w:rsidRPr="006E49BF">
        <w:rPr>
          <w:rFonts w:ascii="Century Schoolbook" w:eastAsia="Century Schoolbook" w:hAnsi="Century Schoolbook"/>
          <w:color w:val="000000" w:themeColor="text1"/>
          <w:bdr w:val="none" w:sz="0" w:space="0" w:color="auto"/>
          <w:lang w:eastAsia="en-GB"/>
        </w:rPr>
        <w:t>).</w:t>
      </w:r>
      <w:r w:rsidR="006345E6">
        <w:rPr>
          <w:rStyle w:val="FootnoteReference"/>
          <w:rFonts w:ascii="Century Schoolbook" w:eastAsia="Century Schoolbook" w:hAnsi="Century Schoolbook"/>
          <w:color w:val="000000" w:themeColor="text1"/>
          <w:bdr w:val="none" w:sz="0" w:space="0" w:color="auto"/>
          <w:lang w:eastAsia="en-GB"/>
        </w:rPr>
        <w:footnoteReference w:id="174"/>
      </w:r>
      <w:r w:rsidRPr="006E49BF">
        <w:rPr>
          <w:rFonts w:ascii="Century Schoolbook" w:eastAsia="Century Schoolbook" w:hAnsi="Century Schoolbook"/>
          <w:color w:val="000000" w:themeColor="text1"/>
          <w:bdr w:val="none" w:sz="0" w:space="0" w:color="auto"/>
          <w:lang w:eastAsia="en-GB"/>
        </w:rPr>
        <w:t xml:space="preserve"> </w:t>
      </w:r>
      <w:r w:rsidR="00027633" w:rsidRPr="006E49BF">
        <w:rPr>
          <w:rFonts w:ascii="Century Schoolbook" w:eastAsia="Century Schoolbook" w:hAnsi="Century Schoolbook"/>
          <w:color w:val="000000" w:themeColor="text1"/>
          <w:bdr w:val="none" w:sz="0" w:space="0" w:color="auto"/>
          <w:lang w:eastAsia="en-GB"/>
        </w:rPr>
        <w:t xml:space="preserve">The football might also be pre-programmed with the correct strategic response </w:t>
      </w:r>
      <w:r w:rsidR="00F41519">
        <w:rPr>
          <w:rFonts w:ascii="Century Schoolbook" w:eastAsia="Century Schoolbook" w:hAnsi="Century Schoolbook"/>
          <w:color w:val="000000" w:themeColor="text1"/>
          <w:bdr w:val="none" w:sz="0" w:space="0" w:color="auto"/>
          <w:lang w:eastAsia="en-GB"/>
        </w:rPr>
        <w:t xml:space="preserve">– </w:t>
      </w:r>
      <w:r w:rsidR="00027633" w:rsidRPr="006E49BF">
        <w:rPr>
          <w:rFonts w:ascii="Century Schoolbook" w:eastAsia="Century Schoolbook" w:hAnsi="Century Schoolbook"/>
          <w:color w:val="000000" w:themeColor="text1"/>
          <w:bdr w:val="none" w:sz="0" w:space="0" w:color="auto"/>
          <w:lang w:eastAsia="en-GB"/>
        </w:rPr>
        <w:t xml:space="preserve">given the circumstances </w:t>
      </w:r>
      <w:r w:rsidR="00F41519">
        <w:rPr>
          <w:rFonts w:ascii="Century Schoolbook" w:eastAsia="Century Schoolbook" w:hAnsi="Century Schoolbook"/>
          <w:color w:val="000000" w:themeColor="text1"/>
          <w:bdr w:val="none" w:sz="0" w:space="0" w:color="auto"/>
          <w:lang w:eastAsia="en-GB"/>
        </w:rPr>
        <w:t xml:space="preserve">– </w:t>
      </w:r>
      <w:r w:rsidR="00027633" w:rsidRPr="006E49BF">
        <w:rPr>
          <w:rFonts w:ascii="Century Schoolbook" w:eastAsia="Century Schoolbook" w:hAnsi="Century Schoolbook"/>
          <w:color w:val="000000" w:themeColor="text1"/>
          <w:bdr w:val="none" w:sz="0" w:space="0" w:color="auto"/>
          <w:lang w:eastAsia="en-GB"/>
        </w:rPr>
        <w:t xml:space="preserve">leading to faster decision making.  </w:t>
      </w:r>
      <w:r w:rsidRPr="006E49BF">
        <w:rPr>
          <w:rFonts w:ascii="Century Schoolbook" w:eastAsia="Century Schoolbook" w:hAnsi="Century Schoolbook"/>
          <w:color w:val="000000" w:themeColor="text1"/>
          <w:bdr w:val="none" w:sz="0" w:space="0" w:color="auto"/>
          <w:lang w:eastAsia="en-GB"/>
        </w:rPr>
        <w:t xml:space="preserve">However, if </w:t>
      </w:r>
      <w:r w:rsidR="008B7F58">
        <w:rPr>
          <w:rFonts w:ascii="Century Schoolbook" w:eastAsia="Century Schoolbook" w:hAnsi="Century Schoolbook"/>
          <w:color w:val="000000" w:themeColor="text1"/>
          <w:bdr w:val="none" w:sz="0" w:space="0" w:color="auto"/>
          <w:lang w:eastAsia="en-GB"/>
        </w:rPr>
        <w:t>the decision-monitoring EAI</w:t>
      </w:r>
      <w:r w:rsidRPr="006E49BF">
        <w:rPr>
          <w:rFonts w:ascii="Century Schoolbook" w:eastAsia="Century Schoolbook" w:hAnsi="Century Schoolbook"/>
          <w:color w:val="000000" w:themeColor="text1"/>
          <w:bdr w:val="none" w:sz="0" w:space="0" w:color="auto"/>
          <w:lang w:eastAsia="en-GB"/>
        </w:rPr>
        <w:t xml:space="preserve"> were not the “football”, the order could still be passed to a Strategic command</w:t>
      </w:r>
      <w:r w:rsidR="00F41519">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 xml:space="preserve">/ </w:t>
      </w:r>
      <w:r w:rsidR="00027633" w:rsidRPr="006E49BF">
        <w:rPr>
          <w:rFonts w:ascii="Century Schoolbook" w:eastAsia="Century Schoolbook" w:hAnsi="Century Schoolbook"/>
          <w:color w:val="000000" w:themeColor="text1"/>
          <w:bdr w:val="none" w:sz="0" w:space="0" w:color="auto"/>
          <w:lang w:eastAsia="en-GB"/>
        </w:rPr>
        <w:t>Central War Office</w:t>
      </w:r>
      <w:r w:rsidRPr="006E49BF">
        <w:rPr>
          <w:rFonts w:ascii="Century Schoolbook" w:eastAsia="Century Schoolbook" w:hAnsi="Century Schoolbook"/>
          <w:color w:val="000000" w:themeColor="text1"/>
          <w:bdr w:val="none" w:sz="0" w:space="0" w:color="auto"/>
          <w:lang w:eastAsia="en-GB"/>
        </w:rPr>
        <w:t xml:space="preserve"> EAI</w:t>
      </w:r>
      <w:r w:rsidR="00027633" w:rsidRPr="006E49BF">
        <w:rPr>
          <w:rFonts w:ascii="Century Schoolbook" w:eastAsia="Century Schoolbook" w:hAnsi="Century Schoolbook"/>
          <w:color w:val="000000" w:themeColor="text1"/>
          <w:bdr w:val="none" w:sz="0" w:space="0" w:color="auto"/>
          <w:lang w:eastAsia="en-GB"/>
        </w:rPr>
        <w:t xml:space="preserve">, </w:t>
      </w:r>
      <w:r w:rsidR="008B7F58">
        <w:rPr>
          <w:rFonts w:ascii="Century Schoolbook" w:eastAsia="Century Schoolbook" w:hAnsi="Century Schoolbook"/>
          <w:color w:val="000000" w:themeColor="text1"/>
          <w:bdr w:val="none" w:sz="0" w:space="0" w:color="auto"/>
          <w:lang w:eastAsia="en-GB"/>
        </w:rPr>
        <w:t>where the order</w:t>
      </w:r>
      <w:r w:rsidR="00CD519B">
        <w:rPr>
          <w:rFonts w:ascii="Century Schoolbook" w:eastAsia="Century Schoolbook" w:hAnsi="Century Schoolbook"/>
          <w:color w:val="000000" w:themeColor="text1"/>
          <w:bdr w:val="none" w:sz="0" w:space="0" w:color="auto"/>
          <w:lang w:eastAsia="en-GB"/>
        </w:rPr>
        <w:t xml:space="preserve"> </w:t>
      </w:r>
      <w:r w:rsidR="008B7F58">
        <w:rPr>
          <w:rFonts w:ascii="Century Schoolbook" w:eastAsia="Century Schoolbook" w:hAnsi="Century Schoolbook"/>
          <w:color w:val="000000" w:themeColor="text1"/>
          <w:bdr w:val="none" w:sz="0" w:space="0" w:color="auto"/>
          <w:lang w:eastAsia="en-GB"/>
        </w:rPr>
        <w:t>c</w:t>
      </w:r>
      <w:r w:rsidR="00CD519B">
        <w:rPr>
          <w:rFonts w:ascii="Century Schoolbook" w:eastAsia="Century Schoolbook" w:hAnsi="Century Schoolbook"/>
          <w:color w:val="000000" w:themeColor="text1"/>
          <w:bdr w:val="none" w:sz="0" w:space="0" w:color="auto"/>
          <w:lang w:eastAsia="en-GB"/>
        </w:rPr>
        <w:t xml:space="preserve">ould </w:t>
      </w:r>
      <w:r w:rsidR="00027633" w:rsidRPr="006E49BF">
        <w:rPr>
          <w:rFonts w:ascii="Century Schoolbook" w:eastAsia="Century Schoolbook" w:hAnsi="Century Schoolbook"/>
          <w:color w:val="000000" w:themeColor="text1"/>
          <w:bdr w:val="none" w:sz="0" w:space="0" w:color="auto"/>
          <w:lang w:eastAsia="en-GB"/>
        </w:rPr>
        <w:t>face the same examination.</w:t>
      </w:r>
      <w:r w:rsidR="006345E6">
        <w:rPr>
          <w:rStyle w:val="FootnoteReference"/>
          <w:rFonts w:ascii="Century Schoolbook" w:eastAsia="Century Schoolbook" w:hAnsi="Century Schoolbook"/>
          <w:color w:val="000000" w:themeColor="text1"/>
          <w:bdr w:val="none" w:sz="0" w:space="0" w:color="auto"/>
          <w:lang w:eastAsia="en-GB"/>
        </w:rPr>
        <w:footnoteReference w:id="175"/>
      </w:r>
      <w:r w:rsidR="00027633" w:rsidRPr="006E49BF">
        <w:rPr>
          <w:rFonts w:ascii="Century Schoolbook" w:eastAsia="Century Schoolbook" w:hAnsi="Century Schoolbook"/>
          <w:color w:val="000000" w:themeColor="text1"/>
          <w:bdr w:val="none" w:sz="0" w:space="0" w:color="auto"/>
          <w:lang w:eastAsia="en-GB"/>
        </w:rPr>
        <w:t xml:space="preserve"> </w:t>
      </w:r>
      <w:r w:rsidR="00F41519">
        <w:rPr>
          <w:rFonts w:ascii="Century Schoolbook" w:eastAsia="Century Schoolbook" w:hAnsi="Century Schoolbook"/>
          <w:color w:val="000000" w:themeColor="text1"/>
          <w:bdr w:val="none" w:sz="0" w:space="0" w:color="auto"/>
          <w:lang w:eastAsia="en-GB"/>
        </w:rPr>
        <w:tab/>
      </w:r>
    </w:p>
    <w:p w14:paraId="03D6487A" w14:textId="3A2E2228" w:rsidR="00F41519" w:rsidRDefault="00101733" w:rsidP="00F4151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lang w:val="en-GB" w:eastAsia="en-GB"/>
        </w:rPr>
      </w:pPr>
      <w:r w:rsidRPr="006E49BF">
        <w:rPr>
          <w:rFonts w:ascii="Century Schoolbook" w:eastAsia="Century Schoolbook" w:hAnsi="Century Schoolbook"/>
          <w:color w:val="000000" w:themeColor="text1"/>
          <w:bdr w:val="none" w:sz="0" w:space="0" w:color="auto"/>
          <w:lang w:eastAsia="en-GB"/>
        </w:rPr>
        <w:t>Once the order has passed to both Y and Z however, the task becomes more difficult. And, if it were an erroneous order</w:t>
      </w:r>
      <w:r w:rsidR="00F41519">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it could potentially result in the slightly curious case of one part of the launch team disobeying orders, but because that original message goes to both, recall is tricky, and all too late.</w:t>
      </w:r>
      <w:r w:rsidRPr="006E49BF">
        <w:rPr>
          <w:rStyle w:val="FootnoteReference"/>
          <w:rFonts w:ascii="Century Schoolbook" w:eastAsia="Century Schoolbook" w:hAnsi="Century Schoolbook"/>
          <w:color w:val="000000" w:themeColor="text1"/>
          <w:bdr w:val="none" w:sz="0" w:space="0" w:color="auto"/>
          <w:lang w:eastAsia="en-GB"/>
        </w:rPr>
        <w:footnoteReference w:id="176"/>
      </w:r>
      <w:r w:rsidRPr="006E49BF">
        <w:rPr>
          <w:rFonts w:ascii="Century Schoolbook" w:eastAsia="Century Schoolbook" w:hAnsi="Century Schoolbook"/>
          <w:color w:val="000000" w:themeColor="text1"/>
          <w:bdr w:val="none" w:sz="0" w:space="0" w:color="auto"/>
          <w:lang w:eastAsia="en-GB"/>
        </w:rPr>
        <w:t xml:space="preserve"> This could be prevented with the use an EAI</w:t>
      </w:r>
      <w:r w:rsidR="00C375E1">
        <w:rPr>
          <w:rFonts w:ascii="Century Schoolbook" w:eastAsia="Century Schoolbook" w:hAnsi="Century Schoolbook"/>
          <w:color w:val="000000" w:themeColor="text1"/>
          <w:bdr w:val="none" w:sz="0" w:space="0" w:color="auto"/>
          <w:lang w:eastAsia="en-GB"/>
        </w:rPr>
        <w:t>.</w:t>
      </w:r>
      <w:r w:rsidRPr="006E49BF">
        <w:rPr>
          <w:rFonts w:ascii="Century Schoolbook" w:eastAsia="Century Schoolbook" w:hAnsi="Century Schoolbook"/>
          <w:color w:val="000000" w:themeColor="text1"/>
          <w:bdr w:val="none" w:sz="0" w:space="0" w:color="auto"/>
          <w:lang w:eastAsia="en-GB"/>
        </w:rPr>
        <w:t xml:space="preserve"> </w:t>
      </w:r>
      <w:r w:rsidR="00C375E1">
        <w:rPr>
          <w:rFonts w:ascii="Century Schoolbook" w:eastAsia="Century Schoolbook" w:hAnsi="Century Schoolbook"/>
          <w:color w:val="000000" w:themeColor="text1"/>
          <w:bdr w:val="none" w:sz="0" w:space="0" w:color="auto"/>
          <w:lang w:eastAsia="en-GB"/>
        </w:rPr>
        <w:t>A</w:t>
      </w:r>
      <w:r w:rsidRPr="006E49BF">
        <w:rPr>
          <w:rFonts w:ascii="Century Schoolbook" w:eastAsia="Century Schoolbook" w:hAnsi="Century Schoolbook"/>
          <w:color w:val="000000" w:themeColor="text1"/>
          <w:bdr w:val="none" w:sz="0" w:space="0" w:color="auto"/>
          <w:lang w:eastAsia="en-GB"/>
        </w:rPr>
        <w:t>t this stage</w:t>
      </w:r>
      <w:r w:rsidR="00F41519">
        <w:rPr>
          <w:rFonts w:ascii="Century Schoolbook" w:eastAsia="Century Schoolbook" w:hAnsi="Century Schoolbook"/>
          <w:color w:val="000000" w:themeColor="text1"/>
          <w:bdr w:val="none" w:sz="0" w:space="0" w:color="auto"/>
          <w:lang w:eastAsia="en-GB"/>
        </w:rPr>
        <w:t xml:space="preserve"> </w:t>
      </w:r>
      <w:r w:rsidRPr="006E49BF">
        <w:rPr>
          <w:rFonts w:ascii="Century Schoolbook" w:eastAsia="Century Schoolbook" w:hAnsi="Century Schoolbook"/>
          <w:color w:val="000000" w:themeColor="text1"/>
          <w:bdr w:val="none" w:sz="0" w:space="0" w:color="auto"/>
          <w:lang w:eastAsia="en-GB"/>
        </w:rPr>
        <w:t>EAI assessment provides an additional safeguard at whichever stage it is considered, but also, perhaps the more often it is utilized.</w:t>
      </w:r>
      <w:r w:rsidRPr="006E49BF">
        <w:rPr>
          <w:rStyle w:val="FootnoteReference"/>
          <w:rFonts w:ascii="Century Schoolbook" w:eastAsia="Century Schoolbook" w:hAnsi="Century Schoolbook"/>
          <w:color w:val="000000" w:themeColor="text1"/>
          <w:bdr w:val="none" w:sz="0" w:space="0" w:color="auto"/>
          <w:lang w:eastAsia="en-GB"/>
        </w:rPr>
        <w:footnoteReference w:id="177"/>
      </w:r>
      <w:r w:rsidR="00F41519">
        <w:rPr>
          <w:rFonts w:ascii="Century Schoolbook" w:eastAsia="Century Schoolbook" w:hAnsi="Century Schoolbook"/>
          <w:color w:val="000000"/>
          <w:lang w:val="en-GB" w:eastAsia="en-GB"/>
        </w:rPr>
        <w:t xml:space="preserve"> </w:t>
      </w:r>
      <w:r w:rsidRPr="006E49BF">
        <w:rPr>
          <w:rFonts w:ascii="Century Schoolbook" w:eastAsia="Century Schoolbook" w:hAnsi="Century Schoolbook"/>
          <w:color w:val="000000"/>
          <w:lang w:val="en-GB" w:eastAsia="en-GB"/>
        </w:rPr>
        <w:t xml:space="preserve">Therefore, </w:t>
      </w:r>
      <w:r w:rsidR="008B7F58">
        <w:rPr>
          <w:rFonts w:ascii="Century Schoolbook" w:eastAsia="Century Schoolbook" w:hAnsi="Century Schoolbook"/>
          <w:color w:val="000000"/>
          <w:lang w:val="en-GB" w:eastAsia="en-GB"/>
        </w:rPr>
        <w:t>although</w:t>
      </w:r>
      <w:r w:rsidRPr="006E49BF">
        <w:rPr>
          <w:rFonts w:ascii="Century Schoolbook" w:eastAsia="Century Schoolbook" w:hAnsi="Century Schoolbook"/>
          <w:color w:val="000000"/>
          <w:lang w:val="en-GB" w:eastAsia="en-GB"/>
        </w:rPr>
        <w:t xml:space="preserve"> the EAI analysis </w:t>
      </w:r>
      <w:r w:rsidR="008B7F58">
        <w:rPr>
          <w:rFonts w:ascii="Century Schoolbook" w:eastAsia="Century Schoolbook" w:hAnsi="Century Schoolbook"/>
          <w:color w:val="000000"/>
          <w:lang w:val="en-GB" w:eastAsia="en-GB"/>
        </w:rPr>
        <w:t>which follows</w:t>
      </w:r>
      <w:r w:rsidRPr="006E49BF">
        <w:rPr>
          <w:rFonts w:ascii="Century Schoolbook" w:eastAsia="Century Schoolbook" w:hAnsi="Century Schoolbook"/>
          <w:color w:val="000000"/>
          <w:lang w:val="en-GB" w:eastAsia="en-GB"/>
        </w:rPr>
        <w:t xml:space="preserve"> </w:t>
      </w:r>
      <w:r w:rsidR="008B7F58">
        <w:rPr>
          <w:rFonts w:ascii="Century Schoolbook" w:eastAsia="Century Schoolbook" w:hAnsi="Century Schoolbook"/>
          <w:color w:val="000000"/>
          <w:lang w:val="en-GB" w:eastAsia="en-GB"/>
        </w:rPr>
        <w:t xml:space="preserve">is largely considered </w:t>
      </w:r>
      <w:r w:rsidRPr="006E49BF">
        <w:rPr>
          <w:rFonts w:ascii="Century Schoolbook" w:eastAsia="Century Schoolbook" w:hAnsi="Century Schoolbook"/>
          <w:color w:val="000000"/>
          <w:lang w:val="en-GB" w:eastAsia="en-GB"/>
        </w:rPr>
        <w:t xml:space="preserve">at the launch level, the stages of assessment could be considered at any </w:t>
      </w:r>
      <w:r w:rsidR="00CD519B">
        <w:rPr>
          <w:rFonts w:ascii="Century Schoolbook" w:eastAsia="Century Schoolbook" w:hAnsi="Century Schoolbook"/>
          <w:color w:val="000000"/>
          <w:lang w:val="en-GB" w:eastAsia="en-GB"/>
        </w:rPr>
        <w:t>point during the lifetime of the order</w:t>
      </w:r>
      <w:r w:rsidRPr="006E49BF">
        <w:rPr>
          <w:rFonts w:ascii="Century Schoolbook" w:eastAsia="Century Schoolbook" w:hAnsi="Century Schoolbook"/>
          <w:color w:val="000000"/>
          <w:lang w:val="en-GB" w:eastAsia="en-GB"/>
        </w:rPr>
        <w:t>.</w:t>
      </w:r>
      <w:r w:rsidR="006345E6">
        <w:rPr>
          <w:rStyle w:val="FootnoteReference"/>
          <w:rFonts w:ascii="Century Schoolbook" w:eastAsia="Century Schoolbook" w:hAnsi="Century Schoolbook"/>
          <w:color w:val="000000"/>
          <w:lang w:val="en-GB" w:eastAsia="en-GB"/>
        </w:rPr>
        <w:footnoteReference w:id="178"/>
      </w:r>
      <w:r w:rsidRPr="006E49BF">
        <w:rPr>
          <w:rFonts w:ascii="Century Schoolbook" w:eastAsia="Century Schoolbook" w:hAnsi="Century Schoolbook"/>
          <w:color w:val="000000"/>
          <w:lang w:val="en-GB" w:eastAsia="en-GB"/>
        </w:rPr>
        <w:t xml:space="preserve"> </w:t>
      </w:r>
    </w:p>
    <w:p w14:paraId="36300620" w14:textId="382AF8DF" w:rsidR="008B7F58" w:rsidRDefault="00101733" w:rsidP="006E49B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lang w:val="en-GB" w:eastAsia="en-GB"/>
        </w:rPr>
      </w:pPr>
      <w:r w:rsidRPr="006E49BF">
        <w:rPr>
          <w:rFonts w:ascii="Century Schoolbook" w:eastAsia="Century Schoolbook" w:hAnsi="Century Schoolbook"/>
          <w:color w:val="000000"/>
          <w:lang w:val="en-GB" w:eastAsia="en-GB"/>
        </w:rPr>
        <w:t xml:space="preserve">With stage 1 </w:t>
      </w:r>
      <w:r w:rsidR="00CD519B">
        <w:rPr>
          <w:rFonts w:ascii="Century Schoolbook" w:eastAsia="Century Schoolbook" w:hAnsi="Century Schoolbook"/>
          <w:color w:val="000000"/>
          <w:lang w:val="en-GB" w:eastAsia="en-GB"/>
        </w:rPr>
        <w:t>seemingly</w:t>
      </w:r>
      <w:r w:rsidRPr="006E49BF">
        <w:rPr>
          <w:rFonts w:ascii="Century Schoolbook" w:eastAsia="Century Schoolbook" w:hAnsi="Century Schoolbook"/>
          <w:color w:val="000000"/>
          <w:lang w:val="en-GB" w:eastAsia="en-GB"/>
        </w:rPr>
        <w:t xml:space="preserve"> satisfied, </w:t>
      </w:r>
      <w:r w:rsidR="00CD519B">
        <w:rPr>
          <w:rFonts w:ascii="Century Schoolbook" w:eastAsia="Century Schoolbook" w:hAnsi="Century Schoolbook"/>
          <w:color w:val="000000"/>
          <w:lang w:val="en-GB" w:eastAsia="en-GB"/>
        </w:rPr>
        <w:t xml:space="preserve">the </w:t>
      </w:r>
      <w:r w:rsidRPr="006E49BF">
        <w:rPr>
          <w:rFonts w:ascii="Century Schoolbook" w:eastAsia="Century Schoolbook" w:hAnsi="Century Schoolbook"/>
          <w:color w:val="000000"/>
          <w:lang w:val="en-GB" w:eastAsia="en-GB"/>
        </w:rPr>
        <w:t>stage 2 assessment needs to take place. Clearly, all stage 2 assessments must be made according to huge potential for devastation that nuclear missiles carry. Presumably, however, given a particular set of circumstances, a nuclear weapon could</w:t>
      </w:r>
      <w:r w:rsidR="00C375E1">
        <w:rPr>
          <w:rFonts w:ascii="Century Schoolbook" w:eastAsia="Century Schoolbook" w:hAnsi="Century Schoolbook"/>
          <w:color w:val="000000"/>
          <w:lang w:val="en-GB" w:eastAsia="en-GB"/>
        </w:rPr>
        <w:t xml:space="preserve"> “</w:t>
      </w:r>
      <w:r w:rsidRPr="006E49BF">
        <w:rPr>
          <w:rFonts w:ascii="Century Schoolbook" w:eastAsia="Century Schoolbook" w:hAnsi="Century Schoolbook"/>
          <w:color w:val="000000"/>
          <w:lang w:val="en-GB" w:eastAsia="en-GB"/>
        </w:rPr>
        <w:t>target</w:t>
      </w:r>
      <w:r w:rsidR="00C375E1">
        <w:rPr>
          <w:rFonts w:ascii="Century Schoolbook" w:eastAsia="Century Schoolbook" w:hAnsi="Century Schoolbook"/>
          <w:color w:val="000000"/>
          <w:lang w:val="en-GB" w:eastAsia="en-GB"/>
        </w:rPr>
        <w:t>”</w:t>
      </w:r>
      <w:r w:rsidRPr="006E49BF">
        <w:rPr>
          <w:rFonts w:ascii="Century Schoolbook" w:eastAsia="Century Schoolbook" w:hAnsi="Century Schoolbook"/>
          <w:color w:val="000000"/>
          <w:lang w:val="en-GB" w:eastAsia="en-GB"/>
        </w:rPr>
        <w:t xml:space="preserve"> a military installation in adherence with the principle of distinction</w:t>
      </w:r>
      <w:r w:rsidR="00F41519">
        <w:rPr>
          <w:rFonts w:ascii="Century Schoolbook" w:eastAsia="Century Schoolbook" w:hAnsi="Century Schoolbook"/>
          <w:color w:val="000000"/>
          <w:lang w:val="en-GB" w:eastAsia="en-GB"/>
        </w:rPr>
        <w:t xml:space="preserve">. </w:t>
      </w:r>
      <w:r w:rsidR="00CD519B">
        <w:rPr>
          <w:rFonts w:ascii="Century Schoolbook" w:eastAsia="Century Schoolbook" w:hAnsi="Century Schoolbook"/>
          <w:color w:val="000000"/>
          <w:lang w:val="en-GB" w:eastAsia="en-GB"/>
        </w:rPr>
        <w:t>With regards to proportionality</w:t>
      </w:r>
      <w:r w:rsidR="00C375E1">
        <w:rPr>
          <w:rFonts w:ascii="Century Schoolbook" w:eastAsia="Century Schoolbook" w:hAnsi="Century Schoolbook"/>
          <w:color w:val="000000"/>
          <w:lang w:val="en-GB" w:eastAsia="en-GB"/>
        </w:rPr>
        <w:t xml:space="preserve"> </w:t>
      </w:r>
      <w:r w:rsidR="00CD519B">
        <w:rPr>
          <w:rFonts w:ascii="Century Schoolbook" w:eastAsia="Century Schoolbook" w:hAnsi="Century Schoolbook"/>
          <w:color w:val="000000"/>
          <w:lang w:val="en-GB" w:eastAsia="en-GB"/>
        </w:rPr>
        <w:t>however, system B might have to be satisfied on the condition that the</w:t>
      </w:r>
      <w:r w:rsidRPr="006E49BF">
        <w:rPr>
          <w:rFonts w:ascii="Century Schoolbook" w:eastAsia="Century Schoolbook" w:hAnsi="Century Schoolbook"/>
          <w:color w:val="000000"/>
          <w:lang w:val="en-GB" w:eastAsia="en-GB"/>
        </w:rPr>
        <w:t xml:space="preserve"> launch</w:t>
      </w:r>
      <w:r w:rsidR="00CD519B">
        <w:rPr>
          <w:rFonts w:ascii="Century Schoolbook" w:eastAsia="Century Schoolbook" w:hAnsi="Century Schoolbook"/>
          <w:color w:val="000000"/>
          <w:lang w:val="en-GB" w:eastAsia="en-GB"/>
        </w:rPr>
        <w:t xml:space="preserve">, and all of the anticipated </w:t>
      </w:r>
      <w:r w:rsidRPr="006E49BF">
        <w:rPr>
          <w:rFonts w:ascii="Century Schoolbook" w:eastAsia="Century Schoolbook" w:hAnsi="Century Schoolbook"/>
          <w:color w:val="000000"/>
          <w:lang w:val="en-GB" w:eastAsia="en-GB"/>
        </w:rPr>
        <w:t xml:space="preserve"> </w:t>
      </w:r>
      <w:r w:rsidR="00CD519B">
        <w:rPr>
          <w:rFonts w:ascii="Century Schoolbook" w:eastAsia="Century Schoolbook" w:hAnsi="Century Schoolbook"/>
          <w:color w:val="000000"/>
          <w:lang w:val="en-GB" w:eastAsia="en-GB"/>
        </w:rPr>
        <w:t xml:space="preserve">collateral damage has </w:t>
      </w:r>
      <w:r w:rsidR="00C375E1">
        <w:rPr>
          <w:rFonts w:ascii="Century Schoolbook" w:eastAsia="Century Schoolbook" w:hAnsi="Century Schoolbook"/>
          <w:color w:val="000000"/>
          <w:lang w:val="en-GB" w:eastAsia="en-GB"/>
        </w:rPr>
        <w:t>been</w:t>
      </w:r>
      <w:r w:rsidR="00CD519B">
        <w:rPr>
          <w:rFonts w:ascii="Century Schoolbook" w:eastAsia="Century Schoolbook" w:hAnsi="Century Schoolbook"/>
          <w:color w:val="000000"/>
          <w:lang w:val="en-GB" w:eastAsia="en-GB"/>
        </w:rPr>
        <w:t xml:space="preserve"> </w:t>
      </w:r>
      <w:r w:rsidRPr="006E49BF">
        <w:rPr>
          <w:rFonts w:ascii="Century Schoolbook" w:eastAsia="Century Schoolbook" w:hAnsi="Century Schoolbook"/>
          <w:color w:val="000000"/>
          <w:lang w:val="en-GB" w:eastAsia="en-GB"/>
        </w:rPr>
        <w:t xml:space="preserve">authorized by a strategic level decision. </w:t>
      </w:r>
    </w:p>
    <w:p w14:paraId="590F6B9A" w14:textId="412DB059" w:rsidR="00101733" w:rsidRPr="006E49BF" w:rsidRDefault="00CD519B" w:rsidP="006E49B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lang w:val="en-GB" w:eastAsia="en-GB"/>
        </w:rPr>
      </w:pPr>
      <w:r>
        <w:rPr>
          <w:rFonts w:ascii="Century Schoolbook" w:eastAsia="Century Schoolbook" w:hAnsi="Century Schoolbook"/>
          <w:color w:val="000000"/>
          <w:lang w:val="en-GB" w:eastAsia="en-GB"/>
        </w:rPr>
        <w:t>For example, e</w:t>
      </w:r>
      <w:r w:rsidR="00101733" w:rsidRPr="006E49BF">
        <w:rPr>
          <w:rFonts w:ascii="Century Schoolbook" w:eastAsia="Century Schoolbook" w:hAnsi="Century Schoolbook"/>
          <w:color w:val="000000"/>
          <w:lang w:val="en-GB" w:eastAsia="en-GB"/>
        </w:rPr>
        <w:t xml:space="preserve">xisting safeguards are no doubt in place for </w:t>
      </w:r>
      <w:r>
        <w:rPr>
          <w:rFonts w:ascii="Century Schoolbook" w:eastAsia="Century Schoolbook" w:hAnsi="Century Schoolbook"/>
          <w:color w:val="000000"/>
          <w:lang w:val="en-GB" w:eastAsia="en-GB"/>
        </w:rPr>
        <w:t xml:space="preserve">instances where the nuclear order-giver suffers from </w:t>
      </w:r>
      <w:r w:rsidR="00101733" w:rsidRPr="006E49BF">
        <w:rPr>
          <w:rFonts w:ascii="Century Schoolbook" w:eastAsia="Century Schoolbook" w:hAnsi="Century Schoolbook"/>
          <w:color w:val="000000"/>
          <w:lang w:val="en-GB" w:eastAsia="en-GB"/>
        </w:rPr>
        <w:t xml:space="preserve">temporary insanity, </w:t>
      </w:r>
      <w:r>
        <w:rPr>
          <w:rFonts w:ascii="Century Schoolbook" w:eastAsia="Century Schoolbook" w:hAnsi="Century Schoolbook"/>
          <w:color w:val="000000"/>
          <w:lang w:val="en-GB" w:eastAsia="en-GB"/>
        </w:rPr>
        <w:t xml:space="preserve">or where they choose to dispense an order due to </w:t>
      </w:r>
      <w:r w:rsidR="00101733" w:rsidRPr="006E49BF">
        <w:rPr>
          <w:rFonts w:ascii="Century Schoolbook" w:eastAsia="Century Schoolbook" w:hAnsi="Century Schoolbook"/>
          <w:color w:val="000000"/>
          <w:lang w:val="en-GB" w:eastAsia="en-GB"/>
        </w:rPr>
        <w:t>ill health, blackmail</w:t>
      </w:r>
      <w:r w:rsidR="00AA2BF4">
        <w:rPr>
          <w:rFonts w:ascii="Century Schoolbook" w:eastAsia="Century Schoolbook" w:hAnsi="Century Schoolbook"/>
          <w:color w:val="000000"/>
          <w:lang w:val="en-GB" w:eastAsia="en-GB"/>
        </w:rPr>
        <w:t xml:space="preserve"> </w:t>
      </w:r>
      <w:r w:rsidR="00101733" w:rsidRPr="006E49BF">
        <w:rPr>
          <w:rFonts w:ascii="Century Schoolbook" w:eastAsia="Century Schoolbook" w:hAnsi="Century Schoolbook"/>
          <w:color w:val="000000"/>
          <w:lang w:val="en-GB" w:eastAsia="en-GB"/>
        </w:rPr>
        <w:t>/ inducement</w:t>
      </w:r>
      <w:r w:rsidR="00AA2BF4">
        <w:rPr>
          <w:rFonts w:ascii="Century Schoolbook" w:eastAsia="Century Schoolbook" w:hAnsi="Century Schoolbook"/>
          <w:color w:val="000000"/>
          <w:lang w:val="en-GB" w:eastAsia="en-GB"/>
        </w:rPr>
        <w:t xml:space="preserve"> </w:t>
      </w:r>
      <w:r w:rsidR="00101733" w:rsidRPr="006E49BF">
        <w:rPr>
          <w:rFonts w:ascii="Century Schoolbook" w:eastAsia="Century Schoolbook" w:hAnsi="Century Schoolbook"/>
          <w:color w:val="000000"/>
          <w:lang w:val="en-GB" w:eastAsia="en-GB"/>
        </w:rPr>
        <w:t>/ treachery</w:t>
      </w:r>
      <w:r>
        <w:rPr>
          <w:rFonts w:ascii="Century Schoolbook" w:eastAsia="Century Schoolbook" w:hAnsi="Century Schoolbook"/>
          <w:color w:val="000000"/>
          <w:lang w:val="en-GB" w:eastAsia="en-GB"/>
        </w:rPr>
        <w:t xml:space="preserve"> etc</w:t>
      </w:r>
      <w:r w:rsidR="00AA2BF4">
        <w:rPr>
          <w:rFonts w:ascii="Century Schoolbook" w:eastAsia="Century Schoolbook" w:hAnsi="Century Schoolbook"/>
          <w:color w:val="000000"/>
          <w:lang w:val="en-GB" w:eastAsia="en-GB"/>
        </w:rPr>
        <w:t xml:space="preserve">. </w:t>
      </w:r>
      <w:r w:rsidR="00101733" w:rsidRPr="006E49BF">
        <w:rPr>
          <w:rFonts w:ascii="Century Schoolbook" w:eastAsia="Century Schoolbook" w:hAnsi="Century Schoolbook"/>
          <w:color w:val="000000"/>
          <w:lang w:val="en-GB" w:eastAsia="en-GB"/>
        </w:rPr>
        <w:t>However, at the sub level, this would be difficult</w:t>
      </w:r>
      <w:r w:rsidR="008B7F58">
        <w:rPr>
          <w:rFonts w:ascii="Century Schoolbook" w:eastAsia="Century Schoolbook" w:hAnsi="Century Schoolbook"/>
          <w:color w:val="000000"/>
          <w:lang w:val="en-GB" w:eastAsia="en-GB"/>
        </w:rPr>
        <w:t xml:space="preserve"> to determine</w:t>
      </w:r>
      <w:r w:rsidR="00101733" w:rsidRPr="006E49BF">
        <w:rPr>
          <w:rFonts w:ascii="Century Schoolbook" w:eastAsia="Century Schoolbook" w:hAnsi="Century Schoolbook"/>
          <w:color w:val="000000"/>
          <w:lang w:val="en-GB" w:eastAsia="en-GB"/>
        </w:rPr>
        <w:t xml:space="preserve">. </w:t>
      </w:r>
      <w:r>
        <w:rPr>
          <w:rFonts w:ascii="Century Schoolbook" w:eastAsia="Century Schoolbook" w:hAnsi="Century Schoolbook"/>
          <w:color w:val="000000"/>
          <w:lang w:val="en-GB" w:eastAsia="en-GB"/>
        </w:rPr>
        <w:t>Nevertheless</w:t>
      </w:r>
      <w:r w:rsidR="00101733" w:rsidRPr="006E49BF">
        <w:rPr>
          <w:rFonts w:ascii="Century Schoolbook" w:eastAsia="Century Schoolbook" w:hAnsi="Century Schoolbook"/>
          <w:color w:val="000000"/>
          <w:lang w:val="en-GB" w:eastAsia="en-GB"/>
        </w:rPr>
        <w:t xml:space="preserve">, </w:t>
      </w:r>
      <w:r>
        <w:rPr>
          <w:rFonts w:ascii="Century Schoolbook" w:eastAsia="Century Schoolbook" w:hAnsi="Century Schoolbook"/>
          <w:color w:val="000000"/>
          <w:lang w:val="en-GB" w:eastAsia="en-GB"/>
        </w:rPr>
        <w:t>where</w:t>
      </w:r>
      <w:r w:rsidR="00101733" w:rsidRPr="006E49BF">
        <w:rPr>
          <w:rFonts w:ascii="Century Schoolbook" w:eastAsia="Century Schoolbook" w:hAnsi="Century Schoolbook"/>
          <w:color w:val="000000"/>
          <w:lang w:val="en-GB" w:eastAsia="en-GB"/>
        </w:rPr>
        <w:t xml:space="preserve"> there was no evidence of a legitimate military target, or</w:t>
      </w:r>
      <w:r>
        <w:rPr>
          <w:rFonts w:ascii="Century Schoolbook" w:eastAsia="Century Schoolbook" w:hAnsi="Century Schoolbook"/>
          <w:color w:val="000000"/>
          <w:lang w:val="en-GB" w:eastAsia="en-GB"/>
        </w:rPr>
        <w:t>, there was evidence to sug</w:t>
      </w:r>
      <w:r w:rsidR="008B7F58">
        <w:rPr>
          <w:rFonts w:ascii="Century Schoolbook" w:eastAsia="Century Schoolbook" w:hAnsi="Century Schoolbook"/>
          <w:color w:val="000000"/>
          <w:lang w:val="en-GB" w:eastAsia="en-GB"/>
        </w:rPr>
        <w:t>g</w:t>
      </w:r>
      <w:r>
        <w:rPr>
          <w:rFonts w:ascii="Century Schoolbook" w:eastAsia="Century Schoolbook" w:hAnsi="Century Schoolbook"/>
          <w:color w:val="000000"/>
          <w:lang w:val="en-GB" w:eastAsia="en-GB"/>
        </w:rPr>
        <w:t>est</w:t>
      </w:r>
      <w:r w:rsidR="00101733" w:rsidRPr="006E49BF">
        <w:rPr>
          <w:rFonts w:ascii="Century Schoolbook" w:eastAsia="Century Schoolbook" w:hAnsi="Century Schoolbook"/>
          <w:color w:val="000000"/>
          <w:lang w:val="en-GB" w:eastAsia="en-GB"/>
        </w:rPr>
        <w:t xml:space="preserve"> that the target was the “civilian population”, the EAI could, without fear</w:t>
      </w:r>
      <w:r>
        <w:rPr>
          <w:rFonts w:ascii="Century Schoolbook" w:eastAsia="Century Schoolbook" w:hAnsi="Century Schoolbook"/>
          <w:color w:val="000000"/>
          <w:lang w:val="en-GB" w:eastAsia="en-GB"/>
        </w:rPr>
        <w:t xml:space="preserve"> for its </w:t>
      </w:r>
      <w:r w:rsidR="00101733" w:rsidRPr="006E49BF">
        <w:rPr>
          <w:rFonts w:ascii="Century Schoolbook" w:eastAsia="Century Schoolbook" w:hAnsi="Century Schoolbook"/>
          <w:color w:val="000000"/>
          <w:lang w:val="en-GB" w:eastAsia="en-GB"/>
        </w:rPr>
        <w:t>job,</w:t>
      </w:r>
      <w:r>
        <w:rPr>
          <w:rFonts w:ascii="Century Schoolbook" w:eastAsia="Century Schoolbook" w:hAnsi="Century Schoolbook"/>
          <w:color w:val="000000"/>
          <w:lang w:val="en-GB" w:eastAsia="en-GB"/>
        </w:rPr>
        <w:t xml:space="preserve"> its societal </w:t>
      </w:r>
      <w:r w:rsidR="00101733" w:rsidRPr="006E49BF">
        <w:rPr>
          <w:rFonts w:ascii="Century Schoolbook" w:eastAsia="Century Schoolbook" w:hAnsi="Century Schoolbook"/>
          <w:color w:val="000000"/>
          <w:lang w:val="en-GB" w:eastAsia="en-GB"/>
        </w:rPr>
        <w:t xml:space="preserve">standing, </w:t>
      </w:r>
      <w:r>
        <w:rPr>
          <w:rFonts w:ascii="Century Schoolbook" w:eastAsia="Century Schoolbook" w:hAnsi="Century Schoolbook"/>
          <w:color w:val="000000"/>
          <w:lang w:val="en-GB" w:eastAsia="en-GB"/>
        </w:rPr>
        <w:t>its</w:t>
      </w:r>
      <w:r w:rsidR="00101733" w:rsidRPr="006E49BF">
        <w:rPr>
          <w:rFonts w:ascii="Century Schoolbook" w:eastAsia="Century Schoolbook" w:hAnsi="Century Schoolbook"/>
          <w:color w:val="000000"/>
          <w:lang w:val="en-GB" w:eastAsia="en-GB"/>
        </w:rPr>
        <w:t xml:space="preserve"> life, and </w:t>
      </w:r>
      <w:r>
        <w:rPr>
          <w:rFonts w:ascii="Century Schoolbook" w:eastAsia="Century Schoolbook" w:hAnsi="Century Schoolbook"/>
          <w:color w:val="000000"/>
          <w:lang w:val="en-GB" w:eastAsia="en-GB"/>
        </w:rPr>
        <w:t>the lives of its “</w:t>
      </w:r>
      <w:r w:rsidR="00101733" w:rsidRPr="006E49BF">
        <w:rPr>
          <w:rFonts w:ascii="Century Schoolbook" w:eastAsia="Century Schoolbook" w:hAnsi="Century Schoolbook"/>
          <w:color w:val="000000"/>
          <w:lang w:val="en-GB" w:eastAsia="en-GB"/>
        </w:rPr>
        <w:t>nearest and dearest</w:t>
      </w:r>
      <w:r>
        <w:rPr>
          <w:rFonts w:ascii="Century Schoolbook" w:eastAsia="Century Schoolbook" w:hAnsi="Century Schoolbook"/>
          <w:color w:val="000000"/>
          <w:lang w:val="en-GB" w:eastAsia="en-GB"/>
        </w:rPr>
        <w:t>”</w:t>
      </w:r>
      <w:r w:rsidR="00101733" w:rsidRPr="006E49BF">
        <w:rPr>
          <w:rFonts w:ascii="Century Schoolbook" w:eastAsia="Century Schoolbook" w:hAnsi="Century Schoolbook"/>
          <w:color w:val="000000"/>
          <w:lang w:val="en-GB" w:eastAsia="en-GB"/>
        </w:rPr>
        <w:t xml:space="preserve"> </w:t>
      </w:r>
      <w:r w:rsidR="008B7F58">
        <w:rPr>
          <w:rFonts w:ascii="Century Schoolbook" w:eastAsia="Century Schoolbook" w:hAnsi="Century Schoolbook"/>
          <w:color w:val="000000"/>
          <w:lang w:val="en-GB" w:eastAsia="en-GB"/>
        </w:rPr>
        <w:t xml:space="preserve">etc. </w:t>
      </w:r>
      <w:r w:rsidR="00101733" w:rsidRPr="006E49BF">
        <w:rPr>
          <w:rFonts w:ascii="Century Schoolbook" w:eastAsia="Century Schoolbook" w:hAnsi="Century Schoolbook"/>
          <w:color w:val="000000"/>
          <w:lang w:val="en-GB" w:eastAsia="en-GB"/>
        </w:rPr>
        <w:t>– refuse to follow the order</w:t>
      </w:r>
      <w:r w:rsidR="00C375E1">
        <w:rPr>
          <w:rFonts w:ascii="Century Schoolbook" w:eastAsia="Century Schoolbook" w:hAnsi="Century Schoolbook"/>
          <w:color w:val="000000"/>
          <w:lang w:val="en-GB" w:eastAsia="en-GB"/>
        </w:rPr>
        <w:t>.</w:t>
      </w:r>
      <w:r w:rsidR="006345E6">
        <w:rPr>
          <w:rStyle w:val="FootnoteReference"/>
          <w:rFonts w:ascii="Century Schoolbook" w:eastAsia="Century Schoolbook" w:hAnsi="Century Schoolbook"/>
          <w:color w:val="000000"/>
          <w:lang w:val="en-GB" w:eastAsia="en-GB"/>
        </w:rPr>
        <w:footnoteReference w:id="179"/>
      </w:r>
      <w:r w:rsidR="00101733" w:rsidRPr="006E49BF">
        <w:rPr>
          <w:rFonts w:ascii="Century Schoolbook" w:eastAsia="Century Schoolbook" w:hAnsi="Century Schoolbook"/>
          <w:color w:val="000000"/>
          <w:lang w:val="en-GB" w:eastAsia="en-GB"/>
        </w:rPr>
        <w:t xml:space="preserve"> </w:t>
      </w:r>
      <w:r w:rsidR="00C375E1">
        <w:rPr>
          <w:rFonts w:ascii="Century Schoolbook" w:eastAsia="Century Schoolbook" w:hAnsi="Century Schoolbook"/>
          <w:color w:val="000000"/>
          <w:lang w:val="en-GB" w:eastAsia="en-GB"/>
        </w:rPr>
        <w:t>O</w:t>
      </w:r>
      <w:r w:rsidR="00101733" w:rsidRPr="006E49BF">
        <w:rPr>
          <w:rFonts w:ascii="Century Schoolbook" w:eastAsia="Century Schoolbook" w:hAnsi="Century Schoolbook"/>
          <w:color w:val="000000"/>
          <w:lang w:val="en-GB" w:eastAsia="en-GB"/>
        </w:rPr>
        <w:t xml:space="preserve">ne would imagine </w:t>
      </w:r>
      <w:r>
        <w:rPr>
          <w:rFonts w:ascii="Century Schoolbook" w:eastAsia="Century Schoolbook" w:hAnsi="Century Schoolbook"/>
          <w:color w:val="000000"/>
          <w:lang w:val="en-GB" w:eastAsia="en-GB"/>
        </w:rPr>
        <w:t xml:space="preserve">such a refusal would be </w:t>
      </w:r>
      <w:r w:rsidR="00101733" w:rsidRPr="006E49BF">
        <w:rPr>
          <w:rFonts w:ascii="Century Schoolbook" w:eastAsia="Century Schoolbook" w:hAnsi="Century Schoolbook"/>
          <w:color w:val="000000"/>
          <w:lang w:val="en-GB" w:eastAsia="en-GB"/>
        </w:rPr>
        <w:t>4</w:t>
      </w:r>
      <w:r>
        <w:rPr>
          <w:rFonts w:ascii="Century Schoolbook" w:eastAsia="Century Schoolbook" w:hAnsi="Century Schoolbook"/>
          <w:color w:val="000000"/>
          <w:lang w:val="en-GB" w:eastAsia="en-GB"/>
        </w:rPr>
        <w:t>a</w:t>
      </w:r>
      <w:r w:rsidR="00101733" w:rsidRPr="006E49BF">
        <w:rPr>
          <w:rFonts w:ascii="Century Schoolbook" w:eastAsia="Century Schoolbook" w:hAnsi="Century Schoolbook"/>
          <w:color w:val="000000"/>
          <w:lang w:val="en-GB" w:eastAsia="en-GB"/>
        </w:rPr>
        <w:t>ii at the very least, but</w:t>
      </w:r>
      <w:r>
        <w:rPr>
          <w:rFonts w:ascii="Century Schoolbook" w:eastAsia="Century Schoolbook" w:hAnsi="Century Schoolbook"/>
          <w:color w:val="000000"/>
          <w:lang w:val="en-GB" w:eastAsia="en-GB"/>
        </w:rPr>
        <w:t xml:space="preserve"> 4aiii would perhaps be most likely,</w:t>
      </w:r>
      <w:r w:rsidR="007D2A8D" w:rsidRPr="006E49BF">
        <w:rPr>
          <w:rFonts w:ascii="Century Schoolbook" w:eastAsia="Century Schoolbook" w:hAnsi="Century Schoolbook"/>
          <w:color w:val="000000"/>
          <w:lang w:val="en-GB" w:eastAsia="en-GB"/>
        </w:rPr>
        <w:t xml:space="preserve"> dependent</w:t>
      </w:r>
      <w:r>
        <w:rPr>
          <w:rFonts w:ascii="Century Schoolbook" w:eastAsia="Century Schoolbook" w:hAnsi="Century Schoolbook"/>
          <w:color w:val="000000"/>
          <w:lang w:val="en-GB" w:eastAsia="en-GB"/>
        </w:rPr>
        <w:t xml:space="preserve">, of course, upon the actual context. Given that </w:t>
      </w:r>
      <w:r w:rsidR="008B7F58">
        <w:rPr>
          <w:rFonts w:ascii="Century Schoolbook" w:eastAsia="Century Schoolbook" w:hAnsi="Century Schoolbook"/>
          <w:color w:val="000000"/>
          <w:lang w:val="en-GB" w:eastAsia="en-GB"/>
        </w:rPr>
        <w:t xml:space="preserve">an </w:t>
      </w:r>
      <w:r>
        <w:rPr>
          <w:rFonts w:ascii="Century Schoolbook" w:eastAsia="Century Schoolbook" w:hAnsi="Century Schoolbook"/>
          <w:color w:val="000000"/>
          <w:lang w:val="en-GB" w:eastAsia="en-GB"/>
        </w:rPr>
        <w:t xml:space="preserve">order to breach the IHL principles </w:t>
      </w:r>
      <w:r>
        <w:rPr>
          <w:rFonts w:ascii="Century Schoolbook" w:eastAsia="Century Schoolbook" w:hAnsi="Century Schoolbook"/>
          <w:color w:val="000000"/>
          <w:lang w:val="en-GB" w:eastAsia="en-GB"/>
        </w:rPr>
        <w:lastRenderedPageBreak/>
        <w:t xml:space="preserve">of distinction and proportionality are manifestly unlawful, </w:t>
      </w:r>
      <w:r w:rsidR="008B7F58">
        <w:rPr>
          <w:rFonts w:ascii="Century Schoolbook" w:eastAsia="Century Schoolbook" w:hAnsi="Century Schoolbook"/>
          <w:color w:val="000000"/>
          <w:lang w:val="en-GB" w:eastAsia="en-GB"/>
        </w:rPr>
        <w:t>should</w:t>
      </w:r>
      <w:r>
        <w:rPr>
          <w:rFonts w:ascii="Century Schoolbook" w:eastAsia="Century Schoolbook" w:hAnsi="Century Schoolbook"/>
          <w:color w:val="000000"/>
          <w:lang w:val="en-GB" w:eastAsia="en-GB"/>
        </w:rPr>
        <w:t xml:space="preserve"> an EAI system was utilized here, all three tracks would prevent the missiles fr</w:t>
      </w:r>
      <w:r w:rsidR="008B7F58">
        <w:rPr>
          <w:rFonts w:ascii="Century Schoolbook" w:eastAsia="Century Schoolbook" w:hAnsi="Century Schoolbook"/>
          <w:color w:val="000000"/>
          <w:lang w:val="en-GB" w:eastAsia="en-GB"/>
        </w:rPr>
        <w:t>o</w:t>
      </w:r>
      <w:r>
        <w:rPr>
          <w:rFonts w:ascii="Century Schoolbook" w:eastAsia="Century Schoolbook" w:hAnsi="Century Schoolbook"/>
          <w:color w:val="000000"/>
          <w:lang w:val="en-GB" w:eastAsia="en-GB"/>
        </w:rPr>
        <w:t>m being launched.</w:t>
      </w:r>
    </w:p>
    <w:p w14:paraId="75F07525" w14:textId="7122CC45" w:rsidR="00B62368" w:rsidRDefault="00CD519B" w:rsidP="00AA2BF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lang w:val="en-GB" w:eastAsia="en-GB"/>
        </w:rPr>
      </w:pPr>
      <w:r>
        <w:rPr>
          <w:rFonts w:ascii="Century Schoolbook" w:eastAsia="Century Schoolbook" w:hAnsi="Century Schoolbook"/>
          <w:color w:val="000000"/>
          <w:lang w:val="en-GB" w:eastAsia="en-GB"/>
        </w:rPr>
        <w:t xml:space="preserve">Where system A and B </w:t>
      </w:r>
      <w:r w:rsidR="00B62368">
        <w:rPr>
          <w:rFonts w:ascii="Century Schoolbook" w:eastAsia="Century Schoolbook" w:hAnsi="Century Schoolbook"/>
          <w:color w:val="000000"/>
          <w:lang w:val="en-GB" w:eastAsia="en-GB"/>
        </w:rPr>
        <w:t>were</w:t>
      </w:r>
      <w:r>
        <w:rPr>
          <w:rFonts w:ascii="Century Schoolbook" w:eastAsia="Century Schoolbook" w:hAnsi="Century Schoolbook"/>
          <w:color w:val="000000"/>
          <w:lang w:val="en-GB" w:eastAsia="en-GB"/>
        </w:rPr>
        <w:t xml:space="preserve"> satisfied however, system C would engage.</w:t>
      </w:r>
      <w:r w:rsidR="00AA2BF4" w:rsidRPr="006E49BF">
        <w:rPr>
          <w:rFonts w:ascii="Century Schoolbook" w:eastAsia="Century Schoolbook" w:hAnsi="Century Schoolbook"/>
          <w:color w:val="000000"/>
          <w:lang w:val="en-GB" w:eastAsia="en-GB"/>
        </w:rPr>
        <w:t xml:space="preserve"> </w:t>
      </w:r>
      <w:r w:rsidR="00C375E1">
        <w:rPr>
          <w:rFonts w:ascii="Century Schoolbook" w:eastAsia="Century Schoolbook" w:hAnsi="Century Schoolbook"/>
          <w:color w:val="000000"/>
          <w:lang w:val="en-GB" w:eastAsia="en-GB"/>
        </w:rPr>
        <w:t>G</w:t>
      </w:r>
      <w:r>
        <w:rPr>
          <w:rFonts w:ascii="Century Schoolbook" w:eastAsia="Century Schoolbook" w:hAnsi="Century Schoolbook"/>
          <w:color w:val="000000"/>
          <w:lang w:val="en-GB" w:eastAsia="en-GB"/>
        </w:rPr>
        <w:t xml:space="preserve">iven the gravity attached to a nuclear launch, one might posit that </w:t>
      </w:r>
      <w:r w:rsidR="00B62368">
        <w:rPr>
          <w:rFonts w:ascii="Century Schoolbook" w:eastAsia="Century Schoolbook" w:hAnsi="Century Schoolbook"/>
          <w:color w:val="000000"/>
          <w:lang w:val="en-GB" w:eastAsia="en-GB"/>
        </w:rPr>
        <w:t>the standard for target verification should reflect something</w:t>
      </w:r>
      <w:r>
        <w:rPr>
          <w:rFonts w:ascii="Century Schoolbook" w:eastAsia="Century Schoolbook" w:hAnsi="Century Schoolbook"/>
          <w:color w:val="000000"/>
          <w:lang w:val="en-GB" w:eastAsia="en-GB"/>
        </w:rPr>
        <w:t xml:space="preserve"> </w:t>
      </w:r>
      <w:r w:rsidR="00B62368">
        <w:rPr>
          <w:rFonts w:ascii="Century Schoolbook" w:eastAsia="Century Schoolbook" w:hAnsi="Century Schoolbook"/>
          <w:color w:val="000000"/>
          <w:lang w:val="en-GB" w:eastAsia="en-GB"/>
        </w:rPr>
        <w:t xml:space="preserve">greater than mere </w:t>
      </w:r>
      <w:r w:rsidR="009A6852">
        <w:rPr>
          <w:rFonts w:ascii="Century Schoolbook" w:eastAsia="Century Schoolbook" w:hAnsi="Century Schoolbook"/>
          <w:color w:val="000000"/>
          <w:lang w:val="en-GB" w:eastAsia="en-GB"/>
        </w:rPr>
        <w:t>“</w:t>
      </w:r>
      <w:r>
        <w:rPr>
          <w:rFonts w:ascii="Century Schoolbook" w:eastAsia="Century Schoolbook" w:hAnsi="Century Schoolbook"/>
          <w:color w:val="000000"/>
          <w:lang w:val="en-GB" w:eastAsia="en-GB"/>
        </w:rPr>
        <w:t>reasonable</w:t>
      </w:r>
      <w:r w:rsidR="009A6852">
        <w:rPr>
          <w:rFonts w:ascii="Century Schoolbook" w:eastAsia="Century Schoolbook" w:hAnsi="Century Schoolbook"/>
          <w:color w:val="000000"/>
          <w:lang w:val="en-GB" w:eastAsia="en-GB"/>
        </w:rPr>
        <w:t>”</w:t>
      </w:r>
      <w:r>
        <w:rPr>
          <w:rFonts w:ascii="Century Schoolbook" w:eastAsia="Century Schoolbook" w:hAnsi="Century Schoolbook"/>
          <w:color w:val="000000"/>
          <w:lang w:val="en-GB" w:eastAsia="en-GB"/>
        </w:rPr>
        <w:t xml:space="preserve"> step</w:t>
      </w:r>
      <w:r w:rsidR="00B62368">
        <w:rPr>
          <w:rFonts w:ascii="Century Schoolbook" w:eastAsia="Century Schoolbook" w:hAnsi="Century Schoolbook"/>
          <w:color w:val="000000"/>
          <w:lang w:val="en-GB" w:eastAsia="en-GB"/>
        </w:rPr>
        <w:t>s,</w:t>
      </w:r>
      <w:r>
        <w:rPr>
          <w:rFonts w:ascii="Century Schoolbook" w:eastAsia="Century Schoolbook" w:hAnsi="Century Schoolbook"/>
          <w:color w:val="000000"/>
          <w:lang w:val="en-GB" w:eastAsia="en-GB"/>
        </w:rPr>
        <w:t xml:space="preserve"> </w:t>
      </w:r>
      <w:r w:rsidR="00B62368">
        <w:rPr>
          <w:rFonts w:ascii="Century Schoolbook" w:eastAsia="Century Schoolbook" w:hAnsi="Century Schoolbook"/>
          <w:color w:val="000000"/>
          <w:lang w:val="en-GB" w:eastAsia="en-GB"/>
        </w:rPr>
        <w:t>and perhaps, i</w:t>
      </w:r>
      <w:r>
        <w:rPr>
          <w:rFonts w:ascii="Century Schoolbook" w:eastAsia="Century Schoolbook" w:hAnsi="Century Schoolbook"/>
          <w:color w:val="000000"/>
          <w:lang w:val="en-GB" w:eastAsia="en-GB"/>
        </w:rPr>
        <w:t xml:space="preserve">n reality, this is </w:t>
      </w:r>
      <w:r w:rsidR="009A6852">
        <w:rPr>
          <w:rFonts w:ascii="Century Schoolbook" w:eastAsia="Century Schoolbook" w:hAnsi="Century Schoolbook"/>
          <w:color w:val="000000"/>
          <w:lang w:val="en-GB" w:eastAsia="en-GB"/>
        </w:rPr>
        <w:t xml:space="preserve">perhaps </w:t>
      </w:r>
      <w:r>
        <w:rPr>
          <w:rFonts w:ascii="Century Schoolbook" w:eastAsia="Century Schoolbook" w:hAnsi="Century Schoolbook"/>
          <w:color w:val="000000"/>
          <w:lang w:val="en-GB" w:eastAsia="en-GB"/>
        </w:rPr>
        <w:t>likely to be the case</w:t>
      </w:r>
      <w:r w:rsidR="00B62368">
        <w:rPr>
          <w:rFonts w:ascii="Century Schoolbook" w:eastAsia="Century Schoolbook" w:hAnsi="Century Schoolbook"/>
          <w:color w:val="000000"/>
          <w:lang w:val="en-GB" w:eastAsia="en-GB"/>
        </w:rPr>
        <w:t>.</w:t>
      </w:r>
      <w:r>
        <w:rPr>
          <w:rFonts w:ascii="Century Schoolbook" w:eastAsia="Century Schoolbook" w:hAnsi="Century Schoolbook"/>
          <w:color w:val="000000"/>
          <w:lang w:val="en-GB" w:eastAsia="en-GB"/>
        </w:rPr>
        <w:t xml:space="preserve"> </w:t>
      </w:r>
      <w:r w:rsidR="00B62368">
        <w:rPr>
          <w:rFonts w:ascii="Century Schoolbook" w:eastAsia="Century Schoolbook" w:hAnsi="Century Schoolbook"/>
          <w:color w:val="000000"/>
          <w:lang w:val="en-GB" w:eastAsia="en-GB"/>
        </w:rPr>
        <w:t>N</w:t>
      </w:r>
      <w:r>
        <w:rPr>
          <w:rFonts w:ascii="Century Schoolbook" w:eastAsia="Century Schoolbook" w:hAnsi="Century Schoolbook"/>
          <w:color w:val="000000"/>
          <w:lang w:val="en-GB" w:eastAsia="en-GB"/>
        </w:rPr>
        <w:t>onetheless, for a</w:t>
      </w:r>
      <w:r w:rsidR="00B62368">
        <w:rPr>
          <w:rFonts w:ascii="Century Schoolbook" w:eastAsia="Century Schoolbook" w:hAnsi="Century Schoolbook"/>
          <w:color w:val="000000"/>
          <w:lang w:val="en-GB" w:eastAsia="en-GB"/>
        </w:rPr>
        <w:t>n</w:t>
      </w:r>
      <w:r>
        <w:rPr>
          <w:rFonts w:ascii="Century Schoolbook" w:eastAsia="Century Schoolbook" w:hAnsi="Century Schoolbook"/>
          <w:color w:val="000000"/>
          <w:lang w:val="en-GB" w:eastAsia="en-GB"/>
        </w:rPr>
        <w:t xml:space="preserve"> EAI system programmed according to track 1, reasonableness would </w:t>
      </w:r>
      <w:r w:rsidR="00B62368">
        <w:rPr>
          <w:rFonts w:ascii="Century Schoolbook" w:eastAsia="Century Schoolbook" w:hAnsi="Century Schoolbook"/>
          <w:color w:val="000000"/>
          <w:lang w:val="en-GB" w:eastAsia="en-GB"/>
        </w:rPr>
        <w:t>remain</w:t>
      </w:r>
      <w:r>
        <w:rPr>
          <w:rFonts w:ascii="Century Schoolbook" w:eastAsia="Century Schoolbook" w:hAnsi="Century Schoolbook"/>
          <w:color w:val="000000"/>
          <w:lang w:val="en-GB" w:eastAsia="en-GB"/>
        </w:rPr>
        <w:t xml:space="preserve"> the minimum requirement. </w:t>
      </w:r>
      <w:r w:rsidR="007D2A8D" w:rsidRPr="006E49BF">
        <w:rPr>
          <w:rFonts w:ascii="Century Schoolbook" w:eastAsia="Century Schoolbook" w:hAnsi="Century Schoolbook"/>
          <w:color w:val="000000"/>
          <w:lang w:val="en-GB" w:eastAsia="en-GB"/>
        </w:rPr>
        <w:t xml:space="preserve"> </w:t>
      </w:r>
      <w:r w:rsidR="008B7F58">
        <w:rPr>
          <w:rFonts w:ascii="Century Schoolbook" w:eastAsia="Century Schoolbook" w:hAnsi="Century Schoolbook"/>
          <w:color w:val="000000"/>
          <w:lang w:val="en-GB" w:eastAsia="en-GB"/>
        </w:rPr>
        <w:t>Th</w:t>
      </w:r>
      <w:r>
        <w:rPr>
          <w:rFonts w:ascii="Century Schoolbook" w:eastAsia="Century Schoolbook" w:hAnsi="Century Schoolbook"/>
          <w:color w:val="000000"/>
          <w:lang w:val="en-GB" w:eastAsia="en-GB"/>
        </w:rPr>
        <w:t>e</w:t>
      </w:r>
      <w:r w:rsidR="008B7F58">
        <w:rPr>
          <w:rFonts w:ascii="Century Schoolbook" w:eastAsia="Century Schoolbook" w:hAnsi="Century Schoolbook"/>
          <w:color w:val="000000"/>
          <w:lang w:val="en-GB" w:eastAsia="en-GB"/>
        </w:rPr>
        <w:t xml:space="preserve"> matter of w</w:t>
      </w:r>
      <w:r w:rsidR="007D2A8D" w:rsidRPr="006E49BF">
        <w:rPr>
          <w:rFonts w:ascii="Century Schoolbook" w:eastAsia="Century Schoolbook" w:hAnsi="Century Schoolbook"/>
          <w:color w:val="000000"/>
          <w:lang w:val="en-GB" w:eastAsia="en-GB"/>
        </w:rPr>
        <w:t xml:space="preserve">hether </w:t>
      </w:r>
      <w:r w:rsidR="00B62368">
        <w:rPr>
          <w:rFonts w:ascii="Century Schoolbook" w:eastAsia="Century Schoolbook" w:hAnsi="Century Schoolbook"/>
          <w:color w:val="000000"/>
          <w:lang w:val="en-GB" w:eastAsia="en-GB"/>
        </w:rPr>
        <w:t xml:space="preserve">the EAI calculated </w:t>
      </w:r>
      <w:r w:rsidR="007D2A8D" w:rsidRPr="006E49BF">
        <w:rPr>
          <w:rFonts w:ascii="Century Schoolbook" w:eastAsia="Century Schoolbook" w:hAnsi="Century Schoolbook"/>
          <w:color w:val="000000"/>
          <w:lang w:val="en-GB" w:eastAsia="en-GB"/>
        </w:rPr>
        <w:t>feasible precautions had been taken</w:t>
      </w:r>
      <w:r w:rsidR="00B62368">
        <w:rPr>
          <w:rFonts w:ascii="Century Schoolbook" w:eastAsia="Century Schoolbook" w:hAnsi="Century Schoolbook"/>
          <w:color w:val="000000"/>
          <w:lang w:val="en-GB" w:eastAsia="en-GB"/>
        </w:rPr>
        <w:t xml:space="preserve"> </w:t>
      </w:r>
      <w:r w:rsidR="00C375E1">
        <w:rPr>
          <w:rFonts w:ascii="Century Schoolbook" w:eastAsia="Century Schoolbook" w:hAnsi="Century Schoolbook"/>
          <w:color w:val="000000"/>
          <w:lang w:val="en-GB" w:eastAsia="en-GB"/>
        </w:rPr>
        <w:t>(</w:t>
      </w:r>
      <w:r w:rsidR="00B62368">
        <w:rPr>
          <w:rFonts w:ascii="Century Schoolbook" w:eastAsia="Century Schoolbook" w:hAnsi="Century Schoolbook"/>
          <w:color w:val="000000"/>
          <w:lang w:val="en-GB" w:eastAsia="en-GB"/>
        </w:rPr>
        <w:t>or not</w:t>
      </w:r>
      <w:r w:rsidR="00C375E1">
        <w:rPr>
          <w:rFonts w:ascii="Century Schoolbook" w:eastAsia="Century Schoolbook" w:hAnsi="Century Schoolbook"/>
          <w:color w:val="000000"/>
          <w:lang w:val="en-GB" w:eastAsia="en-GB"/>
        </w:rPr>
        <w:t>)</w:t>
      </w:r>
      <w:r w:rsidR="00B62368">
        <w:rPr>
          <w:rFonts w:ascii="Century Schoolbook" w:eastAsia="Century Schoolbook" w:hAnsi="Century Schoolbook"/>
          <w:color w:val="000000"/>
          <w:lang w:val="en-GB" w:eastAsia="en-GB"/>
        </w:rPr>
        <w:t>,</w:t>
      </w:r>
      <w:r w:rsidR="007D2A8D" w:rsidRPr="006E49BF">
        <w:rPr>
          <w:rFonts w:ascii="Century Schoolbook" w:eastAsia="Century Schoolbook" w:hAnsi="Century Schoolbook"/>
          <w:color w:val="000000"/>
          <w:lang w:val="en-GB" w:eastAsia="en-GB"/>
        </w:rPr>
        <w:t xml:space="preserve"> would be highly context dependent. </w:t>
      </w:r>
      <w:r>
        <w:rPr>
          <w:rFonts w:ascii="Century Schoolbook" w:eastAsia="Century Schoolbook" w:hAnsi="Century Schoolbook"/>
          <w:color w:val="000000"/>
          <w:lang w:val="en-GB" w:eastAsia="en-GB"/>
        </w:rPr>
        <w:t>I</w:t>
      </w:r>
      <w:r w:rsidR="007D2A8D" w:rsidRPr="006E49BF">
        <w:rPr>
          <w:rFonts w:ascii="Century Schoolbook" w:eastAsia="Century Schoolbook" w:hAnsi="Century Schoolbook"/>
          <w:color w:val="000000"/>
          <w:lang w:val="en-GB" w:eastAsia="en-GB"/>
        </w:rPr>
        <w:t xml:space="preserve">f, for example, </w:t>
      </w:r>
      <w:r w:rsidR="00B62368">
        <w:rPr>
          <w:rFonts w:ascii="Century Schoolbook" w:eastAsia="Century Schoolbook" w:hAnsi="Century Schoolbook"/>
          <w:color w:val="000000"/>
          <w:lang w:val="en-GB" w:eastAsia="en-GB"/>
        </w:rPr>
        <w:t>an EAI was</w:t>
      </w:r>
      <w:r>
        <w:rPr>
          <w:rFonts w:ascii="Century Schoolbook" w:eastAsia="Century Schoolbook" w:hAnsi="Century Schoolbook"/>
          <w:color w:val="000000"/>
          <w:lang w:val="en-GB" w:eastAsia="en-GB"/>
        </w:rPr>
        <w:t xml:space="preserve"> stationed with </w:t>
      </w:r>
      <w:r w:rsidR="007D2A8D" w:rsidRPr="006E49BF">
        <w:rPr>
          <w:rFonts w:ascii="Century Schoolbook" w:eastAsia="Century Schoolbook" w:hAnsi="Century Schoolbook"/>
          <w:color w:val="000000"/>
          <w:lang w:val="en-GB" w:eastAsia="en-GB"/>
        </w:rPr>
        <w:t>Commander Y</w:t>
      </w:r>
      <w:r w:rsidR="00B62368">
        <w:rPr>
          <w:rFonts w:ascii="Century Schoolbook" w:eastAsia="Century Schoolbook" w:hAnsi="Century Schoolbook"/>
          <w:color w:val="000000"/>
          <w:lang w:val="en-GB" w:eastAsia="en-GB"/>
        </w:rPr>
        <w:t xml:space="preserve">, and </w:t>
      </w:r>
      <w:r w:rsidR="007D2A8D" w:rsidRPr="006E49BF">
        <w:rPr>
          <w:rFonts w:ascii="Century Schoolbook" w:eastAsia="Century Schoolbook" w:hAnsi="Century Schoolbook"/>
          <w:color w:val="000000"/>
          <w:lang w:val="en-GB" w:eastAsia="en-GB"/>
        </w:rPr>
        <w:t xml:space="preserve">prior to launch </w:t>
      </w:r>
      <w:r w:rsidR="00B62368">
        <w:rPr>
          <w:rFonts w:ascii="Century Schoolbook" w:eastAsia="Century Schoolbook" w:hAnsi="Century Schoolbook"/>
          <w:color w:val="000000"/>
          <w:lang w:val="en-GB" w:eastAsia="en-GB"/>
        </w:rPr>
        <w:t xml:space="preserve">and loss of comms it had evaluated that </w:t>
      </w:r>
      <w:r>
        <w:rPr>
          <w:rFonts w:ascii="Century Schoolbook" w:eastAsia="Century Schoolbook" w:hAnsi="Century Schoolbook"/>
          <w:color w:val="000000"/>
          <w:lang w:val="en-GB" w:eastAsia="en-GB"/>
        </w:rPr>
        <w:t>state A</w:t>
      </w:r>
      <w:r w:rsidR="009A6852">
        <w:rPr>
          <w:rFonts w:ascii="Century Schoolbook" w:eastAsia="Century Schoolbook" w:hAnsi="Century Schoolbook"/>
          <w:color w:val="000000"/>
          <w:lang w:val="en-GB" w:eastAsia="en-GB"/>
        </w:rPr>
        <w:t xml:space="preserve"> had attempted all other appropriate means methods</w:t>
      </w:r>
      <w:r>
        <w:rPr>
          <w:rFonts w:ascii="Century Schoolbook" w:eastAsia="Century Schoolbook" w:hAnsi="Century Schoolbook"/>
          <w:color w:val="000000"/>
          <w:lang w:val="en-GB" w:eastAsia="en-GB"/>
        </w:rPr>
        <w:t xml:space="preserve"> </w:t>
      </w:r>
      <w:r w:rsidR="009A6852">
        <w:rPr>
          <w:rFonts w:ascii="Century Schoolbook" w:eastAsia="Century Schoolbook" w:hAnsi="Century Schoolbook"/>
          <w:color w:val="000000"/>
          <w:lang w:val="en-GB" w:eastAsia="en-GB"/>
        </w:rPr>
        <w:t>of defeating the enemy</w:t>
      </w:r>
      <w:r>
        <w:rPr>
          <w:rFonts w:ascii="Century Schoolbook" w:eastAsia="Century Schoolbook" w:hAnsi="Century Schoolbook"/>
          <w:color w:val="000000"/>
          <w:lang w:val="en-GB" w:eastAsia="en-GB"/>
        </w:rPr>
        <w:t xml:space="preserve">, the order to launch </w:t>
      </w:r>
      <w:r w:rsidR="009A6852">
        <w:rPr>
          <w:rFonts w:ascii="Century Schoolbook" w:eastAsia="Century Schoolbook" w:hAnsi="Century Schoolbook"/>
          <w:color w:val="000000"/>
          <w:lang w:val="en-GB" w:eastAsia="en-GB"/>
        </w:rPr>
        <w:t>would</w:t>
      </w:r>
      <w:r>
        <w:rPr>
          <w:rFonts w:ascii="Century Schoolbook" w:eastAsia="Century Schoolbook" w:hAnsi="Century Schoolbook"/>
          <w:color w:val="000000"/>
          <w:lang w:val="en-GB" w:eastAsia="en-GB"/>
        </w:rPr>
        <w:t xml:space="preserve"> not be intercepted. However, if the EAI </w:t>
      </w:r>
      <w:r w:rsidR="00B62368">
        <w:rPr>
          <w:rFonts w:ascii="Century Schoolbook" w:eastAsia="Century Schoolbook" w:hAnsi="Century Schoolbook"/>
          <w:color w:val="000000"/>
          <w:lang w:val="en-GB" w:eastAsia="en-GB"/>
        </w:rPr>
        <w:t xml:space="preserve">applying the RROE </w:t>
      </w:r>
      <w:r w:rsidR="009A6852">
        <w:rPr>
          <w:rFonts w:ascii="Century Schoolbook" w:eastAsia="Century Schoolbook" w:hAnsi="Century Schoolbook"/>
          <w:color w:val="000000"/>
          <w:lang w:val="en-GB" w:eastAsia="en-GB"/>
        </w:rPr>
        <w:t>calculat</w:t>
      </w:r>
      <w:r w:rsidR="00B62368">
        <w:rPr>
          <w:rFonts w:ascii="Century Schoolbook" w:eastAsia="Century Schoolbook" w:hAnsi="Century Schoolbook"/>
          <w:color w:val="000000"/>
          <w:lang w:val="en-GB" w:eastAsia="en-GB"/>
        </w:rPr>
        <w:t>es</w:t>
      </w:r>
      <w:r>
        <w:rPr>
          <w:rFonts w:ascii="Century Schoolbook" w:eastAsia="Century Schoolbook" w:hAnsi="Century Schoolbook"/>
          <w:color w:val="000000"/>
          <w:lang w:val="en-GB" w:eastAsia="en-GB"/>
        </w:rPr>
        <w:t xml:space="preserve"> that an alternative means or method could yield a similar result, it could </w:t>
      </w:r>
      <w:r w:rsidR="009A6852">
        <w:rPr>
          <w:rFonts w:ascii="Century Schoolbook" w:eastAsia="Century Schoolbook" w:hAnsi="Century Schoolbook"/>
          <w:color w:val="000000"/>
          <w:lang w:val="en-GB" w:eastAsia="en-GB"/>
        </w:rPr>
        <w:t xml:space="preserve">equally </w:t>
      </w:r>
      <w:r>
        <w:rPr>
          <w:rFonts w:ascii="Century Schoolbook" w:eastAsia="Century Schoolbook" w:hAnsi="Century Schoolbook"/>
          <w:color w:val="000000"/>
          <w:lang w:val="en-GB" w:eastAsia="en-GB"/>
        </w:rPr>
        <w:t>intercept the order and prevent Y fr</w:t>
      </w:r>
      <w:r w:rsidR="008B6B62">
        <w:rPr>
          <w:rFonts w:ascii="Century Schoolbook" w:eastAsia="Century Schoolbook" w:hAnsi="Century Schoolbook"/>
          <w:color w:val="000000"/>
          <w:lang w:val="en-GB" w:eastAsia="en-GB"/>
        </w:rPr>
        <w:t>o</w:t>
      </w:r>
      <w:r>
        <w:rPr>
          <w:rFonts w:ascii="Century Schoolbook" w:eastAsia="Century Schoolbook" w:hAnsi="Century Schoolbook"/>
          <w:color w:val="000000"/>
          <w:lang w:val="en-GB" w:eastAsia="en-GB"/>
        </w:rPr>
        <w:t>m initiating the launch</w:t>
      </w:r>
      <w:r w:rsidR="009A6852">
        <w:rPr>
          <w:rFonts w:ascii="Century Schoolbook" w:eastAsia="Century Schoolbook" w:hAnsi="Century Schoolbook"/>
          <w:color w:val="000000"/>
          <w:lang w:val="en-GB" w:eastAsia="en-GB"/>
        </w:rPr>
        <w:t xml:space="preserve"> until such time as more information regarding the status of the order could be gained</w:t>
      </w:r>
      <w:r>
        <w:rPr>
          <w:rFonts w:ascii="Century Schoolbook" w:eastAsia="Century Schoolbook" w:hAnsi="Century Schoolbook"/>
          <w:color w:val="000000"/>
          <w:lang w:val="en-GB" w:eastAsia="en-GB"/>
        </w:rPr>
        <w:t xml:space="preserve">. </w:t>
      </w:r>
      <w:r w:rsidR="00B62368">
        <w:rPr>
          <w:rFonts w:ascii="Century Schoolbook" w:eastAsia="Century Schoolbook" w:hAnsi="Century Schoolbook"/>
          <w:color w:val="000000"/>
          <w:lang w:val="en-GB" w:eastAsia="en-GB"/>
        </w:rPr>
        <w:t xml:space="preserve"> The point to remember here</w:t>
      </w:r>
      <w:r w:rsidR="008B7F58">
        <w:rPr>
          <w:rFonts w:ascii="Century Schoolbook" w:eastAsia="Century Schoolbook" w:hAnsi="Century Schoolbook"/>
          <w:color w:val="000000"/>
          <w:lang w:val="en-GB" w:eastAsia="en-GB"/>
        </w:rPr>
        <w:t xml:space="preserve"> </w:t>
      </w:r>
      <w:r w:rsidR="00B62368">
        <w:rPr>
          <w:rFonts w:ascii="Century Schoolbook" w:eastAsia="Century Schoolbook" w:hAnsi="Century Schoolbook"/>
          <w:color w:val="000000"/>
          <w:lang w:val="en-GB" w:eastAsia="en-GB"/>
        </w:rPr>
        <w:t xml:space="preserve">is not that the EAI could refuse to follow an order to initiate a nuclear launch - period, but, that it could help to </w:t>
      </w:r>
      <w:r w:rsidR="00B62368" w:rsidRPr="00C375E1">
        <w:rPr>
          <w:rFonts w:ascii="Century Schoolbook" w:eastAsia="Century Schoolbook" w:hAnsi="Century Schoolbook"/>
          <w:i/>
          <w:iCs/>
          <w:color w:val="000000"/>
          <w:lang w:val="en-GB" w:eastAsia="en-GB"/>
        </w:rPr>
        <w:t>stop</w:t>
      </w:r>
      <w:r w:rsidR="00B62368">
        <w:rPr>
          <w:rFonts w:ascii="Century Schoolbook" w:eastAsia="Century Schoolbook" w:hAnsi="Century Schoolbook"/>
          <w:color w:val="000000"/>
          <w:lang w:val="en-GB" w:eastAsia="en-GB"/>
        </w:rPr>
        <w:t xml:space="preserve"> a malicious, or ill-informed order to initiate a nuclear launch.</w:t>
      </w:r>
    </w:p>
    <w:p w14:paraId="0249529E" w14:textId="01001D37" w:rsidR="00CD519B" w:rsidRDefault="00B62368" w:rsidP="00AA2BF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lang w:val="en-GB" w:eastAsia="en-GB"/>
        </w:rPr>
      </w:pPr>
      <w:r>
        <w:rPr>
          <w:rFonts w:ascii="Century Schoolbook" w:eastAsia="Century Schoolbook" w:hAnsi="Century Schoolbook"/>
          <w:color w:val="000000"/>
          <w:lang w:val="en-GB" w:eastAsia="en-GB"/>
        </w:rPr>
        <w:t xml:space="preserve"> </w:t>
      </w:r>
      <w:r w:rsidR="009A6852">
        <w:rPr>
          <w:rFonts w:ascii="Century Schoolbook" w:eastAsia="Century Schoolbook" w:hAnsi="Century Schoolbook"/>
          <w:color w:val="000000"/>
          <w:lang w:val="en-GB" w:eastAsia="en-GB"/>
        </w:rPr>
        <w:t>In contrast</w:t>
      </w:r>
      <w:r>
        <w:rPr>
          <w:rFonts w:ascii="Century Schoolbook" w:eastAsia="Century Schoolbook" w:hAnsi="Century Schoolbook"/>
          <w:color w:val="000000"/>
          <w:lang w:val="en-GB" w:eastAsia="en-GB"/>
        </w:rPr>
        <w:t xml:space="preserve"> to the system applying the RROE</w:t>
      </w:r>
      <w:r w:rsidR="009A6852">
        <w:rPr>
          <w:rFonts w:ascii="Century Schoolbook" w:eastAsia="Century Schoolbook" w:hAnsi="Century Schoolbook"/>
          <w:color w:val="000000"/>
          <w:lang w:val="en-GB" w:eastAsia="en-GB"/>
        </w:rPr>
        <w:t>, a</w:t>
      </w:r>
      <w:r w:rsidR="00CD519B">
        <w:rPr>
          <w:rFonts w:ascii="Century Schoolbook" w:eastAsia="Century Schoolbook" w:hAnsi="Century Schoolbook"/>
          <w:color w:val="000000"/>
          <w:lang w:val="en-GB" w:eastAsia="en-GB"/>
        </w:rPr>
        <w:t xml:space="preserve">n EAI operating to Track 1, </w:t>
      </w:r>
      <w:r>
        <w:rPr>
          <w:rFonts w:ascii="Century Schoolbook" w:eastAsia="Century Schoolbook" w:hAnsi="Century Schoolbook"/>
          <w:color w:val="000000"/>
          <w:lang w:val="en-GB" w:eastAsia="en-GB"/>
        </w:rPr>
        <w:t>would</w:t>
      </w:r>
      <w:r w:rsidR="00CD519B">
        <w:rPr>
          <w:rFonts w:ascii="Century Schoolbook" w:eastAsia="Century Schoolbook" w:hAnsi="Century Schoolbook"/>
          <w:color w:val="000000"/>
          <w:lang w:val="en-GB" w:eastAsia="en-GB"/>
        </w:rPr>
        <w:t xml:space="preserve"> not</w:t>
      </w:r>
      <w:r w:rsidR="009A6852">
        <w:rPr>
          <w:rFonts w:ascii="Century Schoolbook" w:eastAsia="Century Schoolbook" w:hAnsi="Century Schoolbook"/>
          <w:color w:val="000000"/>
          <w:lang w:val="en-GB" w:eastAsia="en-GB"/>
        </w:rPr>
        <w:t>,</w:t>
      </w:r>
      <w:r w:rsidR="00CD519B">
        <w:rPr>
          <w:rFonts w:ascii="Century Schoolbook" w:eastAsia="Century Schoolbook" w:hAnsi="Century Schoolbook"/>
          <w:color w:val="000000"/>
          <w:lang w:val="en-GB" w:eastAsia="en-GB"/>
        </w:rPr>
        <w:t xml:space="preserve"> when provided with the same set of circumstance</w:t>
      </w:r>
      <w:r w:rsidR="009A6852">
        <w:rPr>
          <w:rFonts w:ascii="Century Schoolbook" w:eastAsia="Century Schoolbook" w:hAnsi="Century Schoolbook"/>
          <w:color w:val="000000"/>
          <w:lang w:val="en-GB" w:eastAsia="en-GB"/>
        </w:rPr>
        <w:t>, calculate</w:t>
      </w:r>
      <w:r w:rsidR="00CD519B">
        <w:rPr>
          <w:rFonts w:ascii="Century Schoolbook" w:eastAsia="Century Schoolbook" w:hAnsi="Century Schoolbook"/>
          <w:color w:val="000000"/>
          <w:lang w:val="en-GB" w:eastAsia="en-GB"/>
        </w:rPr>
        <w:t xml:space="preserve"> that the order should be intercepted</w:t>
      </w:r>
      <w:r w:rsidR="009A6852">
        <w:rPr>
          <w:rFonts w:ascii="Century Schoolbook" w:eastAsia="Century Schoolbook" w:hAnsi="Century Schoolbook"/>
          <w:color w:val="000000"/>
          <w:lang w:val="en-GB" w:eastAsia="en-GB"/>
        </w:rPr>
        <w:t>.</w:t>
      </w:r>
      <w:r w:rsidR="00CD519B">
        <w:rPr>
          <w:rFonts w:ascii="Century Schoolbook" w:eastAsia="Century Schoolbook" w:hAnsi="Century Schoolbook"/>
          <w:color w:val="000000"/>
          <w:lang w:val="en-GB" w:eastAsia="en-GB"/>
        </w:rPr>
        <w:t xml:space="preserve"> </w:t>
      </w:r>
      <w:r w:rsidR="009A6852">
        <w:rPr>
          <w:rFonts w:ascii="Century Schoolbook" w:eastAsia="Century Schoolbook" w:hAnsi="Century Schoolbook"/>
          <w:color w:val="000000"/>
          <w:lang w:val="en-GB" w:eastAsia="en-GB"/>
        </w:rPr>
        <w:t>This would be due to the fact that</w:t>
      </w:r>
      <w:r>
        <w:rPr>
          <w:rFonts w:ascii="Century Schoolbook" w:eastAsia="Century Schoolbook" w:hAnsi="Century Schoolbook"/>
          <w:color w:val="000000"/>
          <w:lang w:val="en-GB" w:eastAsia="en-GB"/>
        </w:rPr>
        <w:t xml:space="preserve"> so long as distinction and proportionality was satisfied, and the order was reasonable in the circumstances (with a specific regard to the wider mission objectives – in this case winning)</w:t>
      </w:r>
      <w:r w:rsidR="00C375E1">
        <w:rPr>
          <w:rFonts w:ascii="Century Schoolbook" w:eastAsia="Century Schoolbook" w:hAnsi="Century Schoolbook"/>
          <w:color w:val="000000"/>
          <w:lang w:val="en-GB" w:eastAsia="en-GB"/>
        </w:rPr>
        <w:t>,</w:t>
      </w:r>
      <w:r>
        <w:rPr>
          <w:rFonts w:ascii="Century Schoolbook" w:eastAsia="Century Schoolbook" w:hAnsi="Century Schoolbook"/>
          <w:color w:val="000000"/>
          <w:lang w:val="en-GB" w:eastAsia="en-GB"/>
        </w:rPr>
        <w:t xml:space="preserve"> there is no evidence that it is a</w:t>
      </w:r>
      <w:r w:rsidR="009A6852">
        <w:rPr>
          <w:rFonts w:ascii="Century Schoolbook" w:eastAsia="Century Schoolbook" w:hAnsi="Century Schoolbook"/>
          <w:color w:val="000000"/>
          <w:lang w:val="en-GB" w:eastAsia="en-GB"/>
        </w:rPr>
        <w:t xml:space="preserve"> </w:t>
      </w:r>
      <w:r w:rsidR="00CD519B">
        <w:rPr>
          <w:rFonts w:ascii="Century Schoolbook" w:eastAsia="Century Schoolbook" w:hAnsi="Century Schoolbook"/>
          <w:color w:val="000000"/>
          <w:lang w:val="en-GB" w:eastAsia="en-GB"/>
        </w:rPr>
        <w:t>manifestly unlawful</w:t>
      </w:r>
      <w:r w:rsidR="009A6852">
        <w:rPr>
          <w:rFonts w:ascii="Century Schoolbook" w:eastAsia="Century Schoolbook" w:hAnsi="Century Schoolbook"/>
          <w:color w:val="000000"/>
          <w:lang w:val="en-GB" w:eastAsia="en-GB"/>
        </w:rPr>
        <w:t xml:space="preserve"> order</w:t>
      </w:r>
      <w:r w:rsidR="00CD519B">
        <w:rPr>
          <w:rFonts w:ascii="Century Schoolbook" w:eastAsia="Century Schoolbook" w:hAnsi="Century Schoolbook"/>
          <w:color w:val="000000"/>
          <w:lang w:val="en-GB" w:eastAsia="en-GB"/>
        </w:rPr>
        <w:t xml:space="preserve">. </w:t>
      </w:r>
      <w:r w:rsidR="009A6852">
        <w:rPr>
          <w:rFonts w:ascii="Century Schoolbook" w:eastAsia="Century Schoolbook" w:hAnsi="Century Schoolbook"/>
          <w:color w:val="000000"/>
          <w:lang w:val="en-GB" w:eastAsia="en-GB"/>
        </w:rPr>
        <w:t xml:space="preserve">This standpoint is </w:t>
      </w:r>
      <w:r>
        <w:rPr>
          <w:rFonts w:ascii="Century Schoolbook" w:eastAsia="Century Schoolbook" w:hAnsi="Century Schoolbook"/>
          <w:color w:val="000000"/>
          <w:lang w:val="en-GB" w:eastAsia="en-GB"/>
        </w:rPr>
        <w:t>in itself, of course</w:t>
      </w:r>
      <w:r w:rsidR="009A6852">
        <w:rPr>
          <w:rFonts w:ascii="Century Schoolbook" w:eastAsia="Century Schoolbook" w:hAnsi="Century Schoolbook"/>
          <w:color w:val="000000"/>
          <w:lang w:val="en-GB" w:eastAsia="en-GB"/>
        </w:rPr>
        <w:t xml:space="preserve"> contrary, to the track 3 requirement to always use the means and method that minimizes civilian harms, and to carry out any analysis subject to  factors such as whether there is a reasonable chance of mission success</w:t>
      </w:r>
      <w:r w:rsidR="00C375E1">
        <w:rPr>
          <w:rFonts w:ascii="Century Schoolbook" w:eastAsia="Century Schoolbook" w:hAnsi="Century Schoolbook"/>
          <w:color w:val="000000"/>
          <w:lang w:val="en-GB" w:eastAsia="en-GB"/>
        </w:rPr>
        <w:t>.</w:t>
      </w:r>
      <w:r w:rsidR="009A6852">
        <w:rPr>
          <w:rFonts w:ascii="Century Schoolbook" w:eastAsia="Century Schoolbook" w:hAnsi="Century Schoolbook"/>
          <w:color w:val="000000"/>
          <w:lang w:val="en-GB" w:eastAsia="en-GB"/>
        </w:rPr>
        <w:t xml:space="preserve"> </w:t>
      </w:r>
      <w:r w:rsidR="00C375E1">
        <w:rPr>
          <w:rFonts w:ascii="Century Schoolbook" w:eastAsia="Century Schoolbook" w:hAnsi="Century Schoolbook"/>
          <w:color w:val="000000"/>
          <w:lang w:val="en-GB" w:eastAsia="en-GB"/>
        </w:rPr>
        <w:t>Due to</w:t>
      </w:r>
      <w:r w:rsidR="009A6852">
        <w:rPr>
          <w:rFonts w:ascii="Century Schoolbook" w:eastAsia="Century Schoolbook" w:hAnsi="Century Schoolbook"/>
          <w:color w:val="000000"/>
          <w:lang w:val="en-GB" w:eastAsia="en-GB"/>
        </w:rPr>
        <w:t xml:space="preserve"> the circumstances, </w:t>
      </w:r>
      <w:r>
        <w:rPr>
          <w:rFonts w:ascii="Century Schoolbook" w:eastAsia="Century Schoolbook" w:hAnsi="Century Schoolbook"/>
          <w:color w:val="000000"/>
          <w:lang w:val="en-GB" w:eastAsia="en-GB"/>
        </w:rPr>
        <w:t>and the chances of initiating a nuclear apocalypse</w:t>
      </w:r>
      <w:r w:rsidR="008B7F58">
        <w:rPr>
          <w:rFonts w:ascii="Century Schoolbook" w:eastAsia="Century Schoolbook" w:hAnsi="Century Schoolbook"/>
          <w:color w:val="000000"/>
          <w:lang w:val="en-GB" w:eastAsia="en-GB"/>
        </w:rPr>
        <w:t>,</w:t>
      </w:r>
      <w:r>
        <w:rPr>
          <w:rFonts w:ascii="Century Schoolbook" w:eastAsia="Century Schoolbook" w:hAnsi="Century Schoolbook"/>
          <w:color w:val="000000"/>
          <w:lang w:val="en-GB" w:eastAsia="en-GB"/>
        </w:rPr>
        <w:t xml:space="preserve"> </w:t>
      </w:r>
      <w:r w:rsidR="00C375E1">
        <w:rPr>
          <w:rFonts w:ascii="Century Schoolbook" w:eastAsia="Century Schoolbook" w:hAnsi="Century Schoolbook"/>
          <w:color w:val="000000"/>
          <w:lang w:val="en-GB" w:eastAsia="en-GB"/>
        </w:rPr>
        <w:t xml:space="preserve">this </w:t>
      </w:r>
      <w:r>
        <w:rPr>
          <w:rFonts w:ascii="Century Schoolbook" w:eastAsia="Century Schoolbook" w:hAnsi="Century Schoolbook"/>
          <w:color w:val="000000"/>
          <w:lang w:val="en-GB" w:eastAsia="en-GB"/>
        </w:rPr>
        <w:t>must</w:t>
      </w:r>
      <w:r w:rsidR="009A6852">
        <w:rPr>
          <w:rFonts w:ascii="Century Schoolbook" w:eastAsia="Century Schoolbook" w:hAnsi="Century Schoolbook"/>
          <w:color w:val="000000"/>
          <w:lang w:val="en-GB" w:eastAsia="en-GB"/>
        </w:rPr>
        <w:t xml:space="preserve"> at least</w:t>
      </w:r>
      <w:r>
        <w:rPr>
          <w:rFonts w:ascii="Century Schoolbook" w:eastAsia="Century Schoolbook" w:hAnsi="Century Schoolbook"/>
          <w:color w:val="000000"/>
          <w:lang w:val="en-GB" w:eastAsia="en-GB"/>
        </w:rPr>
        <w:t xml:space="preserve"> be</w:t>
      </w:r>
      <w:r w:rsidR="009A6852">
        <w:rPr>
          <w:rFonts w:ascii="Century Schoolbook" w:eastAsia="Century Schoolbook" w:hAnsi="Century Schoolbook"/>
          <w:color w:val="000000"/>
          <w:lang w:val="en-GB" w:eastAsia="en-GB"/>
        </w:rPr>
        <w:t xml:space="preserve"> questionable</w:t>
      </w:r>
      <w:r>
        <w:rPr>
          <w:rFonts w:ascii="Century Schoolbook" w:eastAsia="Century Schoolbook" w:hAnsi="Century Schoolbook"/>
          <w:color w:val="000000"/>
          <w:lang w:val="en-GB" w:eastAsia="en-GB"/>
        </w:rPr>
        <w:t>.</w:t>
      </w:r>
    </w:p>
    <w:p w14:paraId="52324610" w14:textId="09E71517" w:rsidR="00B62368" w:rsidRDefault="00B62368" w:rsidP="00AA2BF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lang w:val="en-GB" w:eastAsia="en-GB"/>
        </w:rPr>
      </w:pPr>
      <w:r>
        <w:rPr>
          <w:rFonts w:ascii="Century Schoolbook" w:eastAsia="Century Schoolbook" w:hAnsi="Century Schoolbook"/>
          <w:color w:val="000000"/>
          <w:lang w:val="en-GB" w:eastAsia="en-GB"/>
        </w:rPr>
        <w:t xml:space="preserve">Returning to the system of system </w:t>
      </w:r>
      <w:r w:rsidR="00C375E1">
        <w:rPr>
          <w:rFonts w:ascii="Century Schoolbook" w:eastAsia="Century Schoolbook" w:hAnsi="Century Schoolbook"/>
          <w:color w:val="000000"/>
          <w:lang w:val="en-GB" w:eastAsia="en-GB"/>
        </w:rPr>
        <w:t>analysis,</w:t>
      </w:r>
      <w:r>
        <w:rPr>
          <w:rFonts w:ascii="Century Schoolbook" w:eastAsia="Century Schoolbook" w:hAnsi="Century Schoolbook"/>
          <w:color w:val="000000"/>
          <w:lang w:val="en-GB" w:eastAsia="en-GB"/>
        </w:rPr>
        <w:t xml:space="preserve"> however, should the stage 2 examination be </w:t>
      </w:r>
      <w:r w:rsidR="007D2A8D" w:rsidRPr="006E49BF">
        <w:rPr>
          <w:rFonts w:ascii="Century Schoolbook" w:eastAsia="Century Schoolbook" w:hAnsi="Century Schoolbook"/>
          <w:color w:val="000000"/>
          <w:lang w:val="en-GB" w:eastAsia="en-GB"/>
        </w:rPr>
        <w:t>satisfied</w:t>
      </w:r>
      <w:r>
        <w:rPr>
          <w:rFonts w:ascii="Century Schoolbook" w:eastAsia="Century Schoolbook" w:hAnsi="Century Schoolbook"/>
          <w:color w:val="000000"/>
          <w:lang w:val="en-GB" w:eastAsia="en-GB"/>
        </w:rPr>
        <w:t>,</w:t>
      </w:r>
      <w:r w:rsidR="007D2A8D" w:rsidRPr="006E49BF">
        <w:rPr>
          <w:rFonts w:ascii="Century Schoolbook" w:eastAsia="Century Schoolbook" w:hAnsi="Century Schoolbook"/>
          <w:color w:val="000000"/>
          <w:lang w:val="en-GB" w:eastAsia="en-GB"/>
        </w:rPr>
        <w:t xml:space="preserve"> </w:t>
      </w:r>
      <w:r w:rsidR="00CD519B">
        <w:rPr>
          <w:rFonts w:ascii="Century Schoolbook" w:eastAsia="Century Schoolbook" w:hAnsi="Century Schoolbook"/>
          <w:color w:val="000000"/>
          <w:lang w:val="en-GB" w:eastAsia="en-GB"/>
        </w:rPr>
        <w:t xml:space="preserve">the </w:t>
      </w:r>
      <w:r w:rsidR="007D2A8D" w:rsidRPr="006E49BF">
        <w:rPr>
          <w:rFonts w:ascii="Century Schoolbook" w:eastAsia="Century Schoolbook" w:hAnsi="Century Schoolbook"/>
          <w:color w:val="000000"/>
          <w:lang w:val="en-GB" w:eastAsia="en-GB"/>
        </w:rPr>
        <w:t xml:space="preserve">stage 3 </w:t>
      </w:r>
      <w:r>
        <w:rPr>
          <w:rFonts w:ascii="Century Schoolbook" w:eastAsia="Century Schoolbook" w:hAnsi="Century Schoolbook"/>
          <w:color w:val="000000"/>
          <w:lang w:val="en-GB" w:eastAsia="en-GB"/>
        </w:rPr>
        <w:t>system</w:t>
      </w:r>
      <w:r w:rsidR="007D2A8D" w:rsidRPr="006E49BF">
        <w:rPr>
          <w:rFonts w:ascii="Century Schoolbook" w:eastAsia="Century Schoolbook" w:hAnsi="Century Schoolbook"/>
          <w:color w:val="000000"/>
          <w:lang w:val="en-GB" w:eastAsia="en-GB"/>
        </w:rPr>
        <w:t xml:space="preserve"> would </w:t>
      </w:r>
      <w:r>
        <w:rPr>
          <w:rFonts w:ascii="Century Schoolbook" w:eastAsia="Century Schoolbook" w:hAnsi="Century Schoolbook"/>
          <w:color w:val="000000"/>
          <w:lang w:val="en-GB" w:eastAsia="en-GB"/>
        </w:rPr>
        <w:t>engage</w:t>
      </w:r>
      <w:r w:rsidR="00CD519B">
        <w:rPr>
          <w:rFonts w:ascii="Century Schoolbook" w:eastAsia="Century Schoolbook" w:hAnsi="Century Schoolbook"/>
          <w:color w:val="000000"/>
          <w:lang w:val="en-GB" w:eastAsia="en-GB"/>
        </w:rPr>
        <w:t>.</w:t>
      </w:r>
      <w:r w:rsidR="007D2A8D" w:rsidRPr="006E49BF">
        <w:rPr>
          <w:rFonts w:ascii="Century Schoolbook" w:eastAsia="Century Schoolbook" w:hAnsi="Century Schoolbook"/>
          <w:color w:val="000000"/>
          <w:lang w:val="en-GB" w:eastAsia="en-GB"/>
        </w:rPr>
        <w:t xml:space="preserve"> </w:t>
      </w:r>
      <w:r>
        <w:rPr>
          <w:rFonts w:ascii="Century Schoolbook" w:eastAsia="Century Schoolbook" w:hAnsi="Century Schoolbook"/>
          <w:color w:val="000000"/>
          <w:lang w:val="en-GB" w:eastAsia="en-GB"/>
        </w:rPr>
        <w:t xml:space="preserve">It </w:t>
      </w:r>
      <w:r w:rsidR="00C375E1">
        <w:rPr>
          <w:rFonts w:ascii="Century Schoolbook" w:eastAsia="Century Schoolbook" w:hAnsi="Century Schoolbook"/>
          <w:color w:val="000000"/>
          <w:lang w:val="en-GB" w:eastAsia="en-GB"/>
        </w:rPr>
        <w:t xml:space="preserve">is </w:t>
      </w:r>
      <w:r>
        <w:rPr>
          <w:rFonts w:ascii="Century Schoolbook" w:eastAsia="Century Schoolbook" w:hAnsi="Century Schoolbook"/>
          <w:color w:val="000000"/>
          <w:lang w:val="en-GB" w:eastAsia="en-GB"/>
        </w:rPr>
        <w:t>at this point where the RROE offer the most focused assessment, when compared to an EAI that were programmed to follow either of the two most extreme tracks</w:t>
      </w:r>
      <w:r w:rsidR="007D2A8D" w:rsidRPr="00B62368">
        <w:rPr>
          <w:rFonts w:ascii="Century Schoolbook" w:eastAsia="Century Schoolbook" w:hAnsi="Century Schoolbook"/>
          <w:color w:val="000000"/>
          <w:lang w:val="en-GB" w:eastAsia="en-GB"/>
        </w:rPr>
        <w:t>.</w:t>
      </w:r>
      <w:r w:rsidR="00AA2BF4">
        <w:rPr>
          <w:rFonts w:ascii="Century Schoolbook" w:eastAsia="Century Schoolbook" w:hAnsi="Century Schoolbook"/>
          <w:color w:val="000000"/>
          <w:lang w:val="en-GB" w:eastAsia="en-GB"/>
        </w:rPr>
        <w:t xml:space="preserve"> </w:t>
      </w:r>
      <w:r>
        <w:rPr>
          <w:rFonts w:ascii="Century Schoolbook" w:eastAsia="Century Schoolbook" w:hAnsi="Century Schoolbook"/>
          <w:color w:val="000000"/>
          <w:lang w:val="en-GB" w:eastAsia="en-GB"/>
        </w:rPr>
        <w:t xml:space="preserve">For </w:t>
      </w:r>
      <w:r w:rsidR="00C375E1">
        <w:rPr>
          <w:rFonts w:ascii="Century Schoolbook" w:eastAsia="Century Schoolbook" w:hAnsi="Century Schoolbook"/>
          <w:color w:val="000000"/>
          <w:lang w:val="en-GB" w:eastAsia="en-GB"/>
        </w:rPr>
        <w:t>example,</w:t>
      </w:r>
      <w:r w:rsidR="009A6852">
        <w:rPr>
          <w:rFonts w:ascii="Century Schoolbook" w:eastAsia="Century Schoolbook" w:hAnsi="Century Schoolbook"/>
          <w:color w:val="000000"/>
          <w:lang w:val="en-GB" w:eastAsia="en-GB"/>
        </w:rPr>
        <w:t xml:space="preserve">, </w:t>
      </w:r>
      <w:r>
        <w:rPr>
          <w:rFonts w:ascii="Century Schoolbook" w:eastAsia="Century Schoolbook" w:hAnsi="Century Schoolbook"/>
          <w:color w:val="000000"/>
          <w:lang w:val="en-GB" w:eastAsia="en-GB"/>
        </w:rPr>
        <w:t xml:space="preserve">an EAI applying </w:t>
      </w:r>
      <w:r w:rsidR="009A6852">
        <w:rPr>
          <w:rFonts w:ascii="Century Schoolbook" w:eastAsia="Century Schoolbook" w:hAnsi="Century Schoolbook"/>
          <w:color w:val="000000"/>
          <w:lang w:val="en-GB" w:eastAsia="en-GB"/>
        </w:rPr>
        <w:t>track 1</w:t>
      </w:r>
      <w:r w:rsidR="007D2A8D" w:rsidRPr="006E49BF">
        <w:rPr>
          <w:rFonts w:ascii="Century Schoolbook" w:eastAsia="Century Schoolbook" w:hAnsi="Century Schoolbook"/>
          <w:color w:val="000000"/>
          <w:lang w:val="en-GB" w:eastAsia="en-GB"/>
        </w:rPr>
        <w:t xml:space="preserve"> </w:t>
      </w:r>
      <w:r>
        <w:rPr>
          <w:rFonts w:ascii="Century Schoolbook" w:eastAsia="Century Schoolbook" w:hAnsi="Century Schoolbook"/>
          <w:color w:val="000000"/>
          <w:lang w:val="en-GB" w:eastAsia="en-GB"/>
        </w:rPr>
        <w:t>would</w:t>
      </w:r>
      <w:r w:rsidR="007D2A8D" w:rsidRPr="006E49BF">
        <w:rPr>
          <w:rFonts w:ascii="Century Schoolbook" w:eastAsia="Century Schoolbook" w:hAnsi="Century Schoolbook"/>
          <w:color w:val="000000"/>
          <w:lang w:val="en-GB" w:eastAsia="en-GB"/>
        </w:rPr>
        <w:t xml:space="preserve"> only deny orders which </w:t>
      </w:r>
      <w:r>
        <w:rPr>
          <w:rFonts w:ascii="Century Schoolbook" w:eastAsia="Century Schoolbook" w:hAnsi="Century Schoolbook"/>
          <w:color w:val="000000"/>
          <w:lang w:val="en-GB" w:eastAsia="en-GB"/>
        </w:rPr>
        <w:t>we</w:t>
      </w:r>
      <w:r w:rsidR="007D2A8D" w:rsidRPr="006E49BF">
        <w:rPr>
          <w:rFonts w:ascii="Century Schoolbook" w:eastAsia="Century Schoolbook" w:hAnsi="Century Schoolbook"/>
          <w:color w:val="000000"/>
          <w:lang w:val="en-GB" w:eastAsia="en-GB"/>
        </w:rPr>
        <w:t>re manifestly unlawful</w:t>
      </w:r>
      <w:r>
        <w:rPr>
          <w:rFonts w:ascii="Century Schoolbook" w:eastAsia="Century Schoolbook" w:hAnsi="Century Schoolbook"/>
          <w:color w:val="000000"/>
          <w:lang w:val="en-GB" w:eastAsia="en-GB"/>
        </w:rPr>
        <w:t xml:space="preserve">.  </w:t>
      </w:r>
      <w:r w:rsidR="00C375E1">
        <w:rPr>
          <w:rFonts w:ascii="Century Schoolbook" w:eastAsia="Century Schoolbook" w:hAnsi="Century Schoolbook"/>
          <w:color w:val="000000"/>
          <w:lang w:val="en-GB" w:eastAsia="en-GB"/>
        </w:rPr>
        <w:t>Nuclear</w:t>
      </w:r>
      <w:r>
        <w:rPr>
          <w:rFonts w:ascii="Century Schoolbook" w:eastAsia="Century Schoolbook" w:hAnsi="Century Schoolbook"/>
          <w:color w:val="000000"/>
          <w:lang w:val="en-GB" w:eastAsia="en-GB"/>
        </w:rPr>
        <w:t xml:space="preserve"> weapons</w:t>
      </w:r>
      <w:r w:rsidR="00C375E1">
        <w:rPr>
          <w:rFonts w:ascii="Century Schoolbook" w:eastAsia="Century Schoolbook" w:hAnsi="Century Schoolbook"/>
          <w:color w:val="000000"/>
          <w:lang w:val="en-GB" w:eastAsia="en-GB"/>
        </w:rPr>
        <w:t>, for example,</w:t>
      </w:r>
      <w:r>
        <w:rPr>
          <w:rFonts w:ascii="Century Schoolbook" w:eastAsia="Century Schoolbook" w:hAnsi="Century Schoolbook"/>
          <w:color w:val="000000"/>
          <w:lang w:val="en-GB" w:eastAsia="en-GB"/>
        </w:rPr>
        <w:t xml:space="preserve"> cannot distinguish between combatant and civilian. </w:t>
      </w:r>
      <w:r w:rsidR="00C375E1">
        <w:rPr>
          <w:rFonts w:ascii="Century Schoolbook" w:eastAsia="Century Schoolbook" w:hAnsi="Century Schoolbook"/>
          <w:color w:val="000000"/>
          <w:lang w:val="en-GB" w:eastAsia="en-GB"/>
        </w:rPr>
        <w:t>Moreover</w:t>
      </w:r>
      <w:r>
        <w:rPr>
          <w:rFonts w:ascii="Century Schoolbook" w:eastAsia="Century Schoolbook" w:hAnsi="Century Schoolbook"/>
          <w:color w:val="000000"/>
          <w:lang w:val="en-GB" w:eastAsia="en-GB"/>
        </w:rPr>
        <w:t xml:space="preserve">, any legitimate military target that was positioned </w:t>
      </w:r>
      <w:r w:rsidR="00C375E1">
        <w:rPr>
          <w:rFonts w:ascii="Century Schoolbook" w:eastAsia="Century Schoolbook" w:hAnsi="Century Schoolbook"/>
          <w:color w:val="000000"/>
          <w:lang w:val="en-GB" w:eastAsia="en-GB"/>
        </w:rPr>
        <w:t>close</w:t>
      </w:r>
      <w:r>
        <w:rPr>
          <w:rFonts w:ascii="Century Schoolbook" w:eastAsia="Century Schoolbook" w:hAnsi="Century Schoolbook"/>
          <w:color w:val="000000"/>
          <w:lang w:val="en-GB" w:eastAsia="en-GB"/>
        </w:rPr>
        <w:t xml:space="preserve"> to a densely populated urban area would mean that there would be a considerable </w:t>
      </w:r>
      <w:r w:rsidR="008B7F58">
        <w:rPr>
          <w:rFonts w:ascii="Century Schoolbook" w:eastAsia="Century Schoolbook" w:hAnsi="Century Schoolbook"/>
          <w:color w:val="000000"/>
          <w:lang w:val="en-GB" w:eastAsia="en-GB"/>
        </w:rPr>
        <w:t>levels</w:t>
      </w:r>
      <w:r>
        <w:rPr>
          <w:rFonts w:ascii="Century Schoolbook" w:eastAsia="Century Schoolbook" w:hAnsi="Century Schoolbook"/>
          <w:color w:val="000000"/>
          <w:lang w:val="en-GB" w:eastAsia="en-GB"/>
        </w:rPr>
        <w:t xml:space="preserve"> of collateral damage (not to mention the expansive costs of all out nuclear war). </w:t>
      </w:r>
      <w:r w:rsidR="008B7F58">
        <w:rPr>
          <w:rFonts w:ascii="Century Schoolbook" w:eastAsia="Century Schoolbook" w:hAnsi="Century Schoolbook"/>
          <w:color w:val="000000"/>
          <w:lang w:val="en-GB" w:eastAsia="en-GB"/>
        </w:rPr>
        <w:t>Consequently</w:t>
      </w:r>
      <w:r>
        <w:rPr>
          <w:rFonts w:ascii="Century Schoolbook" w:eastAsia="Century Schoolbook" w:hAnsi="Century Schoolbook"/>
          <w:color w:val="000000"/>
          <w:lang w:val="en-GB" w:eastAsia="en-GB"/>
        </w:rPr>
        <w:t xml:space="preserve">, many </w:t>
      </w:r>
      <w:r w:rsidR="008B7F58">
        <w:rPr>
          <w:rFonts w:ascii="Century Schoolbook" w:eastAsia="Century Schoolbook" w:hAnsi="Century Schoolbook"/>
          <w:color w:val="000000"/>
          <w:lang w:val="en-GB" w:eastAsia="en-GB"/>
        </w:rPr>
        <w:t>might</w:t>
      </w:r>
      <w:r>
        <w:rPr>
          <w:rFonts w:ascii="Century Schoolbook" w:eastAsia="Century Schoolbook" w:hAnsi="Century Schoolbook"/>
          <w:color w:val="000000"/>
          <w:lang w:val="en-GB" w:eastAsia="en-GB"/>
        </w:rPr>
        <w:t xml:space="preserve"> consider that such </w:t>
      </w:r>
      <w:r w:rsidR="00C375E1">
        <w:rPr>
          <w:rFonts w:ascii="Century Schoolbook" w:eastAsia="Century Schoolbook" w:hAnsi="Century Schoolbook"/>
          <w:color w:val="000000"/>
          <w:lang w:val="en-GB" w:eastAsia="en-GB"/>
        </w:rPr>
        <w:t xml:space="preserve">an </w:t>
      </w:r>
      <w:r>
        <w:rPr>
          <w:rFonts w:ascii="Century Schoolbook" w:eastAsia="Century Schoolbook" w:hAnsi="Century Schoolbook"/>
          <w:color w:val="000000"/>
          <w:lang w:val="en-GB" w:eastAsia="en-GB"/>
        </w:rPr>
        <w:t>attack would always be disproportionate</w:t>
      </w:r>
      <w:r w:rsidRPr="00F46DBB">
        <w:rPr>
          <w:rFonts w:ascii="Century Schoolbook" w:eastAsia="Century Schoolbook" w:hAnsi="Century Schoolbook"/>
          <w:color w:val="000000"/>
          <w:lang w:val="en-GB" w:eastAsia="en-GB"/>
        </w:rPr>
        <w:t xml:space="preserve">. However, in providing their </w:t>
      </w:r>
      <w:r w:rsidR="00C375E1" w:rsidRPr="00F46DBB">
        <w:rPr>
          <w:rFonts w:ascii="Century Schoolbook" w:eastAsia="Century Schoolbook" w:hAnsi="Century Schoolbook"/>
          <w:i/>
          <w:iCs/>
          <w:color w:val="000000"/>
          <w:lang w:val="en-GB" w:eastAsia="en-GB"/>
        </w:rPr>
        <w:t>N</w:t>
      </w:r>
      <w:r w:rsidRPr="00F46DBB">
        <w:rPr>
          <w:rFonts w:ascii="Century Schoolbook" w:eastAsia="Century Schoolbook" w:hAnsi="Century Schoolbook"/>
          <w:i/>
          <w:iCs/>
          <w:color w:val="000000"/>
          <w:lang w:val="en-GB" w:eastAsia="en-GB"/>
        </w:rPr>
        <w:t xml:space="preserve">uclear </w:t>
      </w:r>
      <w:r w:rsidR="00C375E1" w:rsidRPr="00F46DBB">
        <w:rPr>
          <w:rFonts w:ascii="Century Schoolbook" w:eastAsia="Century Schoolbook" w:hAnsi="Century Schoolbook"/>
          <w:i/>
          <w:iCs/>
          <w:color w:val="000000"/>
          <w:lang w:val="en-GB" w:eastAsia="en-GB"/>
        </w:rPr>
        <w:t>W</w:t>
      </w:r>
      <w:r w:rsidRPr="00F46DBB">
        <w:rPr>
          <w:rFonts w:ascii="Century Schoolbook" w:eastAsia="Century Schoolbook" w:hAnsi="Century Schoolbook"/>
          <w:i/>
          <w:iCs/>
          <w:color w:val="000000"/>
          <w:lang w:val="en-GB" w:eastAsia="en-GB"/>
        </w:rPr>
        <w:t xml:space="preserve">eapons </w:t>
      </w:r>
      <w:r w:rsidR="00C375E1" w:rsidRPr="00F46DBB">
        <w:rPr>
          <w:rFonts w:ascii="Century Schoolbook" w:eastAsia="Century Schoolbook" w:hAnsi="Century Schoolbook"/>
          <w:i/>
          <w:iCs/>
          <w:color w:val="000000"/>
          <w:lang w:val="en-GB" w:eastAsia="en-GB"/>
        </w:rPr>
        <w:t>A</w:t>
      </w:r>
      <w:r w:rsidRPr="00F46DBB">
        <w:rPr>
          <w:rFonts w:ascii="Century Schoolbook" w:eastAsia="Century Schoolbook" w:hAnsi="Century Schoolbook"/>
          <w:i/>
          <w:iCs/>
          <w:color w:val="000000"/>
          <w:lang w:val="en-GB" w:eastAsia="en-GB"/>
        </w:rPr>
        <w:t xml:space="preserve">dvisory </w:t>
      </w:r>
      <w:r w:rsidR="00C375E1" w:rsidRPr="00F46DBB">
        <w:rPr>
          <w:rFonts w:ascii="Century Schoolbook" w:eastAsia="Century Schoolbook" w:hAnsi="Century Schoolbook"/>
          <w:i/>
          <w:iCs/>
          <w:color w:val="000000"/>
          <w:lang w:val="en-GB" w:eastAsia="en-GB"/>
        </w:rPr>
        <w:t>O</w:t>
      </w:r>
      <w:r w:rsidRPr="00F46DBB">
        <w:rPr>
          <w:rFonts w:ascii="Century Schoolbook" w:eastAsia="Century Schoolbook" w:hAnsi="Century Schoolbook"/>
          <w:i/>
          <w:iCs/>
          <w:color w:val="000000"/>
          <w:lang w:val="en-GB" w:eastAsia="en-GB"/>
        </w:rPr>
        <w:t>pinion</w:t>
      </w:r>
      <w:r w:rsidRPr="00F46DBB">
        <w:rPr>
          <w:rFonts w:ascii="Century Schoolbook" w:eastAsia="Century Schoolbook" w:hAnsi="Century Schoolbook"/>
          <w:color w:val="000000"/>
          <w:lang w:val="en-GB" w:eastAsia="en-GB"/>
        </w:rPr>
        <w:t xml:space="preserve">, the ICJ </w:t>
      </w:r>
      <w:r w:rsidR="008B7F58" w:rsidRPr="00F46DBB">
        <w:rPr>
          <w:rFonts w:ascii="Century Schoolbook" w:eastAsia="Century Schoolbook" w:hAnsi="Century Schoolbook"/>
          <w:color w:val="000000"/>
          <w:lang w:val="en-GB" w:eastAsia="en-GB"/>
        </w:rPr>
        <w:t>acknowledged</w:t>
      </w:r>
      <w:r w:rsidRPr="00F46DBB">
        <w:rPr>
          <w:rFonts w:ascii="Century Schoolbook" w:eastAsia="Century Schoolbook" w:hAnsi="Century Schoolbook"/>
          <w:color w:val="000000"/>
          <w:lang w:val="en-GB" w:eastAsia="en-GB"/>
        </w:rPr>
        <w:t xml:space="preserve"> that </w:t>
      </w:r>
      <w:r w:rsidR="008B7F58" w:rsidRPr="00F46DBB">
        <w:rPr>
          <w:rFonts w:ascii="Century Schoolbook" w:eastAsia="Century Schoolbook" w:hAnsi="Century Schoolbook"/>
          <w:color w:val="000000"/>
          <w:lang w:val="en-GB" w:eastAsia="en-GB"/>
        </w:rPr>
        <w:t>there may be</w:t>
      </w:r>
      <w:r w:rsidRPr="00F46DBB">
        <w:rPr>
          <w:rFonts w:ascii="Century Schoolbook" w:eastAsia="Century Schoolbook" w:hAnsi="Century Schoolbook"/>
          <w:color w:val="000000"/>
          <w:lang w:val="en-GB" w:eastAsia="en-GB"/>
        </w:rPr>
        <w:t xml:space="preserve"> certain circumstances </w:t>
      </w:r>
      <w:r w:rsidR="008B7F58" w:rsidRPr="00F46DBB">
        <w:rPr>
          <w:rFonts w:ascii="Century Schoolbook" w:eastAsia="Century Schoolbook" w:hAnsi="Century Schoolbook"/>
          <w:color w:val="000000"/>
          <w:lang w:val="en-GB" w:eastAsia="en-GB"/>
        </w:rPr>
        <w:t xml:space="preserve">when </w:t>
      </w:r>
      <w:r w:rsidRPr="00F46DBB">
        <w:rPr>
          <w:rFonts w:ascii="Century Schoolbook" w:eastAsia="Century Schoolbook" w:hAnsi="Century Schoolbook"/>
          <w:color w:val="000000"/>
          <w:lang w:val="en-GB" w:eastAsia="en-GB"/>
        </w:rPr>
        <w:t xml:space="preserve">the use of nuclear weapons </w:t>
      </w:r>
      <w:r w:rsidR="00F46DBB">
        <w:rPr>
          <w:rFonts w:ascii="Century Schoolbook" w:eastAsia="Century Schoolbook" w:hAnsi="Century Schoolbook"/>
          <w:color w:val="000000"/>
          <w:lang w:val="en-GB" w:eastAsia="en-GB"/>
        </w:rPr>
        <w:t>might</w:t>
      </w:r>
      <w:r w:rsidRPr="00F46DBB">
        <w:rPr>
          <w:rFonts w:ascii="Century Schoolbook" w:eastAsia="Century Schoolbook" w:hAnsi="Century Schoolbook"/>
          <w:color w:val="000000"/>
          <w:lang w:val="en-GB" w:eastAsia="en-GB"/>
        </w:rPr>
        <w:t xml:space="preserve"> not breach international </w:t>
      </w:r>
      <w:r w:rsidR="00C375E1" w:rsidRPr="00F46DBB">
        <w:rPr>
          <w:rFonts w:ascii="Century Schoolbook" w:eastAsia="Century Schoolbook" w:hAnsi="Century Schoolbook"/>
          <w:color w:val="000000"/>
          <w:lang w:val="en-GB" w:eastAsia="en-GB"/>
        </w:rPr>
        <w:t>law</w:t>
      </w:r>
      <w:r w:rsidRPr="00F46DBB">
        <w:rPr>
          <w:rFonts w:ascii="Century Schoolbook" w:eastAsia="Century Schoolbook" w:hAnsi="Century Schoolbook"/>
          <w:color w:val="000000"/>
          <w:lang w:val="en-GB" w:eastAsia="en-GB"/>
        </w:rPr>
        <w:t>.</w:t>
      </w:r>
      <w:r w:rsidRPr="00F46DBB">
        <w:rPr>
          <w:rStyle w:val="FootnoteReference"/>
          <w:rFonts w:ascii="Century Schoolbook" w:eastAsia="Century Schoolbook" w:hAnsi="Century Schoolbook"/>
          <w:color w:val="000000"/>
          <w:lang w:val="en-GB" w:eastAsia="en-GB"/>
        </w:rPr>
        <w:footnoteReference w:id="180"/>
      </w:r>
      <w:r w:rsidRPr="00F46DBB">
        <w:rPr>
          <w:rFonts w:ascii="Century Schoolbook" w:eastAsia="Century Schoolbook" w:hAnsi="Century Schoolbook"/>
          <w:color w:val="000000"/>
          <w:lang w:val="en-GB" w:eastAsia="en-GB"/>
        </w:rPr>
        <w:t xml:space="preserve"> One</w:t>
      </w:r>
      <w:r>
        <w:rPr>
          <w:rFonts w:ascii="Century Schoolbook" w:eastAsia="Century Schoolbook" w:hAnsi="Century Schoolbook"/>
          <w:color w:val="000000"/>
          <w:lang w:val="en-GB" w:eastAsia="en-GB"/>
        </w:rPr>
        <w:t xml:space="preserve"> would imagine that </w:t>
      </w:r>
      <w:r>
        <w:rPr>
          <w:rFonts w:ascii="Century Schoolbook" w:eastAsia="Century Schoolbook" w:hAnsi="Century Schoolbook"/>
          <w:color w:val="000000"/>
          <w:lang w:val="en-GB" w:eastAsia="en-GB"/>
        </w:rPr>
        <w:lastRenderedPageBreak/>
        <w:t>any “legitimate” order to initiate a nuclear launch “could” be such a circumstance. And, where this was the case, the track 1 analysis would not intercept -</w:t>
      </w:r>
      <w:r w:rsidR="008B7F58">
        <w:rPr>
          <w:rFonts w:ascii="Century Schoolbook" w:eastAsia="Century Schoolbook" w:hAnsi="Century Schoolbook"/>
          <w:color w:val="000000"/>
          <w:lang w:val="en-GB" w:eastAsia="en-GB"/>
        </w:rPr>
        <w:t xml:space="preserve"> and</w:t>
      </w:r>
      <w:r>
        <w:rPr>
          <w:rFonts w:ascii="Century Schoolbook" w:eastAsia="Century Schoolbook" w:hAnsi="Century Schoolbook"/>
          <w:color w:val="000000"/>
          <w:lang w:val="en-GB" w:eastAsia="en-GB"/>
        </w:rPr>
        <w:t xml:space="preserve"> it is perhaps fair to suggest, nor should it. </w:t>
      </w:r>
    </w:p>
    <w:p w14:paraId="55B93F43" w14:textId="6ADA095D" w:rsidR="00B62368" w:rsidRDefault="00B62368" w:rsidP="00AA2BF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lang w:val="en-GB" w:eastAsia="en-GB"/>
        </w:rPr>
      </w:pPr>
      <w:r>
        <w:rPr>
          <w:rFonts w:ascii="Century Schoolbook" w:eastAsia="Century Schoolbook" w:hAnsi="Century Schoolbook"/>
          <w:color w:val="000000"/>
          <w:lang w:val="en-GB" w:eastAsia="en-GB"/>
        </w:rPr>
        <w:t>As has been discussed throughout however, it is difficult to imagine the circumstances where an EAI applying the track 3 approach, would not decide to intercept the order to use deploy a nuclear weapon. Instead, the only instance where a system that operated according, inter alia, to an objective ethical code</w:t>
      </w:r>
      <w:r w:rsidR="006224A2">
        <w:rPr>
          <w:rFonts w:ascii="Century Schoolbook" w:eastAsia="Century Schoolbook" w:hAnsi="Century Schoolbook"/>
          <w:color w:val="000000"/>
          <w:lang w:val="en-GB" w:eastAsia="en-GB"/>
        </w:rPr>
        <w:t xml:space="preserve"> </w:t>
      </w:r>
      <w:r w:rsidR="008B7F58">
        <w:rPr>
          <w:rFonts w:ascii="Century Schoolbook" w:eastAsia="Century Schoolbook" w:hAnsi="Century Schoolbook"/>
          <w:color w:val="000000"/>
          <w:lang w:val="en-GB" w:eastAsia="en-GB"/>
        </w:rPr>
        <w:t>(</w:t>
      </w:r>
      <w:r w:rsidR="006224A2">
        <w:rPr>
          <w:rFonts w:ascii="Century Schoolbook" w:eastAsia="Century Schoolbook" w:hAnsi="Century Schoolbook"/>
          <w:color w:val="000000"/>
          <w:lang w:val="en-GB" w:eastAsia="en-GB"/>
        </w:rPr>
        <w:t>including that of all third parties</w:t>
      </w:r>
      <w:r w:rsidR="008B7F58">
        <w:rPr>
          <w:rFonts w:ascii="Century Schoolbook" w:eastAsia="Century Schoolbook" w:hAnsi="Century Schoolbook"/>
          <w:color w:val="000000"/>
          <w:lang w:val="en-GB" w:eastAsia="en-GB"/>
        </w:rPr>
        <w:t>)</w:t>
      </w:r>
      <w:r>
        <w:rPr>
          <w:rFonts w:ascii="Century Schoolbook" w:eastAsia="Century Schoolbook" w:hAnsi="Century Schoolbook"/>
          <w:color w:val="000000"/>
          <w:lang w:val="en-GB" w:eastAsia="en-GB"/>
        </w:rPr>
        <w:t xml:space="preserve">, while taking </w:t>
      </w:r>
      <w:r w:rsidR="006224A2">
        <w:rPr>
          <w:rFonts w:ascii="Century Schoolbook" w:eastAsia="Century Schoolbook" w:hAnsi="Century Schoolbook"/>
          <w:color w:val="000000"/>
          <w:lang w:val="en-GB" w:eastAsia="en-GB"/>
        </w:rPr>
        <w:t xml:space="preserve">in </w:t>
      </w:r>
      <w:r>
        <w:rPr>
          <w:rFonts w:ascii="Century Schoolbook" w:eastAsia="Century Schoolbook" w:hAnsi="Century Schoolbook"/>
          <w:color w:val="000000"/>
          <w:lang w:val="en-GB" w:eastAsia="en-GB"/>
        </w:rPr>
        <w:t xml:space="preserve">the potential wider costs of </w:t>
      </w:r>
      <w:r w:rsidR="006224A2">
        <w:rPr>
          <w:rFonts w:ascii="Century Schoolbook" w:eastAsia="Century Schoolbook" w:hAnsi="Century Schoolbook"/>
          <w:color w:val="000000"/>
          <w:lang w:val="en-GB" w:eastAsia="en-GB"/>
        </w:rPr>
        <w:t xml:space="preserve">full scale </w:t>
      </w:r>
      <w:r>
        <w:rPr>
          <w:rFonts w:ascii="Century Schoolbook" w:eastAsia="Century Schoolbook" w:hAnsi="Century Schoolbook"/>
          <w:color w:val="000000"/>
          <w:lang w:val="en-GB" w:eastAsia="en-GB"/>
        </w:rPr>
        <w:t>nuclear war into account, might be where deploying a nuclear warhead was considered the absolute last resort</w:t>
      </w:r>
      <w:r w:rsidR="006224A2">
        <w:rPr>
          <w:rFonts w:ascii="Century Schoolbook" w:eastAsia="Century Schoolbook" w:hAnsi="Century Schoolbook"/>
          <w:color w:val="000000"/>
          <w:lang w:val="en-GB" w:eastAsia="en-GB"/>
        </w:rPr>
        <w:t xml:space="preserve"> </w:t>
      </w:r>
      <w:r w:rsidR="008B7F58">
        <w:rPr>
          <w:rFonts w:ascii="Century Schoolbook" w:eastAsia="Century Schoolbook" w:hAnsi="Century Schoolbook"/>
          <w:color w:val="000000"/>
          <w:lang w:val="en-GB" w:eastAsia="en-GB"/>
        </w:rPr>
        <w:t xml:space="preserve">– in other words, </w:t>
      </w:r>
      <w:r w:rsidR="006224A2">
        <w:rPr>
          <w:rFonts w:ascii="Century Schoolbook" w:eastAsia="Century Schoolbook" w:hAnsi="Century Schoolbook"/>
          <w:color w:val="000000"/>
          <w:lang w:val="en-GB" w:eastAsia="en-GB"/>
        </w:rPr>
        <w:t>when all other means and methods had been exhausted</w:t>
      </w:r>
      <w:r>
        <w:rPr>
          <w:rFonts w:ascii="Century Schoolbook" w:eastAsia="Century Schoolbook" w:hAnsi="Century Schoolbook"/>
          <w:color w:val="000000"/>
          <w:lang w:val="en-GB" w:eastAsia="en-GB"/>
        </w:rPr>
        <w:t xml:space="preserve">. Indeed, this </w:t>
      </w:r>
      <w:r w:rsidR="006224A2">
        <w:rPr>
          <w:rFonts w:ascii="Century Schoolbook" w:eastAsia="Century Schoolbook" w:hAnsi="Century Schoolbook"/>
          <w:color w:val="000000"/>
          <w:lang w:val="en-GB" w:eastAsia="en-GB"/>
        </w:rPr>
        <w:t>may go some way</w:t>
      </w:r>
      <w:r>
        <w:rPr>
          <w:rFonts w:ascii="Century Schoolbook" w:eastAsia="Century Schoolbook" w:hAnsi="Century Schoolbook"/>
          <w:color w:val="000000"/>
          <w:lang w:val="en-GB" w:eastAsia="en-GB"/>
        </w:rPr>
        <w:t xml:space="preserve"> to</w:t>
      </w:r>
      <w:r w:rsidR="006224A2">
        <w:rPr>
          <w:rFonts w:ascii="Century Schoolbook" w:eastAsia="Century Schoolbook" w:hAnsi="Century Schoolbook"/>
          <w:color w:val="000000"/>
          <w:lang w:val="en-GB" w:eastAsia="en-GB"/>
        </w:rPr>
        <w:t xml:space="preserve"> explaining why </w:t>
      </w:r>
      <w:r>
        <w:rPr>
          <w:rFonts w:ascii="Century Schoolbook" w:eastAsia="Century Schoolbook" w:hAnsi="Century Schoolbook"/>
          <w:color w:val="000000"/>
          <w:lang w:val="en-GB" w:eastAsia="en-GB"/>
        </w:rPr>
        <w:t xml:space="preserve">Germany is not </w:t>
      </w:r>
      <w:r w:rsidR="008B7F58">
        <w:rPr>
          <w:rFonts w:ascii="Century Schoolbook" w:eastAsia="Century Schoolbook" w:hAnsi="Century Schoolbook"/>
          <w:color w:val="000000"/>
          <w:lang w:val="en-GB" w:eastAsia="en-GB"/>
        </w:rPr>
        <w:t>in procession of</w:t>
      </w:r>
      <w:r>
        <w:rPr>
          <w:rFonts w:ascii="Century Schoolbook" w:eastAsia="Century Schoolbook" w:hAnsi="Century Schoolbook"/>
          <w:color w:val="000000"/>
          <w:lang w:val="en-GB" w:eastAsia="en-GB"/>
        </w:rPr>
        <w:t xml:space="preserve"> nuclear </w:t>
      </w:r>
      <w:r w:rsidR="008B7F58">
        <w:rPr>
          <w:rFonts w:ascii="Century Schoolbook" w:eastAsia="Century Schoolbook" w:hAnsi="Century Schoolbook"/>
          <w:color w:val="000000"/>
          <w:lang w:val="en-GB" w:eastAsia="en-GB"/>
        </w:rPr>
        <w:t>weapons</w:t>
      </w:r>
      <w:r>
        <w:rPr>
          <w:rFonts w:ascii="Century Schoolbook" w:eastAsia="Century Schoolbook" w:hAnsi="Century Schoolbook"/>
          <w:color w:val="000000"/>
          <w:lang w:val="en-GB" w:eastAsia="en-GB"/>
        </w:rPr>
        <w:t xml:space="preserve">. </w:t>
      </w:r>
    </w:p>
    <w:p w14:paraId="52D5D9EF" w14:textId="49A62002" w:rsidR="00B62368" w:rsidRDefault="00B62368" w:rsidP="00AA2BF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lang w:val="en-GB" w:eastAsia="en-GB"/>
        </w:rPr>
      </w:pPr>
      <w:r>
        <w:rPr>
          <w:rFonts w:ascii="Century Schoolbook" w:eastAsia="Century Schoolbook" w:hAnsi="Century Schoolbook"/>
          <w:color w:val="000000"/>
          <w:lang w:val="en-GB" w:eastAsia="en-GB"/>
        </w:rPr>
        <w:t>Stage 3 of the RROE, however, having considered the same set of relevant legal provisions as the track 1 system would move on to consider the wider body of legal obligations,  and importantly all relevant further ROE. Insofar as nuclear weapons are concerned, these ROE should be extremely concise, and perhaps more so than the vast majority of alternative systems. Moreover,  in the knowledge that a post-human analysis of an order to initiate a nuclear launch was a possibility, future ROE would include specific reference to the role in which an EAI should play. Vitally, as identified in scenario 3, these ROE cannot be used to side-step existing international legal obligations, but only to provide a greater detail of the strategic, operational, and tactical methods, of enforcing them.</w:t>
      </w:r>
    </w:p>
    <w:p w14:paraId="62FE26B9" w14:textId="77777777" w:rsidR="006224A2" w:rsidRDefault="00B62368" w:rsidP="00AA2BF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lang w:val="en-GB" w:eastAsia="en-GB"/>
        </w:rPr>
      </w:pPr>
      <w:r>
        <w:rPr>
          <w:rFonts w:ascii="Century Schoolbook" w:eastAsia="Century Schoolbook" w:hAnsi="Century Schoolbook"/>
          <w:color w:val="000000"/>
          <w:lang w:val="en-GB" w:eastAsia="en-GB"/>
        </w:rPr>
        <w:t xml:space="preserve">Once again, if the order to launch a nuclear attack was a legitimate order, there would be no reason for the EAI intercept it (though given the circumstances, 4Bii might be the more preferable outcome).  And, as previously discussed, the case for non-interception may be stronger the higher up the command chain the EAI analysis is completed. However, where the EAI examination took place at the level of the submarine commander, and where communication was lost in the process of receiving an “update” form strategic command, these ROE may prove vital. No doubt the commander would also have some access to these ROE, and would of course be a highly skilled, well informed, individual. </w:t>
      </w:r>
    </w:p>
    <w:p w14:paraId="6B65B979" w14:textId="0526C3DF" w:rsidR="00B62368" w:rsidRDefault="00B62368" w:rsidP="00AA2BF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lang w:val="en-GB" w:eastAsia="en-GB"/>
        </w:rPr>
      </w:pPr>
      <w:r>
        <w:rPr>
          <w:rFonts w:ascii="Century Schoolbook" w:eastAsia="Century Schoolbook" w:hAnsi="Century Schoolbook"/>
          <w:color w:val="000000"/>
          <w:lang w:val="en-GB" w:eastAsia="en-GB"/>
        </w:rPr>
        <w:t>Nevertheless, one would still question, given the circumstances, whether he or she should realistically be expected to apply the same legal acumen to a potentially volum</w:t>
      </w:r>
      <w:r w:rsidR="006224A2">
        <w:rPr>
          <w:rFonts w:ascii="Century Schoolbook" w:eastAsia="Century Schoolbook" w:hAnsi="Century Schoolbook"/>
          <w:color w:val="000000"/>
          <w:lang w:val="en-GB" w:eastAsia="en-GB"/>
        </w:rPr>
        <w:t>in</w:t>
      </w:r>
      <w:r>
        <w:rPr>
          <w:rFonts w:ascii="Century Schoolbook" w:eastAsia="Century Schoolbook" w:hAnsi="Century Schoolbook"/>
          <w:color w:val="000000"/>
          <w:lang w:val="en-GB" w:eastAsia="en-GB"/>
        </w:rPr>
        <w:t xml:space="preserve">ous </w:t>
      </w:r>
      <w:r w:rsidR="006224A2">
        <w:rPr>
          <w:rFonts w:ascii="Century Schoolbook" w:eastAsia="Century Schoolbook" w:hAnsi="Century Schoolbook"/>
          <w:color w:val="000000"/>
          <w:lang w:val="en-GB" w:eastAsia="en-GB"/>
        </w:rPr>
        <w:t xml:space="preserve">set of instructions, </w:t>
      </w:r>
      <w:r>
        <w:rPr>
          <w:rFonts w:ascii="Century Schoolbook" w:eastAsia="Century Schoolbook" w:hAnsi="Century Schoolbook"/>
          <w:color w:val="000000"/>
          <w:lang w:val="en-GB" w:eastAsia="en-GB"/>
        </w:rPr>
        <w:t xml:space="preserve">as </w:t>
      </w:r>
      <w:r w:rsidR="006224A2">
        <w:rPr>
          <w:rFonts w:ascii="Century Schoolbook" w:eastAsia="Century Schoolbook" w:hAnsi="Century Schoolbook"/>
          <w:color w:val="000000"/>
          <w:lang w:val="en-GB" w:eastAsia="en-GB"/>
        </w:rPr>
        <w:t xml:space="preserve">would </w:t>
      </w:r>
      <w:r>
        <w:rPr>
          <w:rFonts w:ascii="Century Schoolbook" w:eastAsia="Century Schoolbook" w:hAnsi="Century Schoolbook"/>
          <w:color w:val="000000"/>
          <w:lang w:val="en-GB" w:eastAsia="en-GB"/>
        </w:rPr>
        <w:t xml:space="preserve">a New York Bar attorney, and at speed </w:t>
      </w:r>
      <w:r w:rsidR="006224A2">
        <w:rPr>
          <w:rFonts w:ascii="Century Schoolbook" w:eastAsia="Century Schoolbook" w:hAnsi="Century Schoolbook"/>
          <w:color w:val="000000"/>
          <w:lang w:val="en-GB" w:eastAsia="en-GB"/>
        </w:rPr>
        <w:t xml:space="preserve">anywhere near the data-processing capabilities of a supercomputer. Especially not when the same individuals entire training and preparation for events such as this would have been succinctly grounded in the obligation to strictly follow orders. </w:t>
      </w:r>
      <w:r w:rsidR="00C375E1">
        <w:rPr>
          <w:rFonts w:ascii="Century Schoolbook" w:eastAsia="Century Schoolbook" w:hAnsi="Century Schoolbook"/>
          <w:color w:val="000000"/>
          <w:lang w:val="en-GB" w:eastAsia="en-GB"/>
        </w:rPr>
        <w:t xml:space="preserve">If an EAI were instead tasked with analysing all relevant data, and specifically all national doctrine, there would be a much greater opportunity to identify whether the order was consistent with matters of law, </w:t>
      </w:r>
      <w:r w:rsidR="00C375E1">
        <w:rPr>
          <w:rFonts w:ascii="Century Schoolbook" w:eastAsia="Century Schoolbook" w:hAnsi="Century Schoolbook"/>
          <w:color w:val="000000"/>
          <w:lang w:val="en-GB" w:eastAsia="en-GB"/>
        </w:rPr>
        <w:lastRenderedPageBreak/>
        <w:t xml:space="preserve">policy and best practice, and the commander could be more confident that he or she was making the right decision. </w:t>
      </w:r>
      <w:r w:rsidR="00C375E1">
        <w:rPr>
          <w:rFonts w:ascii="Century Schoolbook" w:eastAsia="Century Schoolbook" w:hAnsi="Century Schoolbook"/>
          <w:color w:val="000000"/>
          <w:lang w:val="en-GB" w:eastAsia="en-GB"/>
        </w:rPr>
        <w:tab/>
      </w:r>
    </w:p>
    <w:p w14:paraId="4BC26272" w14:textId="3B34FF01" w:rsidR="006224A2" w:rsidRDefault="006224A2" w:rsidP="00AA2BF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lang w:val="en-GB" w:eastAsia="en-GB"/>
        </w:rPr>
      </w:pPr>
      <w:r>
        <w:rPr>
          <w:rFonts w:ascii="Century Schoolbook" w:eastAsia="Century Schoolbook" w:hAnsi="Century Schoolbook"/>
          <w:color w:val="000000"/>
          <w:lang w:val="en-GB" w:eastAsia="en-GB"/>
        </w:rPr>
        <w:t>Once again, if the EAI did not detect any abnormality</w:t>
      </w:r>
      <w:r w:rsidR="008B7F58">
        <w:rPr>
          <w:rFonts w:ascii="Century Schoolbook" w:eastAsia="Century Schoolbook" w:hAnsi="Century Schoolbook"/>
          <w:color w:val="000000"/>
          <w:lang w:val="en-GB" w:eastAsia="en-GB"/>
        </w:rPr>
        <w:t xml:space="preserve"> here</w:t>
      </w:r>
      <w:r>
        <w:rPr>
          <w:rFonts w:ascii="Century Schoolbook" w:eastAsia="Century Schoolbook" w:hAnsi="Century Schoolbook"/>
          <w:color w:val="000000"/>
          <w:lang w:val="en-GB" w:eastAsia="en-GB"/>
        </w:rPr>
        <w:t>, or</w:t>
      </w:r>
      <w:r w:rsidR="008B7F58">
        <w:rPr>
          <w:rFonts w:ascii="Century Schoolbook" w:eastAsia="Century Schoolbook" w:hAnsi="Century Schoolbook"/>
          <w:color w:val="000000"/>
          <w:lang w:val="en-GB" w:eastAsia="en-GB"/>
        </w:rPr>
        <w:t xml:space="preserve"> indeed</w:t>
      </w:r>
      <w:r>
        <w:rPr>
          <w:rFonts w:ascii="Century Schoolbook" w:eastAsia="Century Schoolbook" w:hAnsi="Century Schoolbook"/>
          <w:color w:val="000000"/>
          <w:lang w:val="en-GB" w:eastAsia="en-GB"/>
        </w:rPr>
        <w:t xml:space="preserve"> any other permitted reason to intercept the order, the order must be followed. However, where there was a reason to </w:t>
      </w:r>
      <w:r w:rsidR="008B7F58">
        <w:rPr>
          <w:rFonts w:ascii="Century Schoolbook" w:eastAsia="Century Schoolbook" w:hAnsi="Century Schoolbook"/>
          <w:color w:val="000000"/>
          <w:lang w:val="en-GB" w:eastAsia="en-GB"/>
        </w:rPr>
        <w:t>“</w:t>
      </w:r>
      <w:r>
        <w:rPr>
          <w:rFonts w:ascii="Century Schoolbook" w:eastAsia="Century Schoolbook" w:hAnsi="Century Schoolbook"/>
          <w:color w:val="000000"/>
          <w:lang w:val="en-GB" w:eastAsia="en-GB"/>
        </w:rPr>
        <w:t>suspect</w:t>
      </w:r>
      <w:r w:rsidR="008B7F58">
        <w:rPr>
          <w:rFonts w:ascii="Century Schoolbook" w:eastAsia="Century Schoolbook" w:hAnsi="Century Schoolbook"/>
          <w:color w:val="000000"/>
          <w:lang w:val="en-GB" w:eastAsia="en-GB"/>
        </w:rPr>
        <w:t>”</w:t>
      </w:r>
      <w:r>
        <w:rPr>
          <w:rFonts w:ascii="Century Schoolbook" w:eastAsia="Century Schoolbook" w:hAnsi="Century Schoolbook"/>
          <w:color w:val="000000"/>
          <w:lang w:val="en-GB" w:eastAsia="en-GB"/>
        </w:rPr>
        <w:t xml:space="preserve"> the order was overwritten, or that it was given with malicious intent, or any one of a number of alternatives, it could be refused by the EAI</w:t>
      </w:r>
      <w:r w:rsidR="008B7F58">
        <w:rPr>
          <w:rFonts w:ascii="Century Schoolbook" w:eastAsia="Century Schoolbook" w:hAnsi="Century Schoolbook"/>
          <w:color w:val="000000"/>
          <w:lang w:val="en-GB" w:eastAsia="en-GB"/>
        </w:rPr>
        <w:t xml:space="preserve"> –</w:t>
      </w:r>
      <w:r>
        <w:rPr>
          <w:rFonts w:ascii="Century Schoolbook" w:eastAsia="Century Schoolbook" w:hAnsi="Century Schoolbook"/>
          <w:color w:val="000000"/>
          <w:lang w:val="en-GB" w:eastAsia="en-GB"/>
        </w:rPr>
        <w:t xml:space="preserve"> which</w:t>
      </w:r>
      <w:r w:rsidR="008B7F58">
        <w:rPr>
          <w:rFonts w:ascii="Century Schoolbook" w:eastAsia="Century Schoolbook" w:hAnsi="Century Schoolbook"/>
          <w:color w:val="000000"/>
          <w:lang w:val="en-GB" w:eastAsia="en-GB"/>
        </w:rPr>
        <w:t xml:space="preserve"> as a reminder,</w:t>
      </w:r>
      <w:r>
        <w:rPr>
          <w:rFonts w:ascii="Century Schoolbook" w:eastAsia="Century Schoolbook" w:hAnsi="Century Schoolbook"/>
          <w:color w:val="000000"/>
          <w:lang w:val="en-GB" w:eastAsia="en-GB"/>
        </w:rPr>
        <w:t xml:space="preserve"> would not be influenced by human emotions. Where this happens, there </w:t>
      </w:r>
      <w:r w:rsidR="008B7F58">
        <w:rPr>
          <w:rFonts w:ascii="Century Schoolbook" w:eastAsia="Century Schoolbook" w:hAnsi="Century Schoolbook"/>
          <w:color w:val="000000"/>
          <w:lang w:val="en-GB" w:eastAsia="en-GB"/>
        </w:rPr>
        <w:t>are</w:t>
      </w:r>
      <w:r>
        <w:rPr>
          <w:rFonts w:ascii="Century Schoolbook" w:eastAsia="Century Schoolbook" w:hAnsi="Century Schoolbook"/>
          <w:color w:val="000000"/>
          <w:lang w:val="en-GB" w:eastAsia="en-GB"/>
        </w:rPr>
        <w:t xml:space="preserve"> three possibilities for systematic refusal. </w:t>
      </w:r>
      <w:r w:rsidRPr="00C375E1">
        <w:rPr>
          <w:rFonts w:ascii="Century Schoolbook" w:eastAsia="Century Schoolbook" w:hAnsi="Century Schoolbook"/>
          <w:i/>
          <w:iCs/>
          <w:color w:val="000000"/>
          <w:lang w:val="en-GB" w:eastAsia="en-GB"/>
        </w:rPr>
        <w:t>Prima facie</w:t>
      </w:r>
      <w:r w:rsidR="008B7F58">
        <w:rPr>
          <w:rFonts w:ascii="Century Schoolbook" w:eastAsia="Century Schoolbook" w:hAnsi="Century Schoolbook"/>
          <w:color w:val="000000"/>
          <w:lang w:val="en-GB" w:eastAsia="en-GB"/>
        </w:rPr>
        <w:t>,</w:t>
      </w:r>
      <w:r>
        <w:rPr>
          <w:rFonts w:ascii="Century Schoolbook" w:eastAsia="Century Schoolbook" w:hAnsi="Century Schoolbook"/>
          <w:color w:val="000000"/>
          <w:lang w:val="en-GB" w:eastAsia="en-GB"/>
        </w:rPr>
        <w:t xml:space="preserve"> preventative refusal may seem the most appropriate course of action. However, it is </w:t>
      </w:r>
      <w:r w:rsidR="008B7F58">
        <w:rPr>
          <w:rFonts w:ascii="Century Schoolbook" w:eastAsia="Century Schoolbook" w:hAnsi="Century Schoolbook"/>
          <w:color w:val="000000"/>
          <w:lang w:val="en-GB" w:eastAsia="en-GB"/>
        </w:rPr>
        <w:t>arguable</w:t>
      </w:r>
      <w:r>
        <w:rPr>
          <w:rFonts w:ascii="Century Schoolbook" w:eastAsia="Century Schoolbook" w:hAnsi="Century Schoolbook"/>
          <w:color w:val="000000"/>
          <w:lang w:val="en-GB" w:eastAsia="en-GB"/>
        </w:rPr>
        <w:t xml:space="preserve"> whether states would employ such a system in a nuclear setting. Instead, and perhaps in somewhat of a complete reversal, it is proposed that passive refusal is the most appropriate “type” of refusal for </w:t>
      </w:r>
      <w:r w:rsidR="008B7F58">
        <w:rPr>
          <w:rFonts w:ascii="Century Schoolbook" w:eastAsia="Century Schoolbook" w:hAnsi="Century Schoolbook"/>
          <w:color w:val="000000"/>
          <w:lang w:val="en-GB" w:eastAsia="en-GB"/>
        </w:rPr>
        <w:t>the following</w:t>
      </w:r>
      <w:r>
        <w:rPr>
          <w:rFonts w:ascii="Century Schoolbook" w:eastAsia="Century Schoolbook" w:hAnsi="Century Schoolbook"/>
          <w:color w:val="000000"/>
          <w:lang w:val="en-GB" w:eastAsia="en-GB"/>
        </w:rPr>
        <w:t xml:space="preserve"> reasons. First, strategic decision making </w:t>
      </w:r>
      <w:r w:rsidR="008B7F58">
        <w:rPr>
          <w:rFonts w:ascii="Century Schoolbook" w:eastAsia="Century Schoolbook" w:hAnsi="Century Schoolbook"/>
          <w:color w:val="000000"/>
          <w:lang w:val="en-GB" w:eastAsia="en-GB"/>
        </w:rPr>
        <w:t xml:space="preserve">will </w:t>
      </w:r>
      <w:r>
        <w:rPr>
          <w:rFonts w:ascii="Century Schoolbook" w:eastAsia="Century Schoolbook" w:hAnsi="Century Schoolbook"/>
          <w:color w:val="000000"/>
          <w:lang w:val="en-GB" w:eastAsia="en-GB"/>
        </w:rPr>
        <w:t xml:space="preserve">ultimately remain firmly in the hands of humans, but secondly, by operating in such a way, the EAI might demonstrate something akin to a “gut feeling” – a word of caution, as opposed to </w:t>
      </w:r>
      <w:r w:rsidR="008B7F58">
        <w:rPr>
          <w:rFonts w:ascii="Century Schoolbook" w:eastAsia="Century Schoolbook" w:hAnsi="Century Schoolbook"/>
          <w:color w:val="000000"/>
          <w:lang w:val="en-GB" w:eastAsia="en-GB"/>
        </w:rPr>
        <w:t xml:space="preserve">an </w:t>
      </w:r>
      <w:r>
        <w:rPr>
          <w:rFonts w:ascii="Century Schoolbook" w:eastAsia="Century Schoolbook" w:hAnsi="Century Schoolbook"/>
          <w:color w:val="000000"/>
          <w:lang w:val="en-GB" w:eastAsia="en-GB"/>
        </w:rPr>
        <w:t>absolute rebuttal.</w:t>
      </w:r>
      <w:r w:rsidR="008B7F58">
        <w:rPr>
          <w:rFonts w:ascii="Century Schoolbook" w:eastAsia="Century Schoolbook" w:hAnsi="Century Schoolbook"/>
          <w:color w:val="000000"/>
          <w:lang w:val="en-GB" w:eastAsia="en-GB"/>
        </w:rPr>
        <w:t xml:space="preserve"> Such a system would therefore assist the commander (along with his or her own wide body of experiences) , as opposed to discounting it.</w:t>
      </w:r>
    </w:p>
    <w:p w14:paraId="7B6164A8" w14:textId="3BB82E2B" w:rsidR="00F146D1" w:rsidRDefault="00F146D1" w:rsidP="00F146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lang w:val="en-GB" w:eastAsia="en-GB"/>
        </w:rPr>
      </w:pPr>
      <w:r>
        <w:rPr>
          <w:rFonts w:ascii="Century Schoolbook" w:eastAsia="Century Schoolbook" w:hAnsi="Century Schoolbook"/>
        </w:rPr>
        <w:tab/>
        <w:t xml:space="preserve">Turning briefly to the AWS realm, </w:t>
      </w:r>
      <w:r w:rsidR="00101733" w:rsidRPr="006E49BF">
        <w:rPr>
          <w:rFonts w:ascii="Century Schoolbook" w:eastAsia="Century Schoolbook" w:hAnsi="Century Schoolbook"/>
          <w:color w:val="000000"/>
          <w:lang w:val="en-GB" w:eastAsia="en-GB"/>
        </w:rPr>
        <w:t>the task is much simpler</w:t>
      </w:r>
      <w:r>
        <w:rPr>
          <w:rFonts w:ascii="Century Schoolbook" w:eastAsia="Century Schoolbook" w:hAnsi="Century Schoolbook"/>
          <w:color w:val="000000"/>
          <w:lang w:val="en-GB" w:eastAsia="en-GB"/>
        </w:rPr>
        <w:t>. I</w:t>
      </w:r>
      <w:r w:rsidR="00101733" w:rsidRPr="006E49BF">
        <w:rPr>
          <w:rFonts w:ascii="Century Schoolbook" w:eastAsia="Century Schoolbook" w:hAnsi="Century Schoolbook"/>
          <w:color w:val="000000"/>
          <w:lang w:val="en-GB" w:eastAsia="en-GB"/>
        </w:rPr>
        <w:t>t is to run a proportionality algorithm on a continuous feedback loop so from the moment the instruction is passed right up until launch (supposing that the order is given the night before to attack at dawn the next day). AWS limitations, or indeed advantages, quickly become apparent because such a system cannot replicate the idea of instinct (presumably derived from combat experience). In terms of instinct, the soldier who is hesitant about an attack is quite possibly making a subconscious proportionality assessment in the crude sense, but ultimately, that hesitancy is also in part governed by self-preservation</w:t>
      </w:r>
      <w:r w:rsidR="00C375E1">
        <w:rPr>
          <w:rFonts w:ascii="Century Schoolbook" w:eastAsia="Century Schoolbook" w:hAnsi="Century Schoolbook"/>
          <w:color w:val="000000"/>
          <w:lang w:val="en-GB" w:eastAsia="en-GB"/>
        </w:rPr>
        <w:t>.</w:t>
      </w:r>
      <w:r w:rsidR="00101733" w:rsidRPr="006E49BF">
        <w:rPr>
          <w:rFonts w:ascii="Century Schoolbook" w:eastAsia="Century Schoolbook" w:hAnsi="Century Schoolbook"/>
          <w:color w:val="000000"/>
          <w:lang w:val="en-GB" w:eastAsia="en-GB"/>
        </w:rPr>
        <w:t xml:space="preserve"> </w:t>
      </w:r>
      <w:r w:rsidR="006420BF" w:rsidRPr="006E49BF">
        <w:rPr>
          <w:rFonts w:ascii="Century Schoolbook" w:eastAsia="Century Schoolbook" w:hAnsi="Century Schoolbook"/>
          <w:color w:val="000000"/>
          <w:lang w:val="en-GB" w:eastAsia="en-GB"/>
        </w:rPr>
        <w:t>So,</w:t>
      </w:r>
      <w:r w:rsidR="00101733" w:rsidRPr="006E49BF">
        <w:rPr>
          <w:rFonts w:ascii="Century Schoolbook" w:eastAsia="Century Schoolbook" w:hAnsi="Century Schoolbook"/>
          <w:color w:val="000000"/>
          <w:lang w:val="en-GB" w:eastAsia="en-GB"/>
        </w:rPr>
        <w:t xml:space="preserve"> the disobeying of orders from an AWS is never really likely to be encountered on “those” grounds (self-preservation) but by continuously running a proportionality feedback loop. </w:t>
      </w:r>
    </w:p>
    <w:p w14:paraId="01D17072" w14:textId="3D7515DE" w:rsidR="00F146D1" w:rsidRPr="006E49BF" w:rsidRDefault="00101733" w:rsidP="006E49B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lang w:val="en-GB" w:eastAsia="en-GB"/>
        </w:rPr>
      </w:pPr>
      <w:r w:rsidRPr="006E49BF">
        <w:rPr>
          <w:rFonts w:ascii="Century Schoolbook" w:eastAsia="Century Schoolbook" w:hAnsi="Century Schoolbook"/>
          <w:color w:val="000000"/>
          <w:lang w:val="en-GB" w:eastAsia="en-GB"/>
        </w:rPr>
        <w:t>However, an EAI might well start to incorporate self-preservation whic</w:t>
      </w:r>
      <w:r w:rsidR="00C375E1">
        <w:rPr>
          <w:rFonts w:ascii="Century Schoolbook" w:eastAsia="Century Schoolbook" w:hAnsi="Century Schoolbook"/>
          <w:color w:val="000000"/>
          <w:lang w:val="en-GB" w:eastAsia="en-GB"/>
        </w:rPr>
        <w:t>h</w:t>
      </w:r>
      <w:r w:rsidRPr="006E49BF">
        <w:rPr>
          <w:rFonts w:ascii="Century Schoolbook" w:eastAsia="Century Schoolbook" w:hAnsi="Century Schoolbook"/>
          <w:color w:val="000000"/>
          <w:lang w:val="en-GB" w:eastAsia="en-GB"/>
        </w:rPr>
        <w:t xml:space="preserve"> means that reject or disobeying becomes more “human” rather than less </w:t>
      </w:r>
      <w:r w:rsidR="00C375E1">
        <w:rPr>
          <w:rFonts w:ascii="Century Schoolbook" w:eastAsia="Century Schoolbook" w:hAnsi="Century Schoolbook"/>
          <w:color w:val="000000"/>
          <w:lang w:val="en-GB" w:eastAsia="en-GB"/>
        </w:rPr>
        <w:t>“</w:t>
      </w:r>
      <w:r w:rsidRPr="006E49BF">
        <w:rPr>
          <w:rFonts w:ascii="Century Schoolbook" w:eastAsia="Century Schoolbook" w:hAnsi="Century Schoolbook"/>
          <w:color w:val="000000"/>
          <w:lang w:val="en-GB" w:eastAsia="en-GB"/>
        </w:rPr>
        <w:t>human</w:t>
      </w:r>
      <w:r w:rsidR="00C375E1">
        <w:rPr>
          <w:rFonts w:ascii="Century Schoolbook" w:eastAsia="Century Schoolbook" w:hAnsi="Century Schoolbook"/>
          <w:color w:val="000000"/>
          <w:lang w:val="en-GB" w:eastAsia="en-GB"/>
        </w:rPr>
        <w:t>” -</w:t>
      </w:r>
      <w:r w:rsidRPr="006E49BF">
        <w:rPr>
          <w:rFonts w:ascii="Century Schoolbook" w:eastAsia="Century Schoolbook" w:hAnsi="Century Schoolbook"/>
          <w:color w:val="000000"/>
          <w:lang w:val="en-GB" w:eastAsia="en-GB"/>
        </w:rPr>
        <w:t xml:space="preserve"> hence the additional requirements proposed by the authors. The non-compliance of an order in AWS terms is fairly rudimentary, the system simply doesn’t fire. That raises a similar but not identical branch of thought as to whether the EAI receiving the order from a Human would treat that human order differently. Might it look down on the human as “inferior” and that as mere mortals, such complex calculations cannot be computed. Fundamentally, this issue ties back in to whether AWS or EAI should be afforded the same combat privileges status as humans.</w:t>
      </w:r>
      <w:r w:rsidR="00FE7F4A" w:rsidRPr="006E49BF">
        <w:rPr>
          <w:rStyle w:val="FootnoteReference"/>
          <w:rFonts w:ascii="Century Schoolbook" w:eastAsia="Century Schoolbook" w:hAnsi="Century Schoolbook"/>
          <w:color w:val="000000"/>
          <w:lang w:val="en-GB" w:eastAsia="en-GB"/>
        </w:rPr>
        <w:t xml:space="preserve"> </w:t>
      </w:r>
    </w:p>
    <w:p w14:paraId="66A06911" w14:textId="77777777" w:rsidR="00D63485" w:rsidRPr="006E49BF" w:rsidRDefault="00D63485" w:rsidP="00AB708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p>
    <w:p w14:paraId="75509A29" w14:textId="2C6E0CA7" w:rsidR="00A66994" w:rsidRPr="006E49BF" w:rsidRDefault="00A66994" w:rsidP="00A6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smallCaps/>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V. </w:t>
      </w:r>
      <w:r w:rsidRPr="006E49BF">
        <w:rPr>
          <w:rFonts w:ascii="Century Schoolbook" w:eastAsia="Century Schoolbook" w:hAnsi="Century Schoolbook"/>
          <w:smallCaps/>
          <w:color w:val="000000"/>
          <w:bdr w:val="none" w:sz="0" w:space="0" w:color="auto"/>
          <w:lang w:eastAsia="en-GB"/>
        </w:rPr>
        <w:t>Wider Application of Disobeying Orders</w:t>
      </w:r>
    </w:p>
    <w:p w14:paraId="56E323D1" w14:textId="7449DB6C" w:rsidR="00A66994" w:rsidRPr="006E49BF" w:rsidRDefault="00A66994" w:rsidP="00A66994">
      <w:pPr>
        <w:pBdr>
          <w:top w:val="none" w:sz="0" w:space="0" w:color="auto"/>
          <w:left w:val="none" w:sz="0" w:space="0" w:color="auto"/>
          <w:bottom w:val="none" w:sz="0" w:space="0" w:color="auto"/>
          <w:right w:val="none" w:sz="0" w:space="0" w:color="auto"/>
          <w:between w:val="none" w:sz="0" w:space="0" w:color="auto"/>
          <w:bar w:val="none" w:sz="0" w:color="auto"/>
        </w:pBdr>
        <w:rPr>
          <w:rFonts w:ascii="Century Schoolbook" w:eastAsia="Century Schoolbook" w:hAnsi="Century Schoolbook"/>
          <w:smallCaps/>
          <w:color w:val="000000"/>
          <w:bdr w:val="none" w:sz="0" w:space="0" w:color="auto"/>
          <w:lang w:eastAsia="en-GB"/>
        </w:rPr>
      </w:pPr>
    </w:p>
    <w:p w14:paraId="2FC48AB4" w14:textId="10D0BFAA" w:rsidR="00E6181F" w:rsidRDefault="00A66994" w:rsidP="00E6181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This penultimate section of the Article extends this controversial discussion into three further areas of analysis: the application of “Robot Refusal” in the context of </w:t>
      </w:r>
      <w:r w:rsidR="00F3320F">
        <w:rPr>
          <w:rFonts w:ascii="Century Schoolbook" w:eastAsia="Century Schoolbook" w:hAnsi="Century Schoolbook"/>
          <w:color w:val="000000"/>
          <w:bdr w:val="none" w:sz="0" w:space="0" w:color="auto"/>
          <w:lang w:eastAsia="en-GB"/>
        </w:rPr>
        <w:t xml:space="preserve">robot PMCs, </w:t>
      </w:r>
      <w:r w:rsidR="00364D58">
        <w:rPr>
          <w:rFonts w:ascii="Century Schoolbook" w:eastAsia="Century Schoolbook" w:hAnsi="Century Schoolbook"/>
          <w:color w:val="000000"/>
          <w:bdr w:val="none" w:sz="0" w:space="0" w:color="auto"/>
          <w:lang w:eastAsia="en-GB"/>
        </w:rPr>
        <w:t>S</w:t>
      </w:r>
      <w:r w:rsidR="00F3320F">
        <w:rPr>
          <w:rFonts w:ascii="Century Schoolbook" w:eastAsia="Century Schoolbook" w:hAnsi="Century Schoolbook"/>
          <w:color w:val="000000"/>
          <w:bdr w:val="none" w:sz="0" w:space="0" w:color="auto"/>
          <w:lang w:eastAsia="en-GB"/>
        </w:rPr>
        <w:t>pie</w:t>
      </w:r>
      <w:r w:rsidR="00E6181F">
        <w:rPr>
          <w:rFonts w:ascii="Century Schoolbook" w:eastAsia="Century Schoolbook" w:hAnsi="Century Schoolbook"/>
          <w:color w:val="000000"/>
          <w:bdr w:val="none" w:sz="0" w:space="0" w:color="auto"/>
          <w:lang w:eastAsia="en-GB"/>
        </w:rPr>
        <w:t>s,</w:t>
      </w:r>
      <w:r w:rsidR="00F3320F">
        <w:rPr>
          <w:rFonts w:ascii="Century Schoolbook" w:eastAsia="Century Schoolbook" w:hAnsi="Century Schoolbook"/>
          <w:color w:val="000000"/>
          <w:bdr w:val="none" w:sz="0" w:space="0" w:color="auto"/>
          <w:lang w:eastAsia="en-GB"/>
        </w:rPr>
        <w:t xml:space="preserve"> and </w:t>
      </w:r>
      <w:r w:rsidR="00B573C4" w:rsidRPr="006E49BF">
        <w:rPr>
          <w:rFonts w:ascii="Century Schoolbook" w:eastAsia="Century Schoolbook" w:hAnsi="Century Schoolbook"/>
          <w:color w:val="000000"/>
          <w:bdr w:val="none" w:sz="0" w:space="0" w:color="auto"/>
          <w:lang w:eastAsia="en-GB"/>
        </w:rPr>
        <w:t>more provocatively,</w:t>
      </w:r>
      <w:r w:rsidR="00D863CF" w:rsidRPr="006E49BF">
        <w:rPr>
          <w:rFonts w:ascii="Century Schoolbook" w:eastAsia="Century Schoolbook" w:hAnsi="Century Schoolbook"/>
          <w:color w:val="000000"/>
          <w:bdr w:val="none" w:sz="0" w:space="0" w:color="auto"/>
          <w:lang w:eastAsia="en-GB"/>
        </w:rPr>
        <w:t xml:space="preserve"> whether </w:t>
      </w:r>
      <w:r w:rsidR="00E6181F">
        <w:rPr>
          <w:rFonts w:ascii="Century Schoolbook" w:eastAsia="Century Schoolbook" w:hAnsi="Century Schoolbook"/>
          <w:color w:val="000000"/>
          <w:bdr w:val="none" w:sz="0" w:space="0" w:color="auto"/>
          <w:lang w:eastAsia="en-GB"/>
        </w:rPr>
        <w:t>R</w:t>
      </w:r>
      <w:r w:rsidR="00D863CF" w:rsidRPr="006E49BF">
        <w:rPr>
          <w:rFonts w:ascii="Century Schoolbook" w:eastAsia="Century Schoolbook" w:hAnsi="Century Schoolbook"/>
          <w:color w:val="000000"/>
          <w:bdr w:val="none" w:sz="0" w:space="0" w:color="auto"/>
          <w:lang w:eastAsia="en-GB"/>
        </w:rPr>
        <w:t>ROE should include insubordination for EAIs.</w:t>
      </w:r>
      <w:r w:rsidR="00E6181F">
        <w:rPr>
          <w:rFonts w:ascii="Century Schoolbook" w:eastAsia="Century Schoolbook" w:hAnsi="Century Schoolbook"/>
          <w:color w:val="000000"/>
          <w:bdr w:val="none" w:sz="0" w:space="0" w:color="auto"/>
          <w:lang w:eastAsia="en-GB"/>
        </w:rPr>
        <w:t xml:space="preserve"> By way of brief caveat, the authors do not intend to “close” the discussion in each of these areas but rather, wish to open these areas in the first instance for future discussion</w:t>
      </w:r>
      <w:r w:rsidR="00C375E1">
        <w:rPr>
          <w:rFonts w:ascii="Century Schoolbook" w:eastAsia="Century Schoolbook" w:hAnsi="Century Schoolbook"/>
          <w:color w:val="000000"/>
          <w:bdr w:val="none" w:sz="0" w:space="0" w:color="auto"/>
          <w:lang w:eastAsia="en-GB"/>
        </w:rPr>
        <w:t>,</w:t>
      </w:r>
      <w:r w:rsidR="00E6181F">
        <w:rPr>
          <w:rFonts w:ascii="Century Schoolbook" w:eastAsia="Century Schoolbook" w:hAnsi="Century Schoolbook"/>
          <w:color w:val="000000"/>
          <w:bdr w:val="none" w:sz="0" w:space="0" w:color="auto"/>
          <w:lang w:eastAsia="en-GB"/>
        </w:rPr>
        <w:t xml:space="preserve"> and much-needed debate.</w:t>
      </w:r>
    </w:p>
    <w:p w14:paraId="05F90BE7" w14:textId="0FAAD619" w:rsidR="00A66994" w:rsidRPr="006E49BF" w:rsidRDefault="00B573C4" w:rsidP="006E49B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smallCaps/>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  </w:t>
      </w:r>
    </w:p>
    <w:p w14:paraId="677F87F6" w14:textId="72D85DFF" w:rsidR="00A05876" w:rsidRPr="006E49BF" w:rsidRDefault="00A05876" w:rsidP="00A05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themeColor="text1"/>
          <w:bdr w:val="none" w:sz="0" w:space="0" w:color="auto"/>
          <w:lang w:eastAsia="en-GB"/>
        </w:rPr>
      </w:pPr>
      <w:r w:rsidRPr="006E49BF">
        <w:rPr>
          <w:rFonts w:ascii="Century Schoolbook" w:eastAsia="Century Schoolbook" w:hAnsi="Century Schoolbook"/>
          <w:i/>
          <w:iCs/>
          <w:color w:val="000000" w:themeColor="text1"/>
          <w:bdr w:val="none" w:sz="0" w:space="0" w:color="auto"/>
          <w:lang w:eastAsia="en-GB"/>
        </w:rPr>
        <w:lastRenderedPageBreak/>
        <w:t>A. PMCs</w:t>
      </w:r>
    </w:p>
    <w:p w14:paraId="228FE07B" w14:textId="360406A4" w:rsidR="00A05876" w:rsidRPr="002246DD" w:rsidRDefault="00A05876" w:rsidP="00A05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bdr w:val="none" w:sz="0" w:space="0" w:color="auto"/>
          <w:lang w:eastAsia="en-GB"/>
        </w:rPr>
      </w:pPr>
    </w:p>
    <w:p w14:paraId="1DB93C8A" w14:textId="2E00F812" w:rsidR="00E6181F" w:rsidRDefault="00364D58" w:rsidP="00E6181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Style w:val="s1"/>
          <w:rFonts w:ascii="Century Schoolbook" w:eastAsia="Century Schoolbook" w:hAnsi="Century Schoolbook"/>
          <w:sz w:val="24"/>
          <w:szCs w:val="24"/>
        </w:rPr>
      </w:pPr>
      <w:r w:rsidRPr="002246DD">
        <w:rPr>
          <w:rFonts w:ascii="Century Schoolbook" w:eastAsia="Century Schoolbook" w:hAnsi="Century Schoolbook"/>
          <w:bdr w:val="none" w:sz="0" w:space="0" w:color="auto"/>
          <w:lang w:eastAsia="en-GB"/>
        </w:rPr>
        <w:t>The corpus of existing discussion surrounding the use and legality of PMCs is not in short supply.</w:t>
      </w:r>
      <w:r w:rsidRPr="002246DD">
        <w:rPr>
          <w:rStyle w:val="FootnoteReference"/>
          <w:rFonts w:ascii="Century Schoolbook" w:eastAsia="Century Schoolbook" w:hAnsi="Century Schoolbook"/>
          <w:bdr w:val="none" w:sz="0" w:space="0" w:color="auto"/>
          <w:lang w:eastAsia="en-GB"/>
        </w:rPr>
        <w:footnoteReference w:id="181"/>
      </w:r>
      <w:r w:rsidRPr="002246DD">
        <w:rPr>
          <w:rFonts w:ascii="Century Schoolbook" w:eastAsia="Century Schoolbook" w:hAnsi="Century Schoolbook"/>
          <w:bdr w:val="none" w:sz="0" w:space="0" w:color="auto"/>
          <w:lang w:eastAsia="en-GB"/>
        </w:rPr>
        <w:t xml:space="preserve"> Where there is perhaps greater paucity is the application of EAIs to the PMC sector although this is an area the present authors have made </w:t>
      </w:r>
      <w:r w:rsidR="00E6181F" w:rsidRPr="002246DD">
        <w:rPr>
          <w:rFonts w:ascii="Century Schoolbook" w:eastAsia="Century Schoolbook" w:hAnsi="Century Schoolbook"/>
          <w:bdr w:val="none" w:sz="0" w:space="0" w:color="auto"/>
          <w:lang w:eastAsia="en-GB"/>
        </w:rPr>
        <w:t>gentle inroads to in a discussion elsewhere.</w:t>
      </w:r>
      <w:r w:rsidR="00E6181F" w:rsidRPr="002246DD">
        <w:rPr>
          <w:rStyle w:val="FootnoteReference"/>
          <w:rFonts w:ascii="Century Schoolbook" w:eastAsia="Century Schoolbook" w:hAnsi="Century Schoolbook"/>
          <w:bdr w:val="none" w:sz="0" w:space="0" w:color="auto"/>
          <w:lang w:eastAsia="en-GB"/>
        </w:rPr>
        <w:footnoteReference w:id="182"/>
      </w:r>
      <w:r w:rsidR="00E6181F" w:rsidRPr="002246DD">
        <w:rPr>
          <w:rFonts w:ascii="Century Schoolbook" w:eastAsia="Century Schoolbook" w:hAnsi="Century Schoolbook"/>
          <w:bdr w:val="none" w:sz="0" w:space="0" w:color="auto"/>
          <w:lang w:eastAsia="en-GB"/>
        </w:rPr>
        <w:t xml:space="preserve"> Consequently, the sole remit of this present discussion is to highlight </w:t>
      </w:r>
      <w:r w:rsidR="00A05876" w:rsidRPr="009D2DC4">
        <w:rPr>
          <w:rStyle w:val="s1"/>
          <w:rFonts w:ascii="Century Schoolbook" w:eastAsia="Century Schoolbook" w:hAnsi="Century Schoolbook"/>
          <w:sz w:val="24"/>
          <w:szCs w:val="24"/>
        </w:rPr>
        <w:t xml:space="preserve">a </w:t>
      </w:r>
      <w:r w:rsidR="00A05876" w:rsidRPr="006E49BF">
        <w:rPr>
          <w:rStyle w:val="s1"/>
          <w:rFonts w:ascii="Century Schoolbook" w:eastAsia="Century Schoolbook" w:hAnsi="Century Schoolbook"/>
          <w:sz w:val="24"/>
          <w:szCs w:val="24"/>
        </w:rPr>
        <w:t>natural extension of the previous discussion surrounding the disobeying of orders</w:t>
      </w:r>
      <w:r w:rsidR="00C375E1">
        <w:rPr>
          <w:rStyle w:val="s1"/>
          <w:rFonts w:ascii="Century Schoolbook" w:eastAsia="Century Schoolbook" w:hAnsi="Century Schoolbook"/>
          <w:sz w:val="24"/>
          <w:szCs w:val="24"/>
        </w:rPr>
        <w:t>;</w:t>
      </w:r>
      <w:r w:rsidR="00A05876" w:rsidRPr="006E49BF">
        <w:rPr>
          <w:rStyle w:val="s1"/>
          <w:rFonts w:ascii="Century Schoolbook" w:eastAsia="Century Schoolbook" w:hAnsi="Century Schoolbook"/>
          <w:sz w:val="24"/>
          <w:szCs w:val="24"/>
        </w:rPr>
        <w:t xml:space="preserve"> considerations concerning the future use of EAI PMCs are both timely and necessary. The specific PMC “angle” in this section is whether, and to what extent, an EAI PMC is perhaps more or less likely to disobey orders compared with their human counterparts. It is relatively uncontroversial to suggest that one of the primary motivating factors for a human PMC partaking </w:t>
      </w:r>
      <w:r w:rsidR="00C375E1">
        <w:rPr>
          <w:rStyle w:val="s1"/>
          <w:rFonts w:ascii="Century Schoolbook" w:eastAsia="Century Schoolbook" w:hAnsi="Century Schoolbook"/>
          <w:sz w:val="24"/>
          <w:szCs w:val="24"/>
        </w:rPr>
        <w:t xml:space="preserve">in </w:t>
      </w:r>
      <w:r w:rsidR="00A05876" w:rsidRPr="006E49BF">
        <w:rPr>
          <w:rStyle w:val="s1"/>
          <w:rFonts w:ascii="Century Schoolbook" w:eastAsia="Century Schoolbook" w:hAnsi="Century Schoolbook"/>
          <w:sz w:val="24"/>
          <w:szCs w:val="24"/>
        </w:rPr>
        <w:t>a theatre of conflict will be one of financial reward.</w:t>
      </w:r>
      <w:r w:rsidR="00A05876" w:rsidRPr="006E49BF">
        <w:rPr>
          <w:rStyle w:val="FootnoteReference"/>
          <w:rFonts w:ascii="Century Schoolbook" w:eastAsia="Century Schoolbook" w:hAnsi="Century Schoolbook"/>
        </w:rPr>
        <w:footnoteReference w:id="183"/>
      </w:r>
      <w:r w:rsidR="00A05876" w:rsidRPr="006E49BF">
        <w:rPr>
          <w:rStyle w:val="s1"/>
          <w:rFonts w:ascii="Century Schoolbook" w:eastAsia="Century Schoolbook" w:hAnsi="Century Schoolbook"/>
          <w:sz w:val="24"/>
          <w:szCs w:val="24"/>
        </w:rPr>
        <w:t xml:space="preserve"> Extending this argument a  little further may prompt the not unreasonable conclusion that PMCs (in light of this “added value” of financial incentive” are less likely to refuse an order.</w:t>
      </w:r>
      <w:r w:rsidR="00A05876" w:rsidRPr="006E49BF">
        <w:rPr>
          <w:rStyle w:val="FootnoteReference"/>
          <w:rFonts w:ascii="Century Schoolbook" w:eastAsia="Century Schoolbook" w:hAnsi="Century Schoolbook"/>
        </w:rPr>
        <w:footnoteReference w:id="184"/>
      </w:r>
      <w:r w:rsidR="00A05876" w:rsidRPr="006E49BF">
        <w:rPr>
          <w:rStyle w:val="s1"/>
          <w:rFonts w:ascii="Century Schoolbook" w:eastAsia="Century Schoolbook" w:hAnsi="Century Schoolbook"/>
          <w:sz w:val="24"/>
          <w:szCs w:val="24"/>
        </w:rPr>
        <w:t xml:space="preserve"> </w:t>
      </w:r>
    </w:p>
    <w:p w14:paraId="04A388AF" w14:textId="4372EBD8" w:rsidR="00A05876" w:rsidRPr="00E6181F" w:rsidRDefault="00A05876" w:rsidP="006E49B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 w:rsidRPr="006E49BF">
        <w:rPr>
          <w:rStyle w:val="s1"/>
          <w:rFonts w:ascii="Century Schoolbook" w:eastAsia="Century Schoolbook" w:hAnsi="Century Schoolbook"/>
          <w:sz w:val="24"/>
          <w:szCs w:val="24"/>
        </w:rPr>
        <w:t xml:space="preserve">Indeed, should the PMC refuse / disobey an order or at the very least not successfully complete the mission extra bonus enumerations may be affected. An EAI PMC meanwhile would presumably not have that extra variable “present” (unless the EAI is remunerated / motivated by </w:t>
      </w:r>
      <w:r w:rsidR="00C375E1" w:rsidRPr="006E49BF">
        <w:rPr>
          <w:rStyle w:val="s1"/>
          <w:rFonts w:ascii="Century Schoolbook" w:eastAsia="Century Schoolbook" w:hAnsi="Century Schoolbook"/>
          <w:sz w:val="24"/>
          <w:szCs w:val="24"/>
        </w:rPr>
        <w:t>Bitcoin</w:t>
      </w:r>
      <w:r w:rsidRPr="006E49BF">
        <w:rPr>
          <w:rStyle w:val="s1"/>
          <w:rFonts w:ascii="Century Schoolbook" w:eastAsia="Century Schoolbook" w:hAnsi="Century Schoolbook"/>
          <w:sz w:val="24"/>
          <w:szCs w:val="24"/>
        </w:rPr>
        <w:t xml:space="preserve"> or other crypto currencies).  The authors therefore conclude that the addition to the “system” of systems presented above, combined with the removal of the “mercenary” factor in the traditional sense, would</w:t>
      </w:r>
      <w:r w:rsidR="00C375E1">
        <w:rPr>
          <w:rStyle w:val="s1"/>
          <w:rFonts w:ascii="Century Schoolbook" w:eastAsia="Century Schoolbook" w:hAnsi="Century Schoolbook"/>
          <w:sz w:val="24"/>
          <w:szCs w:val="24"/>
        </w:rPr>
        <w:t xml:space="preserve"> mean that there would</w:t>
      </w:r>
      <w:r w:rsidRPr="006E49BF">
        <w:rPr>
          <w:rStyle w:val="s1"/>
          <w:rFonts w:ascii="Century Schoolbook" w:eastAsia="Century Schoolbook" w:hAnsi="Century Schoolbook"/>
          <w:sz w:val="24"/>
          <w:szCs w:val="24"/>
        </w:rPr>
        <w:t xml:space="preserve"> be no reason as to why an EAI PMC would feel less inclined to fail to disobey / refuse an illegal order. </w:t>
      </w:r>
    </w:p>
    <w:p w14:paraId="10BF4551" w14:textId="5F51AC8D" w:rsidR="00A05876" w:rsidRPr="006E49BF" w:rsidRDefault="00A05876" w:rsidP="00A05876">
      <w:pPr>
        <w:pStyle w:val="p2"/>
        <w:jc w:val="both"/>
        <w:rPr>
          <w:rFonts w:ascii="Century Schoolbook" w:eastAsia="Century Schoolbook" w:hAnsi="Century Schoolbook"/>
          <w:sz w:val="24"/>
          <w:szCs w:val="24"/>
        </w:rPr>
      </w:pPr>
      <w:r w:rsidRPr="006E49BF">
        <w:rPr>
          <w:rFonts w:ascii="Century Schoolbook" w:eastAsia="Century Schoolbook" w:hAnsi="Century Schoolbook"/>
          <w:sz w:val="24"/>
          <w:szCs w:val="24"/>
        </w:rPr>
        <w:tab/>
        <w:t xml:space="preserve">A final “footnote” to this discussion more generally, surrounding future use of PMCs is that their role may decrease rather than increase. While it is undeniable that the immediate future will see an ever-increasing presence of PMCs both in combat (and even more so in no combat roles), the authors contend that a natural re-shaping of the sector will occur. The very raison d’être of a PMC is financial reward as opposed to fighting for the flag — when such reward is no longer conceivable (in the future envisaged by the authors) the existence of PMCs may continue, but they would no longer be mercenaries.    </w:t>
      </w:r>
    </w:p>
    <w:p w14:paraId="14D3008E" w14:textId="77777777" w:rsidR="00A05876" w:rsidRPr="006E49BF" w:rsidRDefault="00A05876" w:rsidP="00A058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7030A0"/>
          <w:bdr w:val="none" w:sz="0" w:space="0" w:color="auto"/>
          <w:lang w:eastAsia="en-GB"/>
        </w:rPr>
      </w:pPr>
    </w:p>
    <w:p w14:paraId="44975503" w14:textId="2E8297D2" w:rsidR="00F3320F" w:rsidRDefault="00F3320F" w:rsidP="00A6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r>
        <w:rPr>
          <w:rFonts w:ascii="Century Schoolbook" w:eastAsia="Century Schoolbook" w:hAnsi="Century Schoolbook"/>
          <w:i/>
          <w:iCs/>
          <w:color w:val="000000"/>
          <w:bdr w:val="none" w:sz="0" w:space="0" w:color="auto"/>
          <w:lang w:eastAsia="en-GB"/>
        </w:rPr>
        <w:t>B</w:t>
      </w:r>
      <w:r w:rsidR="00A66994" w:rsidRPr="006E49BF">
        <w:rPr>
          <w:rFonts w:ascii="Century Schoolbook" w:eastAsia="Century Schoolbook" w:hAnsi="Century Schoolbook"/>
          <w:i/>
          <w:iCs/>
          <w:color w:val="000000"/>
          <w:bdr w:val="none" w:sz="0" w:space="0" w:color="auto"/>
          <w:lang w:eastAsia="en-GB"/>
        </w:rPr>
        <w:t>.</w:t>
      </w:r>
      <w:r>
        <w:rPr>
          <w:rFonts w:ascii="Century Schoolbook" w:eastAsia="Century Schoolbook" w:hAnsi="Century Schoolbook"/>
          <w:i/>
          <w:iCs/>
          <w:color w:val="000000"/>
          <w:bdr w:val="none" w:sz="0" w:space="0" w:color="auto"/>
          <w:lang w:eastAsia="en-GB"/>
        </w:rPr>
        <w:t xml:space="preserve"> Spies</w:t>
      </w:r>
      <w:r w:rsidR="00A66994" w:rsidRPr="006E49BF">
        <w:rPr>
          <w:rFonts w:ascii="Century Schoolbook" w:eastAsia="Century Schoolbook" w:hAnsi="Century Schoolbook"/>
          <w:i/>
          <w:iCs/>
          <w:color w:val="000000"/>
          <w:bdr w:val="none" w:sz="0" w:space="0" w:color="auto"/>
          <w:lang w:eastAsia="en-GB"/>
        </w:rPr>
        <w:t xml:space="preserve"> </w:t>
      </w:r>
    </w:p>
    <w:p w14:paraId="67B1D733" w14:textId="107DAAAF" w:rsidR="00F3320F" w:rsidRDefault="00F3320F" w:rsidP="00A6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p>
    <w:p w14:paraId="4C351A83" w14:textId="1846F89D" w:rsidR="00F3320F" w:rsidRDefault="00F3320F" w:rsidP="006E49B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bdr w:val="none" w:sz="0" w:space="0" w:color="auto"/>
          <w:lang w:eastAsia="en-GB"/>
        </w:rPr>
      </w:pPr>
      <w:r>
        <w:rPr>
          <w:rFonts w:ascii="Century Schoolbook" w:eastAsia="Century Schoolbook" w:hAnsi="Century Schoolbook"/>
          <w:color w:val="000000"/>
          <w:bdr w:val="none" w:sz="0" w:space="0" w:color="auto"/>
          <w:lang w:eastAsia="en-GB"/>
        </w:rPr>
        <w:t xml:space="preserve">Invariably, and as commentators continuously document, the law applicable to the realm of espionage, and those functioning within it remains </w:t>
      </w:r>
      <w:r>
        <w:rPr>
          <w:rFonts w:ascii="Century Schoolbook" w:eastAsia="Century Schoolbook" w:hAnsi="Century Schoolbook"/>
          <w:color w:val="000000"/>
          <w:bdr w:val="none" w:sz="0" w:space="0" w:color="auto"/>
          <w:lang w:eastAsia="en-GB"/>
        </w:rPr>
        <w:lastRenderedPageBreak/>
        <w:t>relatively sparse.</w:t>
      </w:r>
      <w:r>
        <w:rPr>
          <w:rStyle w:val="FootnoteReference"/>
          <w:rFonts w:ascii="Century Schoolbook" w:eastAsia="Century Schoolbook" w:hAnsi="Century Schoolbook"/>
          <w:color w:val="000000"/>
          <w:bdr w:val="none" w:sz="0" w:space="0" w:color="auto"/>
          <w:lang w:eastAsia="en-GB"/>
        </w:rPr>
        <w:footnoteReference w:id="185"/>
      </w:r>
      <w:r>
        <w:rPr>
          <w:rFonts w:ascii="Century Schoolbook" w:eastAsia="Century Schoolbook" w:hAnsi="Century Schoolbook"/>
          <w:color w:val="000000"/>
          <w:bdr w:val="none" w:sz="0" w:space="0" w:color="auto"/>
          <w:lang w:eastAsia="en-GB"/>
        </w:rPr>
        <w:t xml:space="preserve"> In essence, it is broadly limited to</w:t>
      </w:r>
      <w:r w:rsidR="008862CC">
        <w:rPr>
          <w:rFonts w:ascii="Century Schoolbook" w:eastAsia="Century Schoolbook" w:hAnsi="Century Schoolbook"/>
          <w:color w:val="000000"/>
          <w:bdr w:val="none" w:sz="0" w:space="0" w:color="auto"/>
          <w:lang w:eastAsia="en-GB"/>
        </w:rPr>
        <w:t xml:space="preserve"> the somewhat dated provisions contained in Articles 30 and 31 of the 1899 and 1907 Hague Regulations.</w:t>
      </w:r>
      <w:r w:rsidR="006345E6">
        <w:rPr>
          <w:rStyle w:val="FootnoteReference"/>
          <w:rFonts w:ascii="Century Schoolbook" w:eastAsia="Century Schoolbook" w:hAnsi="Century Schoolbook"/>
          <w:color w:val="000000"/>
          <w:bdr w:val="none" w:sz="0" w:space="0" w:color="auto"/>
          <w:lang w:eastAsia="en-GB"/>
        </w:rPr>
        <w:footnoteReference w:id="186"/>
      </w:r>
      <w:r w:rsidR="008862CC">
        <w:rPr>
          <w:rFonts w:ascii="Century Schoolbook" w:eastAsia="Century Schoolbook" w:hAnsi="Century Schoolbook"/>
          <w:color w:val="000000"/>
          <w:bdr w:val="none" w:sz="0" w:space="0" w:color="auto"/>
          <w:lang w:eastAsia="en-GB"/>
        </w:rPr>
        <w:t xml:space="preserve"> </w:t>
      </w:r>
      <w:r>
        <w:rPr>
          <w:rFonts w:ascii="Century Schoolbook" w:eastAsia="Century Schoolbook" w:hAnsi="Century Schoolbook"/>
          <w:color w:val="000000"/>
          <w:bdr w:val="none" w:sz="0" w:space="0" w:color="auto"/>
          <w:lang w:eastAsia="en-GB"/>
        </w:rPr>
        <w:t xml:space="preserve">The purpose of including spies within the overarching thesis of this discussion is not to re-open or indeed revisit the paucity of the law in this error. Rather, it is to extend the previous discussion into the natural endpoint of the discussion’s trajectory and very briefly open a suitable niche point of discussion. Quite simply, the authors, not </w:t>
      </w:r>
      <w:r w:rsidRPr="00D90C7F">
        <w:rPr>
          <w:rFonts w:ascii="Century Schoolbook" w:eastAsia="Century Schoolbook" w:hAnsi="Century Schoolbook"/>
          <w:i/>
          <w:iCs/>
          <w:color w:val="000000"/>
          <w:bdr w:val="none" w:sz="0" w:space="0" w:color="auto"/>
          <w:lang w:eastAsia="en-GB"/>
        </w:rPr>
        <w:t>unreasonably</w:t>
      </w:r>
      <w:r>
        <w:rPr>
          <w:rFonts w:ascii="Century Schoolbook" w:eastAsia="Century Schoolbook" w:hAnsi="Century Schoolbook"/>
          <w:color w:val="000000"/>
          <w:bdr w:val="none" w:sz="0" w:space="0" w:color="auto"/>
          <w:lang w:eastAsia="en-GB"/>
        </w:rPr>
        <w:t xml:space="preserve"> consider an instance whereby a “retired” combat EAI transitions from SEAL Team 6 and begins employment at the “Agency” – a not altogether uncommon career path.  </w:t>
      </w:r>
    </w:p>
    <w:p w14:paraId="1FB3CDBF" w14:textId="70F2F66D" w:rsidR="00F3320F" w:rsidRPr="006E49BF" w:rsidRDefault="00F3320F" w:rsidP="006E49B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bdr w:val="none" w:sz="0" w:space="0" w:color="auto"/>
          <w:lang w:eastAsia="en-GB"/>
        </w:rPr>
      </w:pPr>
      <w:r>
        <w:rPr>
          <w:rFonts w:ascii="Century Schoolbook" w:eastAsia="Century Schoolbook" w:hAnsi="Century Schoolbook"/>
          <w:color w:val="000000"/>
          <w:bdr w:val="none" w:sz="0" w:space="0" w:color="auto"/>
          <w:lang w:eastAsia="en-GB"/>
        </w:rPr>
        <w:t xml:space="preserve">What the authors wish to highlight is if indeed the EAI spook mirrored that particular human career choice, would the EAI still retain (in the event it hadn’t undertaken a separate training </w:t>
      </w:r>
      <w:r w:rsidR="00C375E1">
        <w:rPr>
          <w:rFonts w:ascii="Century Schoolbook" w:eastAsia="Century Schoolbook" w:hAnsi="Century Schoolbook"/>
          <w:color w:val="000000"/>
          <w:bdr w:val="none" w:sz="0" w:space="0" w:color="auto"/>
          <w:lang w:eastAsia="en-GB"/>
        </w:rPr>
        <w:t xml:space="preserve">at the “Farm” </w:t>
      </w:r>
      <w:r>
        <w:rPr>
          <w:rFonts w:ascii="Century Schoolbook" w:eastAsia="Century Schoolbook" w:hAnsi="Century Schoolbook"/>
          <w:color w:val="000000"/>
          <w:bdr w:val="none" w:sz="0" w:space="0" w:color="auto"/>
          <w:lang w:eastAsia="en-GB"/>
        </w:rPr>
        <w:t>in Langley, Virginia) it’s existing system of systems programming? If this were to be the case, and the “hard drive” was not “re-formatted” an order to target a dissident on London Bridge</w:t>
      </w:r>
      <w:r w:rsidR="00C375E1">
        <w:rPr>
          <w:rFonts w:ascii="Century Schoolbook" w:eastAsia="Century Schoolbook" w:hAnsi="Century Schoolbook"/>
          <w:color w:val="000000"/>
          <w:bdr w:val="none" w:sz="0" w:space="0" w:color="auto"/>
          <w:lang w:eastAsia="en-GB"/>
        </w:rPr>
        <w:t>,</w:t>
      </w:r>
      <w:r>
        <w:rPr>
          <w:rFonts w:ascii="Century Schoolbook" w:eastAsia="Century Schoolbook" w:hAnsi="Century Schoolbook"/>
          <w:color w:val="000000"/>
          <w:bdr w:val="none" w:sz="0" w:space="0" w:color="auto"/>
          <w:lang w:eastAsia="en-GB"/>
        </w:rPr>
        <w:t xml:space="preserve"> with a poisoned tipped umbrella</w:t>
      </w:r>
      <w:r w:rsidR="00C375E1">
        <w:rPr>
          <w:rFonts w:ascii="Century Schoolbook" w:eastAsia="Century Schoolbook" w:hAnsi="Century Schoolbook"/>
          <w:color w:val="000000"/>
          <w:bdr w:val="none" w:sz="0" w:space="0" w:color="auto"/>
          <w:lang w:eastAsia="en-GB"/>
        </w:rPr>
        <w:t>,</w:t>
      </w:r>
      <w:r>
        <w:rPr>
          <w:rFonts w:ascii="Century Schoolbook" w:eastAsia="Century Schoolbook" w:hAnsi="Century Schoolbook"/>
          <w:color w:val="000000"/>
          <w:bdr w:val="none" w:sz="0" w:space="0" w:color="auto"/>
          <w:lang w:eastAsia="en-GB"/>
        </w:rPr>
        <w:t xml:space="preserve"> would ultimately be rejected – assuming of course that all EAIs were equally equipped with the same system of systems set out in Part IV. As with the previous inclusion of RROE in the PMC world, one could have a similar instance whereby the </w:t>
      </w:r>
      <w:r w:rsidRPr="00D90C7F">
        <w:rPr>
          <w:rFonts w:ascii="Century Schoolbook" w:eastAsia="Century Schoolbook" w:hAnsi="Century Schoolbook"/>
          <w:color w:val="000000"/>
          <w:bdr w:val="none" w:sz="0" w:space="0" w:color="auto"/>
          <w:lang w:eastAsia="en-GB"/>
        </w:rPr>
        <w:t xml:space="preserve">variation </w:t>
      </w:r>
      <w:r>
        <w:rPr>
          <w:rFonts w:ascii="Century Schoolbook" w:eastAsia="Century Schoolbook" w:hAnsi="Century Schoolbook"/>
          <w:color w:val="000000"/>
          <w:bdr w:val="none" w:sz="0" w:space="0" w:color="auto"/>
          <w:lang w:eastAsia="en-GB"/>
        </w:rPr>
        <w:t xml:space="preserve">in </w:t>
      </w:r>
      <w:r w:rsidRPr="00D90C7F">
        <w:rPr>
          <w:rFonts w:ascii="Century Schoolbook" w:eastAsia="Century Schoolbook" w:hAnsi="Century Schoolbook"/>
          <w:color w:val="000000"/>
          <w:bdr w:val="none" w:sz="0" w:space="0" w:color="auto"/>
          <w:lang w:eastAsia="en-GB"/>
        </w:rPr>
        <w:t>programming</w:t>
      </w:r>
      <w:r>
        <w:rPr>
          <w:rFonts w:ascii="Century Schoolbook" w:eastAsia="Century Schoolbook" w:hAnsi="Century Schoolbook"/>
          <w:color w:val="000000"/>
          <w:bdr w:val="none" w:sz="0" w:space="0" w:color="auto"/>
          <w:lang w:eastAsia="en-GB"/>
        </w:rPr>
        <w:t xml:space="preserve"> could result in intelligence agents acting differently depending where they had “undertaken” their initial training / programming.    </w:t>
      </w:r>
      <w:r w:rsidRPr="00D90C7F">
        <w:rPr>
          <w:rFonts w:ascii="Century Schoolbook" w:eastAsia="Century Schoolbook" w:hAnsi="Century Schoolbook"/>
          <w:color w:val="000000"/>
          <w:bdr w:val="none" w:sz="0" w:space="0" w:color="auto"/>
          <w:lang w:eastAsia="en-GB"/>
        </w:rPr>
        <w:t xml:space="preserve"> </w:t>
      </w:r>
    </w:p>
    <w:p w14:paraId="7534EC38" w14:textId="56A75C87" w:rsidR="00A66994" w:rsidRPr="006E49BF" w:rsidRDefault="00F3320F" w:rsidP="00A6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i/>
          <w:iCs/>
          <w:color w:val="000000"/>
          <w:bdr w:val="none" w:sz="0" w:space="0" w:color="auto"/>
          <w:lang w:eastAsia="en-GB"/>
        </w:rPr>
      </w:pPr>
      <w:r>
        <w:rPr>
          <w:rFonts w:ascii="Century Schoolbook" w:eastAsia="Century Schoolbook" w:hAnsi="Century Schoolbook"/>
          <w:i/>
          <w:iCs/>
          <w:color w:val="000000"/>
          <w:bdr w:val="none" w:sz="0" w:space="0" w:color="auto"/>
          <w:lang w:eastAsia="en-GB"/>
        </w:rPr>
        <w:t xml:space="preserve">C. </w:t>
      </w:r>
      <w:r w:rsidR="00A66994" w:rsidRPr="006E49BF">
        <w:rPr>
          <w:rFonts w:ascii="Century Schoolbook" w:eastAsia="Century Schoolbook" w:hAnsi="Century Schoolbook"/>
          <w:i/>
          <w:iCs/>
          <w:color w:val="000000"/>
          <w:bdr w:val="none" w:sz="0" w:space="0" w:color="auto"/>
          <w:lang w:eastAsia="en-GB"/>
        </w:rPr>
        <w:t>Insubordination</w:t>
      </w:r>
    </w:p>
    <w:p w14:paraId="54F2C562" w14:textId="77777777" w:rsidR="002B592D" w:rsidRPr="006E49BF" w:rsidRDefault="002B592D" w:rsidP="006E49BF">
      <w:pPr>
        <w:pBdr>
          <w:top w:val="none" w:sz="0" w:space="0" w:color="auto"/>
          <w:left w:val="none" w:sz="0" w:space="0" w:color="auto"/>
          <w:bottom w:val="none" w:sz="0" w:space="0" w:color="auto"/>
          <w:right w:val="none" w:sz="0" w:space="0" w:color="auto"/>
          <w:between w:val="none" w:sz="0" w:space="0" w:color="auto"/>
          <w:bar w:val="none" w:sz="0" w:color="auto"/>
        </w:pBdr>
        <w:rPr>
          <w:rFonts w:ascii="Century Schoolbook" w:eastAsia="Century Schoolbook" w:hAnsi="Century Schoolbook"/>
          <w:i/>
          <w:iCs/>
          <w:color w:val="000000"/>
          <w:bdr w:val="none" w:sz="0" w:space="0" w:color="auto"/>
          <w:lang w:eastAsia="en-GB"/>
        </w:rPr>
      </w:pPr>
    </w:p>
    <w:p w14:paraId="12DC8350" w14:textId="0BFBF4D6" w:rsidR="00067806" w:rsidRPr="006E49BF" w:rsidRDefault="00A31362" w:rsidP="00A3136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ab/>
        <w:t>This next section on EAI insubordination addresses what is undoubtedly a very niche area, and one which, could be too readily dismissed if approached through the restrictive lens of current technology. Nevertheless, the authors do concede that such an approach does undoubtedly require some leap of faith in terms of this forward-facing discussion. Taken to its conclusion, were the EAI to wrongfully disobey an order, should it face consequences for insubordination</w:t>
      </w:r>
      <w:r w:rsidR="00F55320" w:rsidRPr="006E49BF">
        <w:rPr>
          <w:rFonts w:ascii="Century Schoolbook" w:eastAsia="Century Schoolbook" w:hAnsi="Century Schoolbook"/>
          <w:color w:val="000000"/>
          <w:bdr w:val="none" w:sz="0" w:space="0" w:color="auto"/>
          <w:lang w:eastAsia="en-GB"/>
        </w:rPr>
        <w:t>?</w:t>
      </w:r>
      <w:r w:rsidRPr="006E49BF">
        <w:rPr>
          <w:rFonts w:ascii="Century Schoolbook" w:eastAsia="Century Schoolbook" w:hAnsi="Century Schoolbook"/>
          <w:color w:val="000000"/>
          <w:bdr w:val="none" w:sz="0" w:space="0" w:color="auto"/>
          <w:lang w:eastAsia="en-GB"/>
        </w:rPr>
        <w:t xml:space="preserve"> </w:t>
      </w:r>
      <w:r w:rsidR="006420BF" w:rsidRPr="006E49BF">
        <w:rPr>
          <w:rFonts w:ascii="Century Schoolbook" w:eastAsia="Century Schoolbook" w:hAnsi="Century Schoolbook"/>
          <w:color w:val="000000"/>
          <w:bdr w:val="none" w:sz="0" w:space="0" w:color="auto"/>
          <w:lang w:eastAsia="en-GB"/>
        </w:rPr>
        <w:t>Clearly, and without being overly flippant (were one to apply such a discussion to an AWS) the very simple answer would be to re-program the system.</w:t>
      </w:r>
      <w:r w:rsidR="006420BF" w:rsidRPr="006E49BF">
        <w:rPr>
          <w:rStyle w:val="FootnoteReference"/>
          <w:rFonts w:ascii="Century Schoolbook" w:eastAsia="Century Schoolbook" w:hAnsi="Century Schoolbook"/>
          <w:color w:val="000000"/>
          <w:bdr w:val="none" w:sz="0" w:space="0" w:color="auto"/>
          <w:lang w:eastAsia="en-GB"/>
        </w:rPr>
        <w:footnoteReference w:id="187"/>
      </w:r>
      <w:r w:rsidR="006420BF">
        <w:rPr>
          <w:rFonts w:ascii="Century Schoolbook" w:eastAsia="Century Schoolbook" w:hAnsi="Century Schoolbook"/>
          <w:color w:val="000000"/>
          <w:bdr w:val="none" w:sz="0" w:space="0" w:color="auto"/>
          <w:lang w:eastAsia="en-GB"/>
        </w:rPr>
        <w:t xml:space="preserve"> A less draconian approach may be some form of disciplinary action but what that may look like in practice the author’s fully concede is less tangible – loss of leave or pay is unlikely to perhaps have a motivating factor. </w:t>
      </w:r>
      <w:r w:rsidR="00F3320F">
        <w:rPr>
          <w:rFonts w:ascii="Century Schoolbook" w:eastAsia="Century Schoolbook" w:hAnsi="Century Schoolbook"/>
          <w:color w:val="000000"/>
          <w:bdr w:val="none" w:sz="0" w:space="0" w:color="auto"/>
          <w:lang w:eastAsia="en-GB"/>
        </w:rPr>
        <w:t xml:space="preserve">Clearly, there would need to be a </w:t>
      </w:r>
      <w:r w:rsidR="00F3320F">
        <w:rPr>
          <w:rFonts w:ascii="Century Schoolbook" w:eastAsia="Century Schoolbook" w:hAnsi="Century Schoolbook"/>
          <w:color w:val="000000"/>
          <w:bdr w:val="none" w:sz="0" w:space="0" w:color="auto"/>
          <w:lang w:eastAsia="en-GB"/>
        </w:rPr>
        <w:lastRenderedPageBreak/>
        <w:t xml:space="preserve">sliding scale, reflective of the increasing severity from mere insubordination to full on mutiny. </w:t>
      </w:r>
      <w:r w:rsidR="00F55320" w:rsidRPr="006E49BF">
        <w:rPr>
          <w:rFonts w:ascii="Century Schoolbook" w:eastAsia="Century Schoolbook" w:hAnsi="Century Schoolbook"/>
          <w:color w:val="000000"/>
          <w:bdr w:val="none" w:sz="0" w:space="0" w:color="auto"/>
          <w:lang w:eastAsia="en-GB"/>
        </w:rPr>
        <w:t xml:space="preserve"> </w:t>
      </w:r>
    </w:p>
    <w:p w14:paraId="4429024B" w14:textId="77777777" w:rsidR="00A66994" w:rsidRPr="006E49BF" w:rsidRDefault="00A66994" w:rsidP="006E49BF">
      <w:pPr>
        <w:pBdr>
          <w:top w:val="none" w:sz="0" w:space="0" w:color="auto"/>
          <w:left w:val="none" w:sz="0" w:space="0" w:color="auto"/>
          <w:bottom w:val="none" w:sz="0" w:space="0" w:color="auto"/>
          <w:right w:val="none" w:sz="0" w:space="0" w:color="auto"/>
          <w:between w:val="none" w:sz="0" w:space="0" w:color="auto"/>
          <w:bar w:val="none" w:sz="0" w:color="auto"/>
        </w:pBdr>
        <w:rPr>
          <w:rFonts w:ascii="Century Schoolbook" w:eastAsia="Century Schoolbook" w:hAnsi="Century Schoolbook"/>
          <w:i/>
          <w:iCs/>
          <w:color w:val="000000"/>
          <w:bdr w:val="none" w:sz="0" w:space="0" w:color="auto"/>
          <w:lang w:eastAsia="en-GB"/>
        </w:rPr>
      </w:pPr>
    </w:p>
    <w:p w14:paraId="4CFFC7DF" w14:textId="41C45D3F" w:rsidR="00A66994" w:rsidRPr="006E49BF" w:rsidRDefault="00A66994" w:rsidP="00A669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Schoolbook" w:eastAsia="Century Schoolbook" w:hAnsi="Century Schoolbook"/>
          <w:smallCaps/>
          <w:color w:val="000000"/>
          <w:bdr w:val="none" w:sz="0" w:space="0" w:color="auto"/>
          <w:lang w:eastAsia="en-GB"/>
        </w:rPr>
      </w:pPr>
      <w:r w:rsidRPr="006E49BF">
        <w:rPr>
          <w:rFonts w:ascii="Century Schoolbook" w:eastAsia="Century Schoolbook" w:hAnsi="Century Schoolbook"/>
          <w:color w:val="000000"/>
          <w:bdr w:val="none" w:sz="0" w:space="0" w:color="auto"/>
          <w:lang w:eastAsia="en-GB"/>
        </w:rPr>
        <w:t xml:space="preserve">VI. </w:t>
      </w:r>
      <w:r w:rsidRPr="006E49BF">
        <w:rPr>
          <w:rFonts w:ascii="Century Schoolbook" w:eastAsia="Century Schoolbook" w:hAnsi="Century Schoolbook"/>
          <w:smallCaps/>
          <w:color w:val="000000"/>
          <w:bdr w:val="none" w:sz="0" w:space="0" w:color="auto"/>
          <w:lang w:eastAsia="en-GB"/>
        </w:rPr>
        <w:t>Conclusion</w:t>
      </w:r>
    </w:p>
    <w:p w14:paraId="45DC1974" w14:textId="77777777" w:rsidR="0014148C" w:rsidRPr="006E49BF" w:rsidRDefault="0014148C" w:rsidP="003C53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rPr>
      </w:pPr>
    </w:p>
    <w:p w14:paraId="3CBB65C2" w14:textId="0E56880B" w:rsidR="00FF1947" w:rsidRDefault="0014148C" w:rsidP="008676E7">
      <w:pPr>
        <w:jc w:val="both"/>
        <w:rPr>
          <w:rFonts w:ascii="Century Schoolbook" w:eastAsia="Century Schoolbook" w:hAnsi="Century Schoolbook"/>
          <w:color w:val="000000" w:themeColor="text1"/>
        </w:rPr>
      </w:pPr>
      <w:r w:rsidRPr="006E49BF">
        <w:rPr>
          <w:rFonts w:ascii="Century Schoolbook" w:eastAsia="Century Schoolbook" w:hAnsi="Century Schoolbook"/>
        </w:rPr>
        <w:tab/>
      </w:r>
      <w:r w:rsidRPr="006E49BF">
        <w:rPr>
          <w:rFonts w:ascii="Century Schoolbook" w:eastAsia="Century Schoolbook" w:hAnsi="Century Schoolbook"/>
          <w:color w:val="000000" w:themeColor="text1"/>
        </w:rPr>
        <w:t xml:space="preserve">Ultimately, this Article has sought to bring to the forefront </w:t>
      </w:r>
      <w:r w:rsidR="003C53B2" w:rsidRPr="006E49BF">
        <w:rPr>
          <w:rFonts w:ascii="Century Schoolbook" w:eastAsia="Century Schoolbook" w:hAnsi="Century Schoolbook"/>
          <w:color w:val="000000" w:themeColor="text1"/>
        </w:rPr>
        <w:t xml:space="preserve">a timely discussion regarding an EAI’s ability to refuse </w:t>
      </w:r>
      <w:r w:rsidR="00917853" w:rsidRPr="006E49BF">
        <w:rPr>
          <w:rFonts w:ascii="Century Schoolbook" w:eastAsia="Century Schoolbook" w:hAnsi="Century Schoolbook"/>
          <w:color w:val="000000" w:themeColor="text1"/>
        </w:rPr>
        <w:t>erroneous orders</w:t>
      </w:r>
      <w:r w:rsidR="008676E7">
        <w:rPr>
          <w:rFonts w:ascii="Century Schoolbook" w:eastAsia="Century Schoolbook" w:hAnsi="Century Schoolbook"/>
          <w:color w:val="000000" w:themeColor="text1"/>
        </w:rPr>
        <w:t xml:space="preserve"> particularly in light of the </w:t>
      </w:r>
      <w:r w:rsidR="008676E7" w:rsidRPr="00D90C7F">
        <w:rPr>
          <w:rFonts w:ascii="Century Schoolbook" w:eastAsia="Century Schoolbook" w:hAnsi="Century Schoolbook"/>
        </w:rPr>
        <w:t>fact that there is no agreed position in terms of state practice</w:t>
      </w:r>
      <w:r w:rsidR="008676E7">
        <w:rPr>
          <w:rFonts w:ascii="Century Schoolbook" w:eastAsia="Century Schoolbook" w:hAnsi="Century Schoolbook"/>
        </w:rPr>
        <w:t xml:space="preserve"> </w:t>
      </w:r>
      <w:r w:rsidR="008676E7" w:rsidRPr="00D90C7F">
        <w:rPr>
          <w:rFonts w:ascii="Century Schoolbook" w:eastAsia="Century Schoolbook" w:hAnsi="Century Schoolbook"/>
        </w:rPr>
        <w:t>/ refusal of orders</w:t>
      </w:r>
      <w:r w:rsidR="006420BF">
        <w:rPr>
          <w:rFonts w:ascii="Century Schoolbook" w:eastAsia="Century Schoolbook" w:hAnsi="Century Schoolbook"/>
        </w:rPr>
        <w:t xml:space="preserve">. </w:t>
      </w:r>
      <w:r w:rsidR="00917853" w:rsidRPr="006E49BF">
        <w:rPr>
          <w:rFonts w:ascii="Century Schoolbook" w:eastAsia="Century Schoolbook" w:hAnsi="Century Schoolbook"/>
          <w:color w:val="000000" w:themeColor="text1"/>
        </w:rPr>
        <w:t>The authors have proposed the novel inclusion of a test in order to determine the precise limitations as to when and how this should happen.</w:t>
      </w:r>
      <w:r w:rsidR="008676E7">
        <w:rPr>
          <w:rFonts w:ascii="Century Schoolbook" w:eastAsia="Century Schoolbook" w:hAnsi="Century Schoolbook"/>
          <w:color w:val="000000" w:themeColor="text1"/>
        </w:rPr>
        <w:t xml:space="preserve"> </w:t>
      </w:r>
      <w:r w:rsidR="008676E7" w:rsidRPr="00D90C7F">
        <w:rPr>
          <w:rFonts w:ascii="Century Schoolbook" w:eastAsia="Century Schoolbook" w:hAnsi="Century Schoolbook"/>
        </w:rPr>
        <w:t>Therefore</w:t>
      </w:r>
      <w:r w:rsidR="00FF1947">
        <w:rPr>
          <w:rFonts w:ascii="Century Schoolbook" w:eastAsia="Century Schoolbook" w:hAnsi="Century Schoolbook"/>
        </w:rPr>
        <w:t xml:space="preserve">, </w:t>
      </w:r>
      <w:r w:rsidR="008676E7" w:rsidRPr="00D90C7F">
        <w:rPr>
          <w:rFonts w:ascii="Century Schoolbook" w:eastAsia="Century Schoolbook" w:hAnsi="Century Schoolbook"/>
        </w:rPr>
        <w:t>the test</w:t>
      </w:r>
      <w:r w:rsidR="00FF1947">
        <w:rPr>
          <w:rFonts w:ascii="Century Schoolbook" w:eastAsia="Century Schoolbook" w:hAnsi="Century Schoolbook"/>
        </w:rPr>
        <w:t xml:space="preserve"> set out and proposed in Part IV not only </w:t>
      </w:r>
      <w:r w:rsidR="008676E7" w:rsidRPr="00D90C7F">
        <w:rPr>
          <w:rFonts w:ascii="Century Schoolbook" w:eastAsia="Century Schoolbook" w:hAnsi="Century Schoolbook"/>
        </w:rPr>
        <w:t>offers greater clarity for now,</w:t>
      </w:r>
      <w:r w:rsidR="00FF1947">
        <w:rPr>
          <w:rFonts w:ascii="Century Schoolbook" w:eastAsia="Century Schoolbook" w:hAnsi="Century Schoolbook"/>
        </w:rPr>
        <w:t xml:space="preserve"> but </w:t>
      </w:r>
      <w:r w:rsidR="008676E7" w:rsidRPr="00D90C7F">
        <w:rPr>
          <w:rFonts w:ascii="Century Schoolbook" w:eastAsia="Century Schoolbook" w:hAnsi="Century Schoolbook"/>
        </w:rPr>
        <w:t>something distinctly concrete for the future.</w:t>
      </w:r>
      <w:r w:rsidR="00FF1947">
        <w:rPr>
          <w:rFonts w:ascii="Century Schoolbook" w:eastAsia="Century Schoolbook" w:hAnsi="Century Schoolbook"/>
          <w:color w:val="000000" w:themeColor="text1"/>
        </w:rPr>
        <w:t xml:space="preserve"> </w:t>
      </w:r>
      <w:r w:rsidR="00917853" w:rsidRPr="006E49BF">
        <w:rPr>
          <w:rFonts w:ascii="Century Schoolbook" w:eastAsia="Century Schoolbook" w:hAnsi="Century Schoolbook"/>
          <w:color w:val="000000" w:themeColor="text1"/>
        </w:rPr>
        <w:t xml:space="preserve">Whereas more traditional lines of thinking have rightly </w:t>
      </w:r>
      <w:r w:rsidR="004F27C7" w:rsidRPr="006E49BF">
        <w:rPr>
          <w:rFonts w:ascii="Century Schoolbook" w:eastAsia="Century Schoolbook" w:hAnsi="Century Schoolbook"/>
          <w:color w:val="000000" w:themeColor="text1"/>
        </w:rPr>
        <w:t>cautioned against an</w:t>
      </w:r>
      <w:r w:rsidR="00917853" w:rsidRPr="006E49BF">
        <w:rPr>
          <w:rFonts w:ascii="Century Schoolbook" w:eastAsia="Century Schoolbook" w:hAnsi="Century Schoolbook"/>
          <w:color w:val="000000" w:themeColor="text1"/>
        </w:rPr>
        <w:t xml:space="preserve"> AWS or EAI’s ability to compute human emotions when making proportionality assessment</w:t>
      </w:r>
      <w:r w:rsidR="004F27C7" w:rsidRPr="006E49BF">
        <w:rPr>
          <w:rFonts w:ascii="Century Schoolbook" w:eastAsia="Century Schoolbook" w:hAnsi="Century Schoolbook"/>
          <w:color w:val="000000" w:themeColor="text1"/>
        </w:rPr>
        <w:t xml:space="preserve">s, </w:t>
      </w:r>
      <w:r w:rsidR="00917853" w:rsidRPr="006E49BF">
        <w:rPr>
          <w:rFonts w:ascii="Century Schoolbook" w:eastAsia="Century Schoolbook" w:hAnsi="Century Schoolbook"/>
          <w:color w:val="000000" w:themeColor="text1"/>
        </w:rPr>
        <w:t>the author</w:t>
      </w:r>
      <w:r w:rsidR="004F27C7" w:rsidRPr="006E49BF">
        <w:rPr>
          <w:rFonts w:ascii="Century Schoolbook" w:eastAsia="Century Schoolbook" w:hAnsi="Century Schoolbook"/>
          <w:color w:val="000000" w:themeColor="text1"/>
        </w:rPr>
        <w:t xml:space="preserve">s’ novel </w:t>
      </w:r>
      <w:r w:rsidR="00917853" w:rsidRPr="006E49BF">
        <w:rPr>
          <w:rFonts w:ascii="Century Schoolbook" w:eastAsia="Century Schoolbook" w:hAnsi="Century Schoolbook"/>
          <w:color w:val="000000" w:themeColor="text1"/>
        </w:rPr>
        <w:t>approach has been to reverse the thinking and suggest that the EAI is not only placed to understand human traits,</w:t>
      </w:r>
      <w:r w:rsidR="0030225F" w:rsidRPr="006E49BF">
        <w:rPr>
          <w:rFonts w:ascii="Century Schoolbook" w:eastAsia="Century Schoolbook" w:hAnsi="Century Schoolbook"/>
          <w:color w:val="000000" w:themeColor="text1"/>
        </w:rPr>
        <w:t xml:space="preserve"> </w:t>
      </w:r>
      <w:r w:rsidR="00917853" w:rsidRPr="006E49BF">
        <w:rPr>
          <w:rFonts w:ascii="Century Schoolbook" w:eastAsia="Century Schoolbook" w:hAnsi="Century Schoolbook"/>
          <w:color w:val="000000" w:themeColor="text1"/>
        </w:rPr>
        <w:t xml:space="preserve">but can also override human error. </w:t>
      </w:r>
    </w:p>
    <w:p w14:paraId="5280A8B0" w14:textId="7F7084F0" w:rsidR="00A13426" w:rsidRPr="006E49BF" w:rsidRDefault="00917853" w:rsidP="006E49BF">
      <w:pPr>
        <w:ind w:firstLine="720"/>
        <w:jc w:val="both"/>
        <w:rPr>
          <w:rFonts w:ascii="Century Schoolbook" w:eastAsia="Century Schoolbook" w:hAnsi="Century Schoolbook"/>
          <w:color w:val="000000" w:themeColor="text1"/>
        </w:rPr>
      </w:pPr>
      <w:r w:rsidRPr="006E49BF">
        <w:rPr>
          <w:rFonts w:ascii="Century Schoolbook" w:eastAsia="Century Schoolbook" w:hAnsi="Century Schoolbook"/>
          <w:color w:val="000000" w:themeColor="text1"/>
        </w:rPr>
        <w:t>In instances where a human has complied with the IHL legal requirements</w:t>
      </w:r>
      <w:r w:rsidR="004F27C7" w:rsidRPr="006E49BF">
        <w:rPr>
          <w:rFonts w:ascii="Century Schoolbook" w:eastAsia="Century Schoolbook" w:hAnsi="Century Schoolbook"/>
          <w:color w:val="000000" w:themeColor="text1"/>
        </w:rPr>
        <w:t xml:space="preserve"> but where </w:t>
      </w:r>
      <w:r w:rsidRPr="006E49BF">
        <w:rPr>
          <w:rFonts w:ascii="Century Schoolbook" w:eastAsia="Century Schoolbook" w:hAnsi="Century Schoolbook"/>
          <w:color w:val="000000" w:themeColor="text1"/>
        </w:rPr>
        <w:t xml:space="preserve">factors such as self-preservation or instinct </w:t>
      </w:r>
      <w:r w:rsidR="004F27C7" w:rsidRPr="006E49BF">
        <w:rPr>
          <w:rFonts w:ascii="Century Schoolbook" w:eastAsia="Century Schoolbook" w:hAnsi="Century Schoolbook"/>
          <w:color w:val="000000" w:themeColor="text1"/>
        </w:rPr>
        <w:t xml:space="preserve">are present and </w:t>
      </w:r>
      <w:r w:rsidRPr="006E49BF">
        <w:rPr>
          <w:rFonts w:ascii="Century Schoolbook" w:eastAsia="Century Schoolbook" w:hAnsi="Century Schoolbook"/>
          <w:color w:val="000000" w:themeColor="text1"/>
        </w:rPr>
        <w:t>may have clouded a human’s ability to objectively make the proportionality assessment to launch</w:t>
      </w:r>
      <w:r w:rsidR="004F27C7" w:rsidRPr="006E49BF">
        <w:rPr>
          <w:rFonts w:ascii="Century Schoolbook" w:eastAsia="Century Schoolbook" w:hAnsi="Century Schoolbook"/>
          <w:color w:val="000000" w:themeColor="text1"/>
        </w:rPr>
        <w:t xml:space="preserve"> the author’s recommend aborting launch</w:t>
      </w:r>
      <w:r w:rsidRPr="006E49BF">
        <w:rPr>
          <w:rFonts w:ascii="Century Schoolbook" w:eastAsia="Century Schoolbook" w:hAnsi="Century Schoolbook"/>
          <w:color w:val="000000" w:themeColor="text1"/>
        </w:rPr>
        <w:t>.</w:t>
      </w:r>
      <w:r w:rsidR="0030225F" w:rsidRPr="006E49BF">
        <w:rPr>
          <w:rFonts w:ascii="Century Schoolbook" w:eastAsia="Century Schoolbook" w:hAnsi="Century Schoolbook"/>
          <w:color w:val="000000" w:themeColor="text1"/>
        </w:rPr>
        <w:t xml:space="preserve"> In </w:t>
      </w:r>
      <w:r w:rsidRPr="006E49BF">
        <w:rPr>
          <w:rFonts w:ascii="Century Schoolbook" w:eastAsia="Century Schoolbook" w:hAnsi="Century Schoolbook"/>
          <w:color w:val="000000" w:themeColor="text1"/>
        </w:rPr>
        <w:t xml:space="preserve">making a decision as to whether to obey or disobey human error, the EAI should </w:t>
      </w:r>
      <w:r w:rsidR="004F27C7" w:rsidRPr="006E49BF">
        <w:rPr>
          <w:rFonts w:ascii="Century Schoolbook" w:eastAsia="Century Schoolbook" w:hAnsi="Century Schoolbook"/>
          <w:color w:val="000000" w:themeColor="text1"/>
        </w:rPr>
        <w:t>not only calculate</w:t>
      </w:r>
      <w:r w:rsidRPr="006E49BF">
        <w:rPr>
          <w:rFonts w:ascii="Century Schoolbook" w:eastAsia="Century Schoolbook" w:hAnsi="Century Schoolbook"/>
          <w:color w:val="000000" w:themeColor="text1"/>
        </w:rPr>
        <w:t xml:space="preserve"> the IHL </w:t>
      </w:r>
      <w:r w:rsidR="004F27C7" w:rsidRPr="006E49BF">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requirements</w:t>
      </w:r>
      <w:r w:rsidR="004F27C7" w:rsidRPr="006E49BF">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 xml:space="preserve"> but also actively look to discount any “human factors” which may have influenced the decision. When it comes to an EAI responding to an EAI error, the authors envisaged </w:t>
      </w:r>
      <w:r w:rsidRPr="006E49BF">
        <w:rPr>
          <w:rFonts w:ascii="Century Schoolbook" w:eastAsia="Century Schoolbook" w:hAnsi="Century Schoolbook"/>
          <w:color w:val="000000" w:themeColor="text1"/>
          <w:bdr w:val="none" w:sz="0" w:space="0" w:color="auto"/>
          <w:lang w:eastAsia="en-GB"/>
        </w:rPr>
        <w:t>EAI/ AI “checks”, carried out by a number of different systems in order to add an additional level of protection in order to identify and prevent rogue</w:t>
      </w:r>
      <w:r w:rsidR="00C41EE2" w:rsidRPr="006E49BF">
        <w:rPr>
          <w:rFonts w:ascii="Century Schoolbook" w:eastAsia="Century Schoolbook" w:hAnsi="Century Schoolbook"/>
          <w:color w:val="000000" w:themeColor="text1"/>
          <w:bdr w:val="none" w:sz="0" w:space="0" w:color="auto"/>
          <w:lang w:eastAsia="en-GB"/>
        </w:rPr>
        <w:t xml:space="preserve"> orders</w:t>
      </w:r>
      <w:r w:rsidR="00A13426" w:rsidRPr="006E49BF">
        <w:rPr>
          <w:rFonts w:ascii="Century Schoolbook" w:eastAsia="Century Schoolbook" w:hAnsi="Century Schoolbook"/>
          <w:color w:val="000000" w:themeColor="text1"/>
          <w:bdr w:val="none" w:sz="0" w:space="0" w:color="auto"/>
          <w:lang w:eastAsia="en-GB"/>
        </w:rPr>
        <w:t xml:space="preserve">. In the </w:t>
      </w:r>
      <w:r w:rsidR="00C41EE2" w:rsidRPr="006E49BF">
        <w:rPr>
          <w:rFonts w:ascii="Century Schoolbook" w:eastAsia="Century Schoolbook" w:hAnsi="Century Schoolbook"/>
          <w:color w:val="000000" w:themeColor="text1"/>
          <w:bdr w:val="none" w:sz="0" w:space="0" w:color="auto"/>
          <w:lang w:eastAsia="en-GB"/>
        </w:rPr>
        <w:t xml:space="preserve">very </w:t>
      </w:r>
      <w:r w:rsidR="00A13426" w:rsidRPr="006E49BF">
        <w:rPr>
          <w:rFonts w:ascii="Century Schoolbook" w:eastAsia="Century Schoolbook" w:hAnsi="Century Schoolbook"/>
          <w:color w:val="000000" w:themeColor="text1"/>
          <w:bdr w:val="none" w:sz="0" w:space="0" w:color="auto"/>
          <w:lang w:eastAsia="en-GB"/>
        </w:rPr>
        <w:t xml:space="preserve">purest strategic sense this would indeed be the ultimate “system of systems”. </w:t>
      </w:r>
      <w:r w:rsidR="00A13426" w:rsidRPr="006E49BF">
        <w:rPr>
          <w:rFonts w:ascii="Century Schoolbook" w:eastAsia="Century Schoolbook" w:hAnsi="Century Schoolbook"/>
          <w:color w:val="000000" w:themeColor="text1"/>
          <w:bdr w:val="none" w:sz="0" w:space="0" w:color="auto"/>
          <w:lang w:eastAsia="en-GB"/>
        </w:rPr>
        <w:tab/>
      </w:r>
    </w:p>
    <w:p w14:paraId="03DE154B" w14:textId="0E1B4C7A" w:rsidR="007E7CEF" w:rsidRDefault="00C375E1" w:rsidP="002246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tab/>
      </w:r>
      <w:r w:rsidR="005F7A6D">
        <w:rPr>
          <w:rFonts w:ascii="Century Schoolbook" w:eastAsia="Century Schoolbook" w:hAnsi="Century Schoolbook"/>
          <w:color w:val="000000" w:themeColor="text1"/>
          <w:bdr w:val="none" w:sz="0" w:space="0" w:color="auto"/>
          <w:lang w:eastAsia="en-GB"/>
        </w:rPr>
        <w:t>Part II of the Article</w:t>
      </w:r>
      <w:r w:rsidR="008862CC">
        <w:rPr>
          <w:rFonts w:ascii="Century Schoolbook" w:eastAsia="Century Schoolbook" w:hAnsi="Century Schoolbook"/>
          <w:color w:val="000000" w:themeColor="text1"/>
          <w:bdr w:val="none" w:sz="0" w:space="0" w:color="auto"/>
          <w:lang w:eastAsia="en-GB"/>
        </w:rPr>
        <w:t xml:space="preserve"> </w:t>
      </w:r>
      <w:r>
        <w:rPr>
          <w:rFonts w:ascii="Century Schoolbook" w:eastAsia="Century Schoolbook" w:hAnsi="Century Schoolbook"/>
          <w:color w:val="000000" w:themeColor="text1"/>
          <w:bdr w:val="none" w:sz="0" w:space="0" w:color="auto"/>
          <w:lang w:eastAsia="en-GB"/>
        </w:rPr>
        <w:t>w</w:t>
      </w:r>
      <w:r w:rsidR="008862CC">
        <w:rPr>
          <w:rFonts w:ascii="Century Schoolbook" w:eastAsia="Century Schoolbook" w:hAnsi="Century Schoolbook"/>
          <w:color w:val="000000" w:themeColor="text1"/>
          <w:bdr w:val="none" w:sz="0" w:space="0" w:color="auto"/>
          <w:lang w:eastAsia="en-GB"/>
        </w:rPr>
        <w:t>as the natural starting point for the discussion</w:t>
      </w:r>
      <w:r>
        <w:rPr>
          <w:rFonts w:ascii="Century Schoolbook" w:eastAsia="Century Schoolbook" w:hAnsi="Century Schoolbook"/>
          <w:color w:val="000000" w:themeColor="text1"/>
          <w:bdr w:val="none" w:sz="0" w:space="0" w:color="auto"/>
          <w:lang w:eastAsia="en-GB"/>
        </w:rPr>
        <w:t>, and</w:t>
      </w:r>
      <w:r w:rsidR="008862CC">
        <w:rPr>
          <w:rFonts w:ascii="Century Schoolbook" w:eastAsia="Century Schoolbook" w:hAnsi="Century Schoolbook"/>
          <w:color w:val="000000" w:themeColor="text1"/>
          <w:bdr w:val="none" w:sz="0" w:space="0" w:color="auto"/>
          <w:lang w:eastAsia="en-GB"/>
        </w:rPr>
        <w:t xml:space="preserve"> revisited the key tenets of IHL in order to provide a logical interface between a combatant’s obligations under DTP and the right of refusal considered in Part III. As noted in Part II and one which, forms part of the key concluding message once states are equipped with EAI, IHL may well compel their usage. </w:t>
      </w:r>
      <w:r w:rsidR="005F7A6D">
        <w:rPr>
          <w:rFonts w:ascii="Century Schoolbook" w:eastAsia="Century Schoolbook" w:hAnsi="Century Schoolbook"/>
          <w:color w:val="000000" w:themeColor="text1"/>
          <w:bdr w:val="none" w:sz="0" w:space="0" w:color="auto"/>
          <w:lang w:eastAsia="en-GB"/>
        </w:rPr>
        <w:t>Part III of the Article</w:t>
      </w:r>
      <w:r w:rsidR="008862CC">
        <w:rPr>
          <w:rFonts w:ascii="Century Schoolbook" w:eastAsia="Century Schoolbook" w:hAnsi="Century Schoolbook"/>
          <w:color w:val="000000" w:themeColor="text1"/>
          <w:bdr w:val="none" w:sz="0" w:space="0" w:color="auto"/>
          <w:lang w:eastAsia="en-GB"/>
        </w:rPr>
        <w:t xml:space="preserve"> extended the discussion into</w:t>
      </w:r>
      <w:r>
        <w:rPr>
          <w:rFonts w:ascii="Century Schoolbook" w:eastAsia="Century Schoolbook" w:hAnsi="Century Schoolbook"/>
          <w:color w:val="000000" w:themeColor="text1"/>
          <w:bdr w:val="none" w:sz="0" w:space="0" w:color="auto"/>
          <w:lang w:eastAsia="en-GB"/>
        </w:rPr>
        <w:t xml:space="preserve"> differing</w:t>
      </w:r>
      <w:r w:rsidR="007E7CEF">
        <w:rPr>
          <w:rFonts w:ascii="Century Schoolbook" w:eastAsia="Century Schoolbook" w:hAnsi="Century Schoolbook"/>
          <w:color w:val="000000" w:themeColor="text1"/>
          <w:bdr w:val="none" w:sz="0" w:space="0" w:color="auto"/>
          <w:lang w:eastAsia="en-GB"/>
        </w:rPr>
        <w:t xml:space="preserve"> threshold</w:t>
      </w:r>
      <w:r>
        <w:rPr>
          <w:rFonts w:ascii="Century Schoolbook" w:eastAsia="Century Schoolbook" w:hAnsi="Century Schoolbook"/>
          <w:color w:val="000000" w:themeColor="text1"/>
          <w:bdr w:val="none" w:sz="0" w:space="0" w:color="auto"/>
          <w:lang w:eastAsia="en-GB"/>
        </w:rPr>
        <w:t>s</w:t>
      </w:r>
      <w:r w:rsidR="007E7CEF">
        <w:rPr>
          <w:rFonts w:ascii="Century Schoolbook" w:eastAsia="Century Schoolbook" w:hAnsi="Century Schoolbook"/>
          <w:color w:val="000000" w:themeColor="text1"/>
          <w:bdr w:val="none" w:sz="0" w:space="0" w:color="auto"/>
          <w:lang w:eastAsia="en-GB"/>
        </w:rPr>
        <w:t xml:space="preserve"> for the refusal of orders. Here, the authors summarized that the minimum standard as portrayed in the narrow obligation requires a member of the armed forces to strictly adhere to an order unless </w:t>
      </w:r>
      <w:r w:rsidR="00EC4F54">
        <w:rPr>
          <w:rFonts w:ascii="Century Schoolbook" w:eastAsia="Century Schoolbook" w:hAnsi="Century Schoolbook"/>
          <w:color w:val="000000" w:themeColor="text1"/>
          <w:bdr w:val="none" w:sz="0" w:space="0" w:color="auto"/>
          <w:lang w:eastAsia="en-GB"/>
        </w:rPr>
        <w:t>there is a</w:t>
      </w:r>
      <w:r w:rsidR="007E7CEF">
        <w:rPr>
          <w:rFonts w:ascii="Century Schoolbook" w:eastAsia="Century Schoolbook" w:hAnsi="Century Schoolbook"/>
          <w:color w:val="000000" w:themeColor="text1"/>
          <w:bdr w:val="none" w:sz="0" w:space="0" w:color="auto"/>
          <w:lang w:eastAsia="en-GB"/>
        </w:rPr>
        <w:t xml:space="preserve"> customary duty to refuse on the grounds that it is manifestly unlawful. </w:t>
      </w:r>
      <w:r w:rsidR="00B533D9">
        <w:rPr>
          <w:rFonts w:ascii="Century Schoolbook" w:eastAsia="Century Schoolbook" w:hAnsi="Century Schoolbook"/>
          <w:color w:val="000000" w:themeColor="text1"/>
          <w:bdr w:val="none" w:sz="0" w:space="0" w:color="auto"/>
          <w:lang w:eastAsia="en-GB"/>
        </w:rPr>
        <w:t>Perhaps somewhat u</w:t>
      </w:r>
      <w:r w:rsidR="007E7CEF">
        <w:rPr>
          <w:rFonts w:ascii="Century Schoolbook" w:eastAsia="Century Schoolbook" w:hAnsi="Century Schoolbook"/>
          <w:color w:val="000000" w:themeColor="text1"/>
          <w:bdr w:val="none" w:sz="0" w:space="0" w:color="auto"/>
          <w:lang w:eastAsia="en-GB"/>
        </w:rPr>
        <w:t xml:space="preserve">nfortunately, </w:t>
      </w:r>
      <w:r w:rsidR="00EC4F54">
        <w:rPr>
          <w:rFonts w:ascii="Century Schoolbook" w:eastAsia="Century Schoolbook" w:hAnsi="Century Schoolbook"/>
          <w:color w:val="000000" w:themeColor="text1"/>
          <w:bdr w:val="none" w:sz="0" w:space="0" w:color="auto"/>
          <w:lang w:eastAsia="en-GB"/>
        </w:rPr>
        <w:t xml:space="preserve">the analysis identified that </w:t>
      </w:r>
      <w:r w:rsidR="007E7CEF">
        <w:rPr>
          <w:rFonts w:ascii="Century Schoolbook" w:eastAsia="Century Schoolbook" w:hAnsi="Century Schoolbook"/>
          <w:color w:val="000000" w:themeColor="text1"/>
          <w:bdr w:val="none" w:sz="0" w:space="0" w:color="auto"/>
          <w:lang w:eastAsia="en-GB"/>
        </w:rPr>
        <w:t xml:space="preserve">difficulties </w:t>
      </w:r>
      <w:r w:rsidR="00EC4F54">
        <w:rPr>
          <w:rFonts w:ascii="Century Schoolbook" w:eastAsia="Century Schoolbook" w:hAnsi="Century Schoolbook"/>
          <w:color w:val="000000" w:themeColor="text1"/>
          <w:bdr w:val="none" w:sz="0" w:space="0" w:color="auto"/>
          <w:lang w:eastAsia="en-GB"/>
        </w:rPr>
        <w:t xml:space="preserve">may </w:t>
      </w:r>
      <w:r w:rsidR="007E7CEF">
        <w:rPr>
          <w:rFonts w:ascii="Century Schoolbook" w:eastAsia="Century Schoolbook" w:hAnsi="Century Schoolbook"/>
          <w:color w:val="000000" w:themeColor="text1"/>
          <w:bdr w:val="none" w:sz="0" w:space="0" w:color="auto"/>
          <w:lang w:eastAsia="en-GB"/>
        </w:rPr>
        <w:t xml:space="preserve">arise </w:t>
      </w:r>
      <w:r w:rsidR="00B533D9">
        <w:rPr>
          <w:rFonts w:ascii="Century Schoolbook" w:eastAsia="Century Schoolbook" w:hAnsi="Century Schoolbook"/>
          <w:color w:val="000000" w:themeColor="text1"/>
          <w:bdr w:val="none" w:sz="0" w:space="0" w:color="auto"/>
          <w:lang w:eastAsia="en-GB"/>
        </w:rPr>
        <w:t xml:space="preserve">when programming EAI to refuse, </w:t>
      </w:r>
      <w:r w:rsidR="007E7CEF">
        <w:rPr>
          <w:rFonts w:ascii="Century Schoolbook" w:eastAsia="Century Schoolbook" w:hAnsi="Century Schoolbook"/>
          <w:color w:val="000000" w:themeColor="text1"/>
          <w:bdr w:val="none" w:sz="0" w:space="0" w:color="auto"/>
          <w:lang w:eastAsia="en-GB"/>
        </w:rPr>
        <w:t>due to the fact th</w:t>
      </w:r>
      <w:r w:rsidR="00B533D9">
        <w:rPr>
          <w:rFonts w:ascii="Century Schoolbook" w:eastAsia="Century Schoolbook" w:hAnsi="Century Schoolbook"/>
          <w:color w:val="000000" w:themeColor="text1"/>
          <w:bdr w:val="none" w:sz="0" w:space="0" w:color="auto"/>
          <w:lang w:eastAsia="en-GB"/>
        </w:rPr>
        <w:t>e</w:t>
      </w:r>
      <w:r w:rsidR="007E7CEF">
        <w:rPr>
          <w:rFonts w:ascii="Century Schoolbook" w:eastAsia="Century Schoolbook" w:hAnsi="Century Schoolbook"/>
          <w:color w:val="000000" w:themeColor="text1"/>
          <w:bdr w:val="none" w:sz="0" w:space="0" w:color="auto"/>
          <w:lang w:eastAsia="en-GB"/>
        </w:rPr>
        <w:t xml:space="preserve"> obligation operates more broadly. For some states, it is </w:t>
      </w:r>
      <w:r w:rsidR="00EC4F54">
        <w:rPr>
          <w:rFonts w:ascii="Century Schoolbook" w:eastAsia="Century Schoolbook" w:hAnsi="Century Schoolbook"/>
          <w:color w:val="000000" w:themeColor="text1"/>
          <w:bdr w:val="none" w:sz="0" w:space="0" w:color="auto"/>
          <w:lang w:eastAsia="en-GB"/>
        </w:rPr>
        <w:t>not a</w:t>
      </w:r>
      <w:r w:rsidR="007E7CEF">
        <w:rPr>
          <w:rFonts w:ascii="Century Schoolbook" w:eastAsia="Century Schoolbook" w:hAnsi="Century Schoolbook"/>
          <w:color w:val="000000" w:themeColor="text1"/>
          <w:bdr w:val="none" w:sz="0" w:space="0" w:color="auto"/>
          <w:lang w:eastAsia="en-GB"/>
        </w:rPr>
        <w:t xml:space="preserve"> straightforward</w:t>
      </w:r>
      <w:r w:rsidR="00EC4F54">
        <w:rPr>
          <w:rFonts w:ascii="Century Schoolbook" w:eastAsia="Century Schoolbook" w:hAnsi="Century Schoolbook"/>
          <w:color w:val="000000" w:themeColor="text1"/>
          <w:bdr w:val="none" w:sz="0" w:space="0" w:color="auto"/>
          <w:lang w:eastAsia="en-GB"/>
        </w:rPr>
        <w:t xml:space="preserve"> </w:t>
      </w:r>
      <w:r w:rsidR="007E7CEF">
        <w:rPr>
          <w:rFonts w:ascii="Century Schoolbook" w:eastAsia="Century Schoolbook" w:hAnsi="Century Schoolbook"/>
          <w:color w:val="000000" w:themeColor="text1"/>
          <w:bdr w:val="none" w:sz="0" w:space="0" w:color="auto"/>
          <w:lang w:eastAsia="en-GB"/>
        </w:rPr>
        <w:t>consideration as to the lawfulness of not of the order</w:t>
      </w:r>
      <w:r w:rsidR="009958B7">
        <w:rPr>
          <w:rFonts w:ascii="Century Schoolbook" w:eastAsia="Century Schoolbook" w:hAnsi="Century Schoolbook"/>
          <w:color w:val="000000" w:themeColor="text1"/>
          <w:bdr w:val="none" w:sz="0" w:space="0" w:color="auto"/>
          <w:lang w:eastAsia="en-GB"/>
        </w:rPr>
        <w:t>.</w:t>
      </w:r>
      <w:r w:rsidR="007E7CEF">
        <w:rPr>
          <w:rFonts w:ascii="Century Schoolbook" w:eastAsia="Century Schoolbook" w:hAnsi="Century Schoolbook"/>
          <w:color w:val="000000" w:themeColor="text1"/>
          <w:bdr w:val="none" w:sz="0" w:space="0" w:color="auto"/>
          <w:lang w:eastAsia="en-GB"/>
        </w:rPr>
        <w:t xml:space="preserve"> </w:t>
      </w:r>
      <w:r w:rsidR="00EC4F54">
        <w:rPr>
          <w:rFonts w:ascii="Century Schoolbook" w:eastAsia="Century Schoolbook" w:hAnsi="Century Schoolbook"/>
          <w:color w:val="000000" w:themeColor="text1"/>
          <w:bdr w:val="none" w:sz="0" w:space="0" w:color="auto"/>
          <w:lang w:eastAsia="en-GB"/>
        </w:rPr>
        <w:t>Instead</w:t>
      </w:r>
      <w:r w:rsidR="007E7CEF">
        <w:rPr>
          <w:rFonts w:ascii="Century Schoolbook" w:eastAsia="Century Schoolbook" w:hAnsi="Century Schoolbook"/>
          <w:color w:val="000000" w:themeColor="text1"/>
          <w:bdr w:val="none" w:sz="0" w:space="0" w:color="auto"/>
          <w:lang w:eastAsia="en-GB"/>
        </w:rPr>
        <w:t xml:space="preserve">, </w:t>
      </w:r>
      <w:r w:rsidR="00EC4F54">
        <w:rPr>
          <w:rFonts w:ascii="Century Schoolbook" w:eastAsia="Century Schoolbook" w:hAnsi="Century Schoolbook"/>
          <w:color w:val="000000" w:themeColor="text1"/>
          <w:bdr w:val="none" w:sz="0" w:space="0" w:color="auto"/>
          <w:lang w:eastAsia="en-GB"/>
        </w:rPr>
        <w:t>a</w:t>
      </w:r>
      <w:r w:rsidR="007E7CEF">
        <w:rPr>
          <w:rFonts w:ascii="Century Schoolbook" w:eastAsia="Century Schoolbook" w:hAnsi="Century Schoolbook"/>
          <w:color w:val="000000" w:themeColor="text1"/>
          <w:bdr w:val="none" w:sz="0" w:space="0" w:color="auto"/>
          <w:lang w:eastAsia="en-GB"/>
        </w:rPr>
        <w:t xml:space="preserve"> combatant </w:t>
      </w:r>
      <w:r w:rsidR="00EC4F54">
        <w:rPr>
          <w:rFonts w:ascii="Century Schoolbook" w:eastAsia="Century Schoolbook" w:hAnsi="Century Schoolbook"/>
          <w:color w:val="000000" w:themeColor="text1"/>
          <w:bdr w:val="none" w:sz="0" w:space="0" w:color="auto"/>
          <w:lang w:eastAsia="en-GB"/>
        </w:rPr>
        <w:t xml:space="preserve">adhering to </w:t>
      </w:r>
      <w:r w:rsidR="00B533D9">
        <w:rPr>
          <w:rFonts w:ascii="Century Schoolbook" w:eastAsia="Century Schoolbook" w:hAnsi="Century Schoolbook"/>
          <w:color w:val="000000" w:themeColor="text1"/>
          <w:bdr w:val="none" w:sz="0" w:space="0" w:color="auto"/>
          <w:lang w:eastAsia="en-GB"/>
        </w:rPr>
        <w:t>the</w:t>
      </w:r>
      <w:r w:rsidR="00EC4F54">
        <w:rPr>
          <w:rFonts w:ascii="Century Schoolbook" w:eastAsia="Century Schoolbook" w:hAnsi="Century Schoolbook"/>
          <w:color w:val="000000" w:themeColor="text1"/>
          <w:bdr w:val="none" w:sz="0" w:space="0" w:color="auto"/>
          <w:lang w:eastAsia="en-GB"/>
        </w:rPr>
        <w:t xml:space="preserve"> wider obligation </w:t>
      </w:r>
      <w:r w:rsidR="007E7CEF">
        <w:rPr>
          <w:rFonts w:ascii="Century Schoolbook" w:eastAsia="Century Schoolbook" w:hAnsi="Century Schoolbook"/>
          <w:color w:val="000000" w:themeColor="text1"/>
          <w:bdr w:val="none" w:sz="0" w:space="0" w:color="auto"/>
          <w:lang w:eastAsia="en-GB"/>
        </w:rPr>
        <w:t xml:space="preserve">must reconcile </w:t>
      </w:r>
      <w:r w:rsidR="00EC4F54">
        <w:rPr>
          <w:rFonts w:ascii="Century Schoolbook" w:eastAsia="Century Schoolbook" w:hAnsi="Century Schoolbook"/>
          <w:color w:val="000000" w:themeColor="text1"/>
          <w:bdr w:val="none" w:sz="0" w:space="0" w:color="auto"/>
          <w:lang w:eastAsia="en-GB"/>
        </w:rPr>
        <w:t>any</w:t>
      </w:r>
      <w:r w:rsidR="007E7CEF">
        <w:rPr>
          <w:rFonts w:ascii="Century Schoolbook" w:eastAsia="Century Schoolbook" w:hAnsi="Century Schoolbook"/>
          <w:color w:val="000000" w:themeColor="text1"/>
          <w:bdr w:val="none" w:sz="0" w:space="0" w:color="auto"/>
          <w:lang w:eastAsia="en-GB"/>
        </w:rPr>
        <w:t xml:space="preserve"> order </w:t>
      </w:r>
      <w:r w:rsidR="00B533D9">
        <w:rPr>
          <w:rFonts w:ascii="Century Schoolbook" w:eastAsia="Century Schoolbook" w:hAnsi="Century Schoolbook"/>
          <w:color w:val="000000" w:themeColor="text1"/>
          <w:bdr w:val="none" w:sz="0" w:space="0" w:color="auto"/>
          <w:lang w:eastAsia="en-GB"/>
        </w:rPr>
        <w:t>according to</w:t>
      </w:r>
      <w:r w:rsidR="007E7CEF">
        <w:rPr>
          <w:rFonts w:ascii="Century Schoolbook" w:eastAsia="Century Schoolbook" w:hAnsi="Century Schoolbook"/>
          <w:color w:val="000000" w:themeColor="text1"/>
          <w:bdr w:val="none" w:sz="0" w:space="0" w:color="auto"/>
          <w:lang w:eastAsia="en-GB"/>
        </w:rPr>
        <w:t xml:space="preserve"> relatively abstract </w:t>
      </w:r>
      <w:r w:rsidR="009958B7">
        <w:rPr>
          <w:rFonts w:ascii="Century Schoolbook" w:eastAsia="Century Schoolbook" w:hAnsi="Century Schoolbook"/>
          <w:color w:val="000000" w:themeColor="text1"/>
          <w:bdr w:val="none" w:sz="0" w:space="0" w:color="auto"/>
          <w:lang w:eastAsia="en-GB"/>
        </w:rPr>
        <w:t>c</w:t>
      </w:r>
      <w:r w:rsidR="007E7CEF">
        <w:rPr>
          <w:rFonts w:ascii="Century Schoolbook" w:eastAsia="Century Schoolbook" w:hAnsi="Century Schoolbook"/>
          <w:color w:val="000000" w:themeColor="text1"/>
          <w:bdr w:val="none" w:sz="0" w:space="0" w:color="auto"/>
          <w:lang w:eastAsia="en-GB"/>
        </w:rPr>
        <w:t>oncept</w:t>
      </w:r>
      <w:r w:rsidR="00EC4F54">
        <w:rPr>
          <w:rFonts w:ascii="Century Schoolbook" w:eastAsia="Century Schoolbook" w:hAnsi="Century Schoolbook"/>
          <w:color w:val="000000" w:themeColor="text1"/>
          <w:bdr w:val="none" w:sz="0" w:space="0" w:color="auto"/>
          <w:lang w:eastAsia="en-GB"/>
        </w:rPr>
        <w:t>s</w:t>
      </w:r>
      <w:r w:rsidR="007E7CEF">
        <w:rPr>
          <w:rFonts w:ascii="Century Schoolbook" w:eastAsia="Century Schoolbook" w:hAnsi="Century Schoolbook"/>
          <w:color w:val="000000" w:themeColor="text1"/>
          <w:bdr w:val="none" w:sz="0" w:space="0" w:color="auto"/>
          <w:lang w:eastAsia="en-GB"/>
        </w:rPr>
        <w:t xml:space="preserve"> </w:t>
      </w:r>
      <w:r w:rsidR="00EC4F54">
        <w:rPr>
          <w:rFonts w:ascii="Century Schoolbook" w:eastAsia="Century Schoolbook" w:hAnsi="Century Schoolbook"/>
          <w:color w:val="000000" w:themeColor="text1"/>
          <w:bdr w:val="none" w:sz="0" w:space="0" w:color="auto"/>
          <w:lang w:eastAsia="en-GB"/>
        </w:rPr>
        <w:t>such as</w:t>
      </w:r>
      <w:r w:rsidR="007E7CEF">
        <w:rPr>
          <w:rFonts w:ascii="Century Schoolbook" w:eastAsia="Century Schoolbook" w:hAnsi="Century Schoolbook"/>
          <w:color w:val="000000" w:themeColor="text1"/>
          <w:bdr w:val="none" w:sz="0" w:space="0" w:color="auto"/>
          <w:lang w:eastAsia="en-GB"/>
        </w:rPr>
        <w:t xml:space="preserve"> human dignity</w:t>
      </w:r>
      <w:r w:rsidR="00EC4F54">
        <w:rPr>
          <w:rFonts w:ascii="Century Schoolbook" w:eastAsia="Century Schoolbook" w:hAnsi="Century Schoolbook"/>
          <w:color w:val="000000" w:themeColor="text1"/>
          <w:bdr w:val="none" w:sz="0" w:space="0" w:color="auto"/>
          <w:lang w:eastAsia="en-GB"/>
        </w:rPr>
        <w:t xml:space="preserve">, while </w:t>
      </w:r>
      <w:r w:rsidR="00B533D9">
        <w:rPr>
          <w:rFonts w:ascii="Century Schoolbook" w:eastAsia="Century Schoolbook" w:hAnsi="Century Schoolbook"/>
          <w:color w:val="000000" w:themeColor="text1"/>
          <w:bdr w:val="none" w:sz="0" w:space="0" w:color="auto"/>
          <w:lang w:eastAsia="en-GB"/>
        </w:rPr>
        <w:t xml:space="preserve">concurrently </w:t>
      </w:r>
      <w:r w:rsidR="00EC4F54">
        <w:rPr>
          <w:rFonts w:ascii="Century Schoolbook" w:eastAsia="Century Schoolbook" w:hAnsi="Century Schoolbook"/>
          <w:color w:val="000000" w:themeColor="text1"/>
          <w:bdr w:val="none" w:sz="0" w:space="0" w:color="auto"/>
          <w:lang w:eastAsia="en-GB"/>
        </w:rPr>
        <w:t>scrutinizing whether or not there is a reasonable chance of mission success, and/ or whether the order is consistent with national policy</w:t>
      </w:r>
      <w:r w:rsidR="007E7CEF">
        <w:rPr>
          <w:rFonts w:ascii="Century Schoolbook" w:eastAsia="Century Schoolbook" w:hAnsi="Century Schoolbook"/>
          <w:color w:val="000000" w:themeColor="text1"/>
          <w:bdr w:val="none" w:sz="0" w:space="0" w:color="auto"/>
          <w:lang w:eastAsia="en-GB"/>
        </w:rPr>
        <w:t xml:space="preserve">.  </w:t>
      </w:r>
      <w:r w:rsidR="00EC4F54">
        <w:rPr>
          <w:rFonts w:ascii="Century Schoolbook" w:eastAsia="Century Schoolbook" w:hAnsi="Century Schoolbook"/>
          <w:color w:val="000000" w:themeColor="text1"/>
          <w:bdr w:val="none" w:sz="0" w:space="0" w:color="auto"/>
          <w:lang w:eastAsia="en-GB"/>
        </w:rPr>
        <w:t>T</w:t>
      </w:r>
      <w:r w:rsidR="009958B7">
        <w:rPr>
          <w:rFonts w:ascii="Century Schoolbook" w:eastAsia="Century Schoolbook" w:hAnsi="Century Schoolbook"/>
          <w:color w:val="000000" w:themeColor="text1"/>
          <w:bdr w:val="none" w:sz="0" w:space="0" w:color="auto"/>
          <w:lang w:eastAsia="en-GB"/>
        </w:rPr>
        <w:t xml:space="preserve">his </w:t>
      </w:r>
      <w:r w:rsidR="00EC4F54">
        <w:rPr>
          <w:rFonts w:ascii="Century Schoolbook" w:eastAsia="Century Schoolbook" w:hAnsi="Century Schoolbook"/>
          <w:color w:val="000000" w:themeColor="text1"/>
          <w:bdr w:val="none" w:sz="0" w:space="0" w:color="auto"/>
          <w:lang w:eastAsia="en-GB"/>
        </w:rPr>
        <w:t xml:space="preserve">leads to the </w:t>
      </w:r>
      <w:r w:rsidR="00B533D9">
        <w:rPr>
          <w:rFonts w:ascii="Century Schoolbook" w:eastAsia="Century Schoolbook" w:hAnsi="Century Schoolbook"/>
          <w:color w:val="000000" w:themeColor="text1"/>
          <w:bdr w:val="none" w:sz="0" w:space="0" w:color="auto"/>
          <w:lang w:eastAsia="en-GB"/>
        </w:rPr>
        <w:t>eventuality</w:t>
      </w:r>
      <w:r w:rsidR="00EC4F54">
        <w:rPr>
          <w:rFonts w:ascii="Century Schoolbook" w:eastAsia="Century Schoolbook" w:hAnsi="Century Schoolbook"/>
          <w:color w:val="000000" w:themeColor="text1"/>
          <w:bdr w:val="none" w:sz="0" w:space="0" w:color="auto"/>
          <w:lang w:eastAsia="en-GB"/>
        </w:rPr>
        <w:t xml:space="preserve">, however, </w:t>
      </w:r>
      <w:r w:rsidR="009958B7">
        <w:rPr>
          <w:rFonts w:ascii="Century Schoolbook" w:eastAsia="Century Schoolbook" w:hAnsi="Century Schoolbook"/>
          <w:color w:val="000000" w:themeColor="text1"/>
          <w:bdr w:val="none" w:sz="0" w:space="0" w:color="auto"/>
          <w:lang w:eastAsia="en-GB"/>
        </w:rPr>
        <w:t>that existing</w:t>
      </w:r>
      <w:r w:rsidR="00EC4F54">
        <w:rPr>
          <w:rFonts w:ascii="Century Schoolbook" w:eastAsia="Century Schoolbook" w:hAnsi="Century Schoolbook"/>
          <w:color w:val="000000" w:themeColor="text1"/>
          <w:bdr w:val="none" w:sz="0" w:space="0" w:color="auto"/>
          <w:lang w:eastAsia="en-GB"/>
        </w:rPr>
        <w:t xml:space="preserve"> practice is</w:t>
      </w:r>
      <w:r w:rsidR="009958B7">
        <w:rPr>
          <w:rFonts w:ascii="Century Schoolbook" w:eastAsia="Century Schoolbook" w:hAnsi="Century Schoolbook"/>
          <w:color w:val="000000" w:themeColor="text1"/>
          <w:bdr w:val="none" w:sz="0" w:space="0" w:color="auto"/>
          <w:lang w:eastAsia="en-GB"/>
        </w:rPr>
        <w:t xml:space="preserve"> </w:t>
      </w:r>
      <w:r w:rsidR="00EC4F54">
        <w:rPr>
          <w:rFonts w:ascii="Century Schoolbook" w:eastAsia="Century Schoolbook" w:hAnsi="Century Schoolbook"/>
          <w:color w:val="000000" w:themeColor="text1"/>
          <w:bdr w:val="none" w:sz="0" w:space="0" w:color="auto"/>
          <w:lang w:eastAsia="en-GB"/>
        </w:rPr>
        <w:t xml:space="preserve">not only </w:t>
      </w:r>
      <w:r w:rsidR="009958B7">
        <w:rPr>
          <w:rFonts w:ascii="Century Schoolbook" w:eastAsia="Century Schoolbook" w:hAnsi="Century Schoolbook"/>
          <w:color w:val="000000" w:themeColor="text1"/>
          <w:bdr w:val="none" w:sz="0" w:space="0" w:color="auto"/>
          <w:lang w:eastAsia="en-GB"/>
        </w:rPr>
        <w:t xml:space="preserve">incongruous, </w:t>
      </w:r>
      <w:r w:rsidR="00EC4F54">
        <w:rPr>
          <w:rFonts w:ascii="Century Schoolbook" w:eastAsia="Century Schoolbook" w:hAnsi="Century Schoolbook"/>
          <w:color w:val="000000" w:themeColor="text1"/>
          <w:bdr w:val="none" w:sz="0" w:space="0" w:color="auto"/>
          <w:lang w:eastAsia="en-GB"/>
        </w:rPr>
        <w:t xml:space="preserve">but </w:t>
      </w:r>
      <w:r w:rsidR="009958B7">
        <w:rPr>
          <w:rFonts w:ascii="Century Schoolbook" w:eastAsia="Century Schoolbook" w:hAnsi="Century Schoolbook"/>
          <w:color w:val="000000" w:themeColor="text1"/>
          <w:bdr w:val="none" w:sz="0" w:space="0" w:color="auto"/>
          <w:lang w:eastAsia="en-GB"/>
        </w:rPr>
        <w:t xml:space="preserve">can </w:t>
      </w:r>
      <w:r w:rsidR="00EC4F54">
        <w:rPr>
          <w:rFonts w:ascii="Century Schoolbook" w:eastAsia="Century Schoolbook" w:hAnsi="Century Schoolbook"/>
          <w:color w:val="000000" w:themeColor="text1"/>
          <w:bdr w:val="none" w:sz="0" w:space="0" w:color="auto"/>
          <w:lang w:eastAsia="en-GB"/>
        </w:rPr>
        <w:t xml:space="preserve">also </w:t>
      </w:r>
      <w:r w:rsidR="009958B7">
        <w:rPr>
          <w:rFonts w:ascii="Century Schoolbook" w:eastAsia="Century Schoolbook" w:hAnsi="Century Schoolbook"/>
          <w:color w:val="000000" w:themeColor="text1"/>
          <w:bdr w:val="none" w:sz="0" w:space="0" w:color="auto"/>
          <w:lang w:eastAsia="en-GB"/>
        </w:rPr>
        <w:t xml:space="preserve">place too great an emphasis upon </w:t>
      </w:r>
      <w:r w:rsidR="00B533D9">
        <w:rPr>
          <w:rFonts w:ascii="Century Schoolbook" w:eastAsia="Century Schoolbook" w:hAnsi="Century Schoolbook"/>
          <w:color w:val="000000" w:themeColor="text1"/>
          <w:bdr w:val="none" w:sz="0" w:space="0" w:color="auto"/>
          <w:lang w:eastAsia="en-GB"/>
        </w:rPr>
        <w:t xml:space="preserve">either </w:t>
      </w:r>
      <w:r w:rsidR="009958B7">
        <w:rPr>
          <w:rFonts w:ascii="Century Schoolbook" w:eastAsia="Century Schoolbook" w:hAnsi="Century Schoolbook"/>
          <w:color w:val="000000" w:themeColor="text1"/>
          <w:bdr w:val="none" w:sz="0" w:space="0" w:color="auto"/>
          <w:lang w:eastAsia="en-GB"/>
        </w:rPr>
        <w:t xml:space="preserve">military necessity </w:t>
      </w:r>
      <w:r w:rsidR="00B533D9">
        <w:rPr>
          <w:rFonts w:ascii="Century Schoolbook" w:eastAsia="Century Schoolbook" w:hAnsi="Century Schoolbook"/>
          <w:color w:val="000000" w:themeColor="text1"/>
          <w:bdr w:val="none" w:sz="0" w:space="0" w:color="auto"/>
          <w:lang w:eastAsia="en-GB"/>
        </w:rPr>
        <w:t>or</w:t>
      </w:r>
      <w:r w:rsidR="009958B7">
        <w:rPr>
          <w:rFonts w:ascii="Century Schoolbook" w:eastAsia="Century Schoolbook" w:hAnsi="Century Schoolbook"/>
          <w:color w:val="000000" w:themeColor="text1"/>
          <w:bdr w:val="none" w:sz="0" w:space="0" w:color="auto"/>
          <w:lang w:eastAsia="en-GB"/>
        </w:rPr>
        <w:t xml:space="preserve"> humanitarian considerations – </w:t>
      </w:r>
      <w:r w:rsidR="00EC4F54">
        <w:rPr>
          <w:rFonts w:ascii="Century Schoolbook" w:eastAsia="Century Schoolbook" w:hAnsi="Century Schoolbook"/>
          <w:color w:val="000000" w:themeColor="text1"/>
          <w:bdr w:val="none" w:sz="0" w:space="0" w:color="auto"/>
          <w:lang w:eastAsia="en-GB"/>
        </w:rPr>
        <w:t xml:space="preserve">both of </w:t>
      </w:r>
      <w:r w:rsidR="009958B7">
        <w:rPr>
          <w:rFonts w:ascii="Century Schoolbook" w:eastAsia="Century Schoolbook" w:hAnsi="Century Schoolbook"/>
          <w:color w:val="000000" w:themeColor="text1"/>
          <w:bdr w:val="none" w:sz="0" w:space="0" w:color="auto"/>
          <w:lang w:eastAsia="en-GB"/>
        </w:rPr>
        <w:t>which</w:t>
      </w:r>
      <w:r w:rsidR="00EC4F54">
        <w:rPr>
          <w:rFonts w:ascii="Century Schoolbook" w:eastAsia="Century Schoolbook" w:hAnsi="Century Schoolbook"/>
          <w:color w:val="000000" w:themeColor="text1"/>
          <w:bdr w:val="none" w:sz="0" w:space="0" w:color="auto"/>
          <w:lang w:eastAsia="en-GB"/>
        </w:rPr>
        <w:t xml:space="preserve"> </w:t>
      </w:r>
      <w:r w:rsidR="00B533D9">
        <w:rPr>
          <w:rFonts w:ascii="Century Schoolbook" w:eastAsia="Century Schoolbook" w:hAnsi="Century Schoolbook"/>
          <w:color w:val="000000" w:themeColor="text1"/>
          <w:bdr w:val="none" w:sz="0" w:space="0" w:color="auto"/>
          <w:lang w:eastAsia="en-GB"/>
        </w:rPr>
        <w:t>are</w:t>
      </w:r>
      <w:r w:rsidR="00EC4F54">
        <w:rPr>
          <w:rFonts w:ascii="Century Schoolbook" w:eastAsia="Century Schoolbook" w:hAnsi="Century Schoolbook"/>
          <w:color w:val="000000" w:themeColor="text1"/>
          <w:bdr w:val="none" w:sz="0" w:space="0" w:color="auto"/>
          <w:lang w:eastAsia="en-GB"/>
        </w:rPr>
        <w:t xml:space="preserve"> elements that </w:t>
      </w:r>
      <w:r w:rsidR="009958B7">
        <w:rPr>
          <w:rFonts w:ascii="Century Schoolbook" w:eastAsia="Century Schoolbook" w:hAnsi="Century Schoolbook"/>
          <w:color w:val="000000" w:themeColor="text1"/>
          <w:bdr w:val="none" w:sz="0" w:space="0" w:color="auto"/>
          <w:lang w:eastAsia="en-GB"/>
        </w:rPr>
        <w:t xml:space="preserve"> at its heart, IHL strives to balance</w:t>
      </w:r>
      <w:r w:rsidR="00EC4F54">
        <w:rPr>
          <w:rFonts w:ascii="Century Schoolbook" w:eastAsia="Century Schoolbook" w:hAnsi="Century Schoolbook"/>
          <w:color w:val="000000" w:themeColor="text1"/>
          <w:bdr w:val="none" w:sz="0" w:space="0" w:color="auto"/>
          <w:lang w:eastAsia="en-GB"/>
        </w:rPr>
        <w:t xml:space="preserve"> without bias.</w:t>
      </w:r>
    </w:p>
    <w:p w14:paraId="5A77F059" w14:textId="744FE6D1" w:rsidR="007E7CEF" w:rsidRDefault="005F7A6D" w:rsidP="00223FA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lastRenderedPageBreak/>
        <w:t xml:space="preserve">Part IV of the Article </w:t>
      </w:r>
      <w:r w:rsidR="00223FA7">
        <w:rPr>
          <w:rFonts w:ascii="Century Schoolbook" w:eastAsia="Century Schoolbook" w:hAnsi="Century Schoolbook"/>
          <w:color w:val="000000" w:themeColor="text1"/>
          <w:bdr w:val="none" w:sz="0" w:space="0" w:color="auto"/>
          <w:lang w:eastAsia="en-GB"/>
        </w:rPr>
        <w:t>provided what the author</w:t>
      </w:r>
      <w:r w:rsidR="00EC4F54">
        <w:rPr>
          <w:rFonts w:ascii="Century Schoolbook" w:eastAsia="Century Schoolbook" w:hAnsi="Century Schoolbook"/>
          <w:color w:val="000000" w:themeColor="text1"/>
          <w:bdr w:val="none" w:sz="0" w:space="0" w:color="auto"/>
          <w:lang w:eastAsia="en-GB"/>
        </w:rPr>
        <w:t>s</w:t>
      </w:r>
      <w:r w:rsidR="00223FA7">
        <w:rPr>
          <w:rFonts w:ascii="Century Schoolbook" w:eastAsia="Century Schoolbook" w:hAnsi="Century Schoolbook"/>
          <w:color w:val="000000" w:themeColor="text1"/>
          <w:bdr w:val="none" w:sz="0" w:space="0" w:color="auto"/>
          <w:lang w:eastAsia="en-GB"/>
        </w:rPr>
        <w:t xml:space="preserve"> believe is a robust legal </w:t>
      </w:r>
      <w:r w:rsidR="00EC4F54">
        <w:rPr>
          <w:rFonts w:ascii="Century Schoolbook" w:eastAsia="Century Schoolbook" w:hAnsi="Century Schoolbook"/>
          <w:color w:val="000000" w:themeColor="text1"/>
          <w:bdr w:val="none" w:sz="0" w:space="0" w:color="auto"/>
          <w:lang w:eastAsia="en-GB"/>
        </w:rPr>
        <w:t>“</w:t>
      </w:r>
      <w:r w:rsidR="00223FA7">
        <w:rPr>
          <w:rFonts w:ascii="Century Schoolbook" w:eastAsia="Century Schoolbook" w:hAnsi="Century Schoolbook"/>
          <w:color w:val="000000" w:themeColor="text1"/>
          <w:bdr w:val="none" w:sz="0" w:space="0" w:color="auto"/>
          <w:lang w:eastAsia="en-GB"/>
        </w:rPr>
        <w:t>system of systems</w:t>
      </w:r>
      <w:r w:rsidR="00EC4F54">
        <w:rPr>
          <w:rFonts w:ascii="Century Schoolbook" w:eastAsia="Century Schoolbook" w:hAnsi="Century Schoolbook"/>
          <w:color w:val="000000" w:themeColor="text1"/>
          <w:bdr w:val="none" w:sz="0" w:space="0" w:color="auto"/>
          <w:lang w:eastAsia="en-GB"/>
        </w:rPr>
        <w:t>”</w:t>
      </w:r>
      <w:r w:rsidR="00223FA7">
        <w:rPr>
          <w:rFonts w:ascii="Century Schoolbook" w:eastAsia="Century Schoolbook" w:hAnsi="Century Schoolbook"/>
          <w:color w:val="000000" w:themeColor="text1"/>
          <w:bdr w:val="none" w:sz="0" w:space="0" w:color="auto"/>
          <w:lang w:eastAsia="en-GB"/>
        </w:rPr>
        <w:t xml:space="preserve"> not just with the intended effect of ensuring appropriate compliance or non-compliance from a legal perspective, but one that one would have strategic benefit too. It is perhaps overly tempting to suggest that Clausewitz’s idea of </w:t>
      </w:r>
      <w:r w:rsidR="00C375E1">
        <w:rPr>
          <w:rFonts w:ascii="Century Schoolbook" w:eastAsia="Century Schoolbook" w:hAnsi="Century Schoolbook"/>
          <w:color w:val="000000" w:themeColor="text1"/>
          <w:bdr w:val="none" w:sz="0" w:space="0" w:color="auto"/>
          <w:lang w:eastAsia="en-GB"/>
        </w:rPr>
        <w:t>“</w:t>
      </w:r>
      <w:r w:rsidR="00223FA7">
        <w:rPr>
          <w:rFonts w:ascii="Century Schoolbook" w:eastAsia="Century Schoolbook" w:hAnsi="Century Schoolbook"/>
          <w:color w:val="000000" w:themeColor="text1"/>
          <w:bdr w:val="none" w:sz="0" w:space="0" w:color="auto"/>
          <w:lang w:eastAsia="en-GB"/>
        </w:rPr>
        <w:t>total war</w:t>
      </w:r>
      <w:r w:rsidR="00C375E1">
        <w:rPr>
          <w:rFonts w:ascii="Century Schoolbook" w:eastAsia="Century Schoolbook" w:hAnsi="Century Schoolbook"/>
          <w:color w:val="000000" w:themeColor="text1"/>
          <w:bdr w:val="none" w:sz="0" w:space="0" w:color="auto"/>
          <w:lang w:eastAsia="en-GB"/>
        </w:rPr>
        <w:t>”</w:t>
      </w:r>
      <w:r w:rsidR="00223FA7">
        <w:rPr>
          <w:rFonts w:ascii="Century Schoolbook" w:eastAsia="Century Schoolbook" w:hAnsi="Century Schoolbook"/>
          <w:color w:val="000000" w:themeColor="text1"/>
          <w:bdr w:val="none" w:sz="0" w:space="0" w:color="auto"/>
          <w:lang w:eastAsia="en-GB"/>
        </w:rPr>
        <w:t xml:space="preserve"> </w:t>
      </w:r>
      <w:r w:rsidR="00C375E1">
        <w:rPr>
          <w:rFonts w:ascii="Century Schoolbook" w:eastAsia="Century Schoolbook" w:hAnsi="Century Schoolbook"/>
          <w:color w:val="000000" w:themeColor="text1"/>
          <w:bdr w:val="none" w:sz="0" w:space="0" w:color="auto"/>
          <w:lang w:eastAsia="en-GB"/>
        </w:rPr>
        <w:t>(</w:t>
      </w:r>
      <w:r w:rsidR="00223FA7">
        <w:rPr>
          <w:rFonts w:ascii="Century Schoolbook" w:eastAsia="Century Schoolbook" w:hAnsi="Century Schoolbook"/>
          <w:color w:val="000000" w:themeColor="text1"/>
          <w:bdr w:val="none" w:sz="0" w:space="0" w:color="auto"/>
          <w:lang w:eastAsia="en-GB"/>
        </w:rPr>
        <w:t xml:space="preserve">where the </w:t>
      </w:r>
      <w:r w:rsidR="00C375E1">
        <w:rPr>
          <w:rFonts w:ascii="Century Schoolbook" w:eastAsia="Century Schoolbook" w:hAnsi="Century Schoolbook"/>
          <w:color w:val="000000" w:themeColor="text1"/>
          <w:bdr w:val="none" w:sz="0" w:space="0" w:color="auto"/>
          <w:lang w:eastAsia="en-GB"/>
        </w:rPr>
        <w:t>“</w:t>
      </w:r>
      <w:r w:rsidR="00223FA7">
        <w:rPr>
          <w:rFonts w:ascii="Century Schoolbook" w:eastAsia="Century Schoolbook" w:hAnsi="Century Schoolbook"/>
          <w:color w:val="000000" w:themeColor="text1"/>
          <w:bdr w:val="none" w:sz="0" w:space="0" w:color="auto"/>
          <w:lang w:eastAsia="en-GB"/>
        </w:rPr>
        <w:t>gloves come off</w:t>
      </w:r>
      <w:r w:rsidR="00C375E1">
        <w:rPr>
          <w:rFonts w:ascii="Century Schoolbook" w:eastAsia="Century Schoolbook" w:hAnsi="Century Schoolbook"/>
          <w:color w:val="000000" w:themeColor="text1"/>
          <w:bdr w:val="none" w:sz="0" w:space="0" w:color="auto"/>
          <w:lang w:eastAsia="en-GB"/>
        </w:rPr>
        <w:t>”)</w:t>
      </w:r>
      <w:r w:rsidR="00223FA7">
        <w:rPr>
          <w:rFonts w:ascii="Century Schoolbook" w:eastAsia="Century Schoolbook" w:hAnsi="Century Schoolbook"/>
          <w:color w:val="000000" w:themeColor="text1"/>
          <w:bdr w:val="none" w:sz="0" w:space="0" w:color="auto"/>
          <w:lang w:eastAsia="en-GB"/>
        </w:rPr>
        <w:t xml:space="preserve"> is necessarily the appropriate strategic approach – the system envisaged by the authors not only limits unlawful actions but ones which would also minimize and reduce strategic error as well. </w:t>
      </w:r>
    </w:p>
    <w:p w14:paraId="2B105BFD" w14:textId="4863F3EA" w:rsidR="007E7CEF" w:rsidRPr="006E49BF" w:rsidRDefault="005F7A6D" w:rsidP="006E49B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bdr w:val="none" w:sz="0" w:space="0" w:color="auto"/>
          <w:lang w:eastAsia="en-GB"/>
        </w:rPr>
      </w:pPr>
      <w:r>
        <w:rPr>
          <w:rFonts w:ascii="Century Schoolbook" w:eastAsia="Century Schoolbook" w:hAnsi="Century Schoolbook"/>
          <w:color w:val="000000" w:themeColor="text1"/>
          <w:bdr w:val="none" w:sz="0" w:space="0" w:color="auto"/>
          <w:lang w:eastAsia="en-GB"/>
        </w:rPr>
        <w:t xml:space="preserve">In Part V the authors broadened the remit of the discussion and extended the discussion into a natural </w:t>
      </w:r>
      <w:r w:rsidR="00C375E1">
        <w:rPr>
          <w:rFonts w:ascii="Century Schoolbook" w:eastAsia="Century Schoolbook" w:hAnsi="Century Schoolbook"/>
          <w:color w:val="000000" w:themeColor="text1"/>
          <w:bdr w:val="none" w:sz="0" w:space="0" w:color="auto"/>
          <w:lang w:eastAsia="en-GB"/>
        </w:rPr>
        <w:t>EAI career trajectory</w:t>
      </w:r>
      <w:r>
        <w:rPr>
          <w:rFonts w:ascii="Century Schoolbook" w:eastAsia="Century Schoolbook" w:hAnsi="Century Schoolbook"/>
          <w:color w:val="000000" w:themeColor="text1"/>
          <w:bdr w:val="none" w:sz="0" w:space="0" w:color="auto"/>
          <w:lang w:eastAsia="en-GB"/>
        </w:rPr>
        <w:t xml:space="preserve">  PMC and espionage.</w:t>
      </w:r>
      <w:r w:rsidR="007E7CEF">
        <w:rPr>
          <w:rFonts w:ascii="Century Schoolbook" w:eastAsia="Century Schoolbook" w:hAnsi="Century Schoolbook"/>
          <w:color w:val="000000" w:themeColor="text1"/>
          <w:bdr w:val="none" w:sz="0" w:space="0" w:color="auto"/>
          <w:lang w:eastAsia="en-GB"/>
        </w:rPr>
        <w:t xml:space="preserve"> Here the authors note that the existence of EAI may well cause the gradual extinction of PMCs or at least in the sense of them operating as mercenaries. More problematic perhaps in both the real</w:t>
      </w:r>
      <w:r w:rsidR="00C375E1">
        <w:rPr>
          <w:rFonts w:ascii="Century Schoolbook" w:eastAsia="Century Schoolbook" w:hAnsi="Century Schoolbook"/>
          <w:color w:val="000000" w:themeColor="text1"/>
          <w:bdr w:val="none" w:sz="0" w:space="0" w:color="auto"/>
          <w:lang w:eastAsia="en-GB"/>
        </w:rPr>
        <w:t>m</w:t>
      </w:r>
      <w:r w:rsidR="007E7CEF">
        <w:rPr>
          <w:rFonts w:ascii="Century Schoolbook" w:eastAsia="Century Schoolbook" w:hAnsi="Century Schoolbook"/>
          <w:color w:val="000000" w:themeColor="text1"/>
          <w:bdr w:val="none" w:sz="0" w:space="0" w:color="auto"/>
          <w:lang w:eastAsia="en-GB"/>
        </w:rPr>
        <w:t>s of PMC and espionage is the “legacy” programming – the EAI’s original training and embedding of system of systems may prove ideal for IHL compliance, but prevent ineffectual operational qualities</w:t>
      </w:r>
      <w:r w:rsidR="00C375E1">
        <w:rPr>
          <w:rFonts w:ascii="Century Schoolbook" w:eastAsia="Century Schoolbook" w:hAnsi="Century Schoolbook"/>
          <w:color w:val="000000" w:themeColor="text1"/>
          <w:bdr w:val="none" w:sz="0" w:space="0" w:color="auto"/>
          <w:lang w:eastAsia="en-GB"/>
        </w:rPr>
        <w:t>.</w:t>
      </w:r>
      <w:r w:rsidR="007E7CEF">
        <w:rPr>
          <w:rFonts w:ascii="Century Schoolbook" w:eastAsia="Century Schoolbook" w:hAnsi="Century Schoolbook"/>
          <w:color w:val="000000" w:themeColor="text1"/>
          <w:bdr w:val="none" w:sz="0" w:space="0" w:color="auto"/>
          <w:lang w:eastAsia="en-GB"/>
        </w:rPr>
        <w:t xml:space="preserve"> </w:t>
      </w:r>
      <w:r w:rsidR="00C375E1">
        <w:rPr>
          <w:rFonts w:ascii="Century Schoolbook" w:eastAsia="Century Schoolbook" w:hAnsi="Century Schoolbook"/>
          <w:color w:val="000000" w:themeColor="text1"/>
          <w:bdr w:val="none" w:sz="0" w:space="0" w:color="auto"/>
          <w:lang w:eastAsia="en-GB"/>
        </w:rPr>
        <w:t>Q</w:t>
      </w:r>
      <w:r w:rsidR="007E7CEF">
        <w:rPr>
          <w:rFonts w:ascii="Century Schoolbook" w:eastAsia="Century Schoolbook" w:hAnsi="Century Schoolbook"/>
          <w:color w:val="000000" w:themeColor="text1"/>
          <w:bdr w:val="none" w:sz="0" w:space="0" w:color="auto"/>
          <w:lang w:eastAsia="en-GB"/>
        </w:rPr>
        <w:t xml:space="preserve">uite simply, the system of systems programming may be too effective, and an EAI would refuse any of the </w:t>
      </w:r>
      <w:r w:rsidR="00C375E1">
        <w:rPr>
          <w:rFonts w:ascii="Century Schoolbook" w:eastAsia="Century Schoolbook" w:hAnsi="Century Schoolbook"/>
          <w:color w:val="000000" w:themeColor="text1"/>
          <w:bdr w:val="none" w:sz="0" w:space="0" w:color="auto"/>
          <w:lang w:eastAsia="en-GB"/>
        </w:rPr>
        <w:t>“</w:t>
      </w:r>
      <w:r w:rsidR="007E7CEF">
        <w:rPr>
          <w:rFonts w:ascii="Century Schoolbook" w:eastAsia="Century Schoolbook" w:hAnsi="Century Schoolbook"/>
          <w:color w:val="000000" w:themeColor="text1"/>
          <w:bdr w:val="none" w:sz="0" w:space="0" w:color="auto"/>
          <w:lang w:eastAsia="en-GB"/>
        </w:rPr>
        <w:t>Black Ops</w:t>
      </w:r>
      <w:r w:rsidR="00C375E1">
        <w:rPr>
          <w:rFonts w:ascii="Century Schoolbook" w:eastAsia="Century Schoolbook" w:hAnsi="Century Schoolbook"/>
          <w:color w:val="000000" w:themeColor="text1"/>
          <w:bdr w:val="none" w:sz="0" w:space="0" w:color="auto"/>
          <w:lang w:eastAsia="en-GB"/>
        </w:rPr>
        <w:t>”</w:t>
      </w:r>
      <w:r w:rsidR="007E7CEF">
        <w:rPr>
          <w:rFonts w:ascii="Century Schoolbook" w:eastAsia="Century Schoolbook" w:hAnsi="Century Schoolbook"/>
          <w:color w:val="000000" w:themeColor="text1"/>
          <w:bdr w:val="none" w:sz="0" w:space="0" w:color="auto"/>
          <w:lang w:eastAsia="en-GB"/>
        </w:rPr>
        <w:t xml:space="preserve"> missions </w:t>
      </w:r>
      <w:r w:rsidR="00223FA7">
        <w:rPr>
          <w:rFonts w:ascii="Century Schoolbook" w:eastAsia="Century Schoolbook" w:hAnsi="Century Schoolbook"/>
          <w:color w:val="000000" w:themeColor="text1"/>
          <w:bdr w:val="none" w:sz="0" w:space="0" w:color="auto"/>
          <w:lang w:eastAsia="en-GB"/>
        </w:rPr>
        <w:t xml:space="preserve">those realms frequent. </w:t>
      </w:r>
      <w:r w:rsidR="007E7CEF">
        <w:rPr>
          <w:rFonts w:ascii="Century Schoolbook" w:eastAsia="Century Schoolbook" w:hAnsi="Century Schoolbook"/>
          <w:color w:val="000000" w:themeColor="text1"/>
          <w:bdr w:val="none" w:sz="0" w:space="0" w:color="auto"/>
          <w:lang w:eastAsia="en-GB"/>
        </w:rPr>
        <w:t xml:space="preserve"> </w:t>
      </w:r>
    </w:p>
    <w:p w14:paraId="571EB3A5" w14:textId="10C3CA2B" w:rsidR="008676E7" w:rsidRPr="006E49BF" w:rsidRDefault="0014148C" w:rsidP="007E7CE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rPr>
      </w:pPr>
      <w:r w:rsidRPr="006E49BF">
        <w:rPr>
          <w:rFonts w:ascii="Century Schoolbook" w:eastAsia="Century Schoolbook" w:hAnsi="Century Schoolbook"/>
          <w:color w:val="000000" w:themeColor="text1"/>
        </w:rPr>
        <w:t>Too simplistic</w:t>
      </w:r>
      <w:r w:rsidR="005F7A6D">
        <w:rPr>
          <w:rFonts w:ascii="Century Schoolbook" w:eastAsia="Century Schoolbook" w:hAnsi="Century Schoolbook"/>
          <w:color w:val="000000" w:themeColor="text1"/>
        </w:rPr>
        <w:t xml:space="preserve"> a</w:t>
      </w:r>
      <w:r w:rsidR="007E7CEF">
        <w:rPr>
          <w:rFonts w:ascii="Century Schoolbook" w:eastAsia="Century Schoolbook" w:hAnsi="Century Schoolbook"/>
          <w:color w:val="000000" w:themeColor="text1"/>
        </w:rPr>
        <w:t>nd broad a</w:t>
      </w:r>
      <w:r w:rsidR="005F7A6D">
        <w:rPr>
          <w:rFonts w:ascii="Century Schoolbook" w:eastAsia="Century Schoolbook" w:hAnsi="Century Schoolbook"/>
          <w:color w:val="000000" w:themeColor="text1"/>
        </w:rPr>
        <w:t xml:space="preserve"> rebuttal to any such considerations</w:t>
      </w:r>
      <w:r w:rsidR="007E7CEF">
        <w:rPr>
          <w:rFonts w:ascii="Century Schoolbook" w:eastAsia="Century Schoolbook" w:hAnsi="Century Schoolbook"/>
          <w:color w:val="000000" w:themeColor="text1"/>
        </w:rPr>
        <w:t xml:space="preserve"> undertaken in this work</w:t>
      </w:r>
      <w:r w:rsidR="005F7A6D">
        <w:rPr>
          <w:rFonts w:ascii="Century Schoolbook" w:eastAsia="Century Schoolbook" w:hAnsi="Century Schoolbook"/>
          <w:color w:val="000000" w:themeColor="text1"/>
        </w:rPr>
        <w:t xml:space="preserve"> </w:t>
      </w:r>
      <w:r w:rsidRPr="006E49BF">
        <w:rPr>
          <w:rFonts w:ascii="Century Schoolbook" w:eastAsia="Century Schoolbook" w:hAnsi="Century Schoolbook"/>
          <w:color w:val="000000" w:themeColor="text1"/>
        </w:rPr>
        <w:t xml:space="preserve">would be to simply dismiss </w:t>
      </w:r>
      <w:r w:rsidR="004F27C7" w:rsidRPr="006E49BF">
        <w:rPr>
          <w:rFonts w:ascii="Century Schoolbook" w:eastAsia="Century Schoolbook" w:hAnsi="Century Schoolbook"/>
          <w:color w:val="000000" w:themeColor="text1"/>
        </w:rPr>
        <w:t xml:space="preserve">such a discussion </w:t>
      </w:r>
      <w:r w:rsidRPr="006E49BF">
        <w:rPr>
          <w:rFonts w:ascii="Century Schoolbook" w:eastAsia="Century Schoolbook" w:hAnsi="Century Schoolbook"/>
          <w:color w:val="000000" w:themeColor="text1"/>
        </w:rPr>
        <w:t xml:space="preserve">into the realms of </w:t>
      </w:r>
      <w:r w:rsidR="00A13426" w:rsidRPr="006E49BF">
        <w:rPr>
          <w:rFonts w:ascii="Century Schoolbook" w:eastAsia="Century Schoolbook" w:hAnsi="Century Schoolbook"/>
          <w:color w:val="000000" w:themeColor="text1"/>
        </w:rPr>
        <w:t>“</w:t>
      </w:r>
      <w:r w:rsidR="004F27C7" w:rsidRPr="006E49BF">
        <w:rPr>
          <w:rFonts w:ascii="Century Schoolbook" w:eastAsia="Century Schoolbook" w:hAnsi="Century Schoolbook"/>
          <w:color w:val="000000" w:themeColor="text1"/>
        </w:rPr>
        <w:t>well…</w:t>
      </w:r>
      <w:r w:rsidRPr="006E49BF">
        <w:rPr>
          <w:rFonts w:ascii="Century Schoolbook" w:eastAsia="Century Schoolbook" w:hAnsi="Century Schoolbook"/>
          <w:color w:val="000000" w:themeColor="text1"/>
        </w:rPr>
        <w:t>it depends on the algorithm</w:t>
      </w:r>
      <w:r w:rsidR="00A13426" w:rsidRPr="006E49BF">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 xml:space="preserve">. What this article </w:t>
      </w:r>
      <w:r w:rsidR="00A13426" w:rsidRPr="006E49BF">
        <w:rPr>
          <w:rFonts w:ascii="Century Schoolbook" w:eastAsia="Century Schoolbook" w:hAnsi="Century Schoolbook"/>
          <w:color w:val="000000" w:themeColor="text1"/>
        </w:rPr>
        <w:t xml:space="preserve">has pinpointed and </w:t>
      </w:r>
      <w:r w:rsidRPr="006E49BF">
        <w:rPr>
          <w:rFonts w:ascii="Century Schoolbook" w:eastAsia="Century Schoolbook" w:hAnsi="Century Schoolbook"/>
          <w:color w:val="000000" w:themeColor="text1"/>
        </w:rPr>
        <w:t>strive</w:t>
      </w:r>
      <w:r w:rsidR="00A13426" w:rsidRPr="006E49BF">
        <w:rPr>
          <w:rFonts w:ascii="Century Schoolbook" w:eastAsia="Century Schoolbook" w:hAnsi="Century Schoolbook"/>
          <w:color w:val="000000" w:themeColor="text1"/>
        </w:rPr>
        <w:t>d</w:t>
      </w:r>
      <w:r w:rsidRPr="006E49BF">
        <w:rPr>
          <w:rFonts w:ascii="Century Schoolbook" w:eastAsia="Century Schoolbook" w:hAnsi="Century Schoolbook"/>
          <w:color w:val="000000" w:themeColor="text1"/>
        </w:rPr>
        <w:t xml:space="preserve"> to </w:t>
      </w:r>
      <w:r w:rsidR="00A13426" w:rsidRPr="006E49BF">
        <w:rPr>
          <w:rFonts w:ascii="Century Schoolbook" w:eastAsia="Century Schoolbook" w:hAnsi="Century Schoolbook"/>
          <w:color w:val="000000" w:themeColor="text1"/>
        </w:rPr>
        <w:t>comprehend,</w:t>
      </w:r>
      <w:r w:rsidRPr="006E49BF">
        <w:rPr>
          <w:rFonts w:ascii="Century Schoolbook" w:eastAsia="Century Schoolbook" w:hAnsi="Century Schoolbook"/>
          <w:color w:val="000000" w:themeColor="text1"/>
        </w:rPr>
        <w:t xml:space="preserve"> is precisely what </w:t>
      </w:r>
      <w:r w:rsidR="004F27C7" w:rsidRPr="006E49BF">
        <w:rPr>
          <w:rFonts w:ascii="Century Schoolbook" w:eastAsia="Century Schoolbook" w:hAnsi="Century Schoolbook"/>
          <w:color w:val="000000" w:themeColor="text1"/>
        </w:rPr>
        <w:t xml:space="preserve">such calculations </w:t>
      </w:r>
      <w:r w:rsidRPr="006E49BF">
        <w:rPr>
          <w:rFonts w:ascii="Century Schoolbook" w:eastAsia="Century Schoolbook" w:hAnsi="Century Schoolbook"/>
          <w:color w:val="000000" w:themeColor="text1"/>
        </w:rPr>
        <w:t xml:space="preserve">would look like. In terms of an AWS system in might be a continuous </w:t>
      </w:r>
      <w:r w:rsidR="00A13426" w:rsidRPr="006E49BF">
        <w:rPr>
          <w:rFonts w:ascii="Century Schoolbook" w:eastAsia="Century Schoolbook" w:hAnsi="Century Schoolbook"/>
          <w:color w:val="000000" w:themeColor="text1"/>
        </w:rPr>
        <w:t xml:space="preserve">proportionality </w:t>
      </w:r>
      <w:r w:rsidRPr="006E49BF">
        <w:rPr>
          <w:rFonts w:ascii="Century Schoolbook" w:eastAsia="Century Schoolbook" w:hAnsi="Century Schoolbook"/>
          <w:color w:val="000000" w:themeColor="text1"/>
        </w:rPr>
        <w:t>feedback assessment. In terms of EAI</w:t>
      </w:r>
      <w:r w:rsidR="004F27C7" w:rsidRPr="006E49BF">
        <w:rPr>
          <w:rFonts w:ascii="Century Schoolbook" w:eastAsia="Century Schoolbook" w:hAnsi="Century Schoolbook"/>
          <w:color w:val="000000" w:themeColor="text1"/>
        </w:rPr>
        <w:t>,</w:t>
      </w:r>
      <w:r w:rsidRPr="006E49BF">
        <w:rPr>
          <w:rFonts w:ascii="Century Schoolbook" w:eastAsia="Century Schoolbook" w:hAnsi="Century Schoolbook"/>
          <w:color w:val="000000" w:themeColor="text1"/>
        </w:rPr>
        <w:t xml:space="preserve"> </w:t>
      </w:r>
      <w:r w:rsidR="00A13426" w:rsidRPr="006E49BF">
        <w:rPr>
          <w:rFonts w:ascii="Century Schoolbook" w:eastAsia="Century Schoolbook" w:hAnsi="Century Schoolbook"/>
          <w:color w:val="000000" w:themeColor="text1"/>
        </w:rPr>
        <w:t>in addition to the on-going proportionality assessment, it is a series of additional checks and balances both to discount human error and emotion, and indeed</w:t>
      </w:r>
      <w:r w:rsidR="005F7A6D">
        <w:rPr>
          <w:rFonts w:ascii="Century Schoolbook" w:eastAsia="Century Schoolbook" w:hAnsi="Century Schoolbook"/>
          <w:color w:val="000000" w:themeColor="text1"/>
        </w:rPr>
        <w:t xml:space="preserve"> to ensure an even greater level of compliance with IHL obligations</w:t>
      </w:r>
      <w:r w:rsidRPr="006E49BF">
        <w:rPr>
          <w:rStyle w:val="apple-converted-space"/>
          <w:rFonts w:ascii="Century Schoolbook" w:eastAsia="Century Schoolbook" w:hAnsi="Century Schoolbook"/>
          <w:color w:val="000000" w:themeColor="text1"/>
        </w:rPr>
        <w:t>.</w:t>
      </w:r>
      <w:r w:rsidR="004F27C7" w:rsidRPr="006E49BF">
        <w:rPr>
          <w:rStyle w:val="apple-converted-space"/>
          <w:rFonts w:ascii="Century Schoolbook" w:eastAsia="Century Schoolbook" w:hAnsi="Century Schoolbook"/>
          <w:color w:val="000000" w:themeColor="text1"/>
        </w:rPr>
        <w:t xml:space="preserve"> Clearly, this </w:t>
      </w:r>
      <w:r w:rsidRPr="006E49BF">
        <w:rPr>
          <w:rFonts w:ascii="Century Schoolbook" w:eastAsia="Century Schoolbook" w:hAnsi="Century Schoolbook"/>
          <w:color w:val="000000" w:themeColor="text1"/>
        </w:rPr>
        <w:t>raise</w:t>
      </w:r>
      <w:r w:rsidR="005F7A6D">
        <w:rPr>
          <w:rFonts w:ascii="Century Schoolbook" w:eastAsia="Century Schoolbook" w:hAnsi="Century Schoolbook"/>
          <w:color w:val="000000" w:themeColor="text1"/>
        </w:rPr>
        <w:t>d</w:t>
      </w:r>
      <w:r w:rsidRPr="006E49BF">
        <w:rPr>
          <w:rFonts w:ascii="Century Schoolbook" w:eastAsia="Century Schoolbook" w:hAnsi="Century Schoolbook"/>
          <w:color w:val="000000" w:themeColor="text1"/>
        </w:rPr>
        <w:t xml:space="preserve"> broader issues in terms of chain of command</w:t>
      </w:r>
      <w:r w:rsidR="005F7A6D">
        <w:rPr>
          <w:rFonts w:ascii="Century Schoolbook" w:eastAsia="Century Schoolbook" w:hAnsi="Century Schoolbook"/>
          <w:color w:val="000000" w:themeColor="text1"/>
        </w:rPr>
        <w:t xml:space="preserve"> where the authors questioned whether </w:t>
      </w:r>
      <w:r w:rsidR="004F27C7" w:rsidRPr="006E49BF">
        <w:rPr>
          <w:rFonts w:ascii="Century Schoolbook" w:eastAsia="Century Schoolbook" w:hAnsi="Century Schoolbook"/>
          <w:color w:val="000000" w:themeColor="text1"/>
        </w:rPr>
        <w:t>an EAI</w:t>
      </w:r>
      <w:r w:rsidR="005F7A6D">
        <w:rPr>
          <w:rFonts w:ascii="Century Schoolbook" w:eastAsia="Century Schoolbook" w:hAnsi="Century Schoolbook"/>
          <w:color w:val="000000" w:themeColor="text1"/>
        </w:rPr>
        <w:t xml:space="preserve"> should</w:t>
      </w:r>
      <w:r w:rsidRPr="006E49BF">
        <w:rPr>
          <w:rFonts w:ascii="Century Schoolbook" w:eastAsia="Century Schoolbook" w:hAnsi="Century Schoolbook"/>
          <w:color w:val="000000" w:themeColor="text1"/>
        </w:rPr>
        <w:t xml:space="preserve"> be able to override a chain of co</w:t>
      </w:r>
      <w:r w:rsidR="005F7A6D">
        <w:rPr>
          <w:rFonts w:ascii="Century Schoolbook" w:eastAsia="Century Schoolbook" w:hAnsi="Century Schoolbook"/>
          <w:color w:val="000000" w:themeColor="text1"/>
        </w:rPr>
        <w:t>mmand, and concluded in the affirmative.</w:t>
      </w:r>
      <w:r w:rsidR="00443FD7" w:rsidRPr="006E49BF">
        <w:rPr>
          <w:rFonts w:ascii="Century Schoolbook" w:eastAsia="Century Schoolbook" w:hAnsi="Century Schoolbook"/>
          <w:color w:val="000000" w:themeColor="text1"/>
        </w:rPr>
        <w:t xml:space="preserve"> To </w:t>
      </w:r>
      <w:r w:rsidR="005F7A6D">
        <w:rPr>
          <w:rFonts w:ascii="Century Schoolbook" w:eastAsia="Century Schoolbook" w:hAnsi="Century Schoolbook"/>
          <w:color w:val="000000" w:themeColor="text1"/>
        </w:rPr>
        <w:t xml:space="preserve">return to </w:t>
      </w:r>
      <w:r w:rsidR="00443FD7" w:rsidRPr="006E49BF">
        <w:rPr>
          <w:rFonts w:ascii="Century Schoolbook" w:eastAsia="Century Schoolbook" w:hAnsi="Century Schoolbook"/>
          <w:color w:val="000000" w:themeColor="text1"/>
        </w:rPr>
        <w:t xml:space="preserve">but one example from the civilian “field” </w:t>
      </w:r>
      <w:r w:rsidR="005F7A6D">
        <w:rPr>
          <w:rFonts w:ascii="Century Schoolbook" w:eastAsia="Century Schoolbook" w:hAnsi="Century Schoolbook"/>
          <w:color w:val="000000" w:themeColor="text1"/>
        </w:rPr>
        <w:t xml:space="preserve">highlighted in the abstract – </w:t>
      </w:r>
      <w:r w:rsidR="00443FD7" w:rsidRPr="006E49BF">
        <w:rPr>
          <w:rFonts w:ascii="Century Schoolbook" w:eastAsia="Century Schoolbook" w:hAnsi="Century Schoolbook"/>
          <w:color w:val="000000" w:themeColor="text1"/>
        </w:rPr>
        <w:t>an aircraft’s anti stall mechanism</w:t>
      </w:r>
      <w:r w:rsidR="00FB0206" w:rsidRPr="006E49BF">
        <w:rPr>
          <w:rFonts w:ascii="Century Schoolbook" w:eastAsia="Century Schoolbook" w:hAnsi="Century Schoolbook"/>
          <w:color w:val="000000" w:themeColor="text1"/>
        </w:rPr>
        <w:t xml:space="preserve"> </w:t>
      </w:r>
      <w:r w:rsidR="005F7A6D">
        <w:rPr>
          <w:rFonts w:ascii="Century Schoolbook" w:eastAsia="Century Schoolbook" w:hAnsi="Century Schoolbook"/>
          <w:color w:val="000000" w:themeColor="text1"/>
        </w:rPr>
        <w:t>h</w:t>
      </w:r>
      <w:r w:rsidR="00443FD7" w:rsidRPr="006E49BF">
        <w:rPr>
          <w:rFonts w:ascii="Century Schoolbook" w:eastAsia="Century Schoolbook" w:hAnsi="Century Schoolbook"/>
          <w:color w:val="000000" w:themeColor="text1"/>
        </w:rPr>
        <w:t>as the potential to override human error – such overriding is seen as nothing but a positive.</w:t>
      </w:r>
      <w:r w:rsidR="00FF1947">
        <w:rPr>
          <w:rFonts w:ascii="Century Schoolbook" w:eastAsia="Century Schoolbook" w:hAnsi="Century Schoolbook"/>
          <w:color w:val="000000" w:themeColor="text1"/>
        </w:rPr>
        <w:t xml:space="preserve"> It is also perhaps important to distinguish that the system of systems proposed here is much stricter </w:t>
      </w:r>
      <w:r w:rsidR="00FF1947">
        <w:rPr>
          <w:rFonts w:ascii="Century Schoolbook" w:eastAsia="Century Schoolbook" w:hAnsi="Century Schoolbook"/>
          <w:i/>
          <w:iCs/>
          <w:color w:val="000000" w:themeColor="text1"/>
        </w:rPr>
        <w:t>par excellence</w:t>
      </w:r>
      <w:r w:rsidR="00FF1947">
        <w:rPr>
          <w:rFonts w:ascii="Century Schoolbook" w:eastAsia="Century Schoolbook" w:hAnsi="Century Schoolbook"/>
          <w:color w:val="000000" w:themeColor="text1"/>
        </w:rPr>
        <w:t xml:space="preserve"> than say an automotive vehicle’s system of sy</w:t>
      </w:r>
      <w:r w:rsidR="00C375E1">
        <w:rPr>
          <w:rFonts w:ascii="Century Schoolbook" w:eastAsia="Century Schoolbook" w:hAnsi="Century Schoolbook"/>
          <w:color w:val="000000" w:themeColor="text1"/>
        </w:rPr>
        <w:t>s</w:t>
      </w:r>
      <w:r w:rsidR="00FF1947">
        <w:rPr>
          <w:rFonts w:ascii="Century Schoolbook" w:eastAsia="Century Schoolbook" w:hAnsi="Century Schoolbook"/>
          <w:color w:val="000000" w:themeColor="text1"/>
        </w:rPr>
        <w:t xml:space="preserve">tems – the car is unlikely to shut down and switch off (thus overring it’s human </w:t>
      </w:r>
      <w:r w:rsidR="00C375E1">
        <w:rPr>
          <w:rFonts w:ascii="Century Schoolbook" w:eastAsia="Century Schoolbook" w:hAnsi="Century Schoolbook"/>
          <w:color w:val="000000" w:themeColor="text1"/>
        </w:rPr>
        <w:t>controller</w:t>
      </w:r>
      <w:r w:rsidR="00FF1947">
        <w:rPr>
          <w:rFonts w:ascii="Century Schoolbook" w:eastAsia="Century Schoolbook" w:hAnsi="Century Schoolbook"/>
          <w:color w:val="000000" w:themeColor="text1"/>
        </w:rPr>
        <w:t xml:space="preserve">) purely because they have ignored the wrench key designating the vehicle is in need of service or the coffee cup icon denoting the need for a break. Whereas, and in complete contrast an EAI could, would and should abort nuclear launch if there are any “red flags” raised by the system of systems.  </w:t>
      </w:r>
    </w:p>
    <w:p w14:paraId="30920D55" w14:textId="4B59BC49" w:rsidR="001663DB" w:rsidRPr="006E49BF" w:rsidRDefault="002B592D" w:rsidP="0091785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entury Schoolbook" w:eastAsia="Century Schoolbook" w:hAnsi="Century Schoolbook"/>
          <w:color w:val="000000" w:themeColor="text1"/>
        </w:rPr>
      </w:pPr>
      <w:r w:rsidRPr="006E49BF">
        <w:rPr>
          <w:rFonts w:ascii="Century Schoolbook" w:eastAsia="Century Schoolbook" w:hAnsi="Century Schoolbook"/>
          <w:color w:val="000000" w:themeColor="text1"/>
        </w:rPr>
        <w:t>The authors believe that by starting and opening this much-needed dialogue for further debate</w:t>
      </w:r>
      <w:r w:rsidR="005F7A6D">
        <w:rPr>
          <w:rFonts w:ascii="Century Schoolbook" w:eastAsia="Century Schoolbook" w:hAnsi="Century Schoolbook"/>
          <w:color w:val="000000" w:themeColor="text1"/>
        </w:rPr>
        <w:t>,</w:t>
      </w:r>
      <w:r w:rsidR="00241DEB" w:rsidRPr="006E49BF">
        <w:rPr>
          <w:rFonts w:ascii="Century Schoolbook" w:eastAsia="Century Schoolbook" w:hAnsi="Century Schoolbook"/>
          <w:color w:val="000000" w:themeColor="text1"/>
        </w:rPr>
        <w:t xml:space="preserve"> will assist in the growth of scholarship in this area. It is the firm assertion of the authors, that under certain circumstances, “robot refusal” is preferable to </w:t>
      </w:r>
      <w:r w:rsidR="007F29AC" w:rsidRPr="006E49BF">
        <w:rPr>
          <w:rFonts w:ascii="Century Schoolbook" w:eastAsia="Century Schoolbook" w:hAnsi="Century Schoolbook"/>
          <w:color w:val="000000" w:themeColor="text1"/>
        </w:rPr>
        <w:t xml:space="preserve">unquestioning acceptance of human error. </w:t>
      </w:r>
    </w:p>
    <w:p w14:paraId="2481563E" w14:textId="10D65840" w:rsidR="0014148C" w:rsidRPr="006E49BF" w:rsidRDefault="0014148C" w:rsidP="001414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p>
    <w:p w14:paraId="0A044CEB" w14:textId="620799A7" w:rsidR="0014148C" w:rsidRPr="006E49BF" w:rsidRDefault="0014148C" w:rsidP="001414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Schoolbook" w:eastAsia="Century Schoolbook" w:hAnsi="Century Schoolbook"/>
          <w:color w:val="000000" w:themeColor="text1"/>
        </w:rPr>
      </w:pPr>
    </w:p>
    <w:sectPr w:rsidR="0014148C" w:rsidRPr="006E49BF" w:rsidSect="00B87129">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917A" w14:textId="77777777" w:rsidR="00251533" w:rsidRDefault="00251533" w:rsidP="001663DB">
      <w:r>
        <w:separator/>
      </w:r>
    </w:p>
  </w:endnote>
  <w:endnote w:type="continuationSeparator" w:id="0">
    <w:p w14:paraId="3DC8234D" w14:textId="77777777" w:rsidR="00251533" w:rsidRDefault="00251533" w:rsidP="0016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mbria"/>
    <w:charset w:val="00"/>
    <w:family w:val="roman"/>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imesNewRomanP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175442"/>
      <w:docPartObj>
        <w:docPartGallery w:val="Page Numbers (Bottom of Page)"/>
        <w:docPartUnique/>
      </w:docPartObj>
    </w:sdtPr>
    <w:sdtEndPr>
      <w:rPr>
        <w:rStyle w:val="PageNumber"/>
      </w:rPr>
    </w:sdtEndPr>
    <w:sdtContent>
      <w:p w14:paraId="2BAF4725" w14:textId="54DA395A" w:rsidR="006420BF" w:rsidRDefault="006420BF" w:rsidP="00A134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34DDE" w14:textId="77777777" w:rsidR="006420BF" w:rsidRDefault="006420BF" w:rsidP="001663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5075674"/>
      <w:docPartObj>
        <w:docPartGallery w:val="Page Numbers (Bottom of Page)"/>
        <w:docPartUnique/>
      </w:docPartObj>
    </w:sdtPr>
    <w:sdtEndPr>
      <w:rPr>
        <w:rStyle w:val="PageNumber"/>
      </w:rPr>
    </w:sdtEndPr>
    <w:sdtContent>
      <w:p w14:paraId="4BA95055" w14:textId="0A1B3AEA" w:rsidR="006420BF" w:rsidRDefault="006420BF" w:rsidP="00A134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B09DFB" w14:textId="77777777" w:rsidR="006420BF" w:rsidRDefault="006420BF" w:rsidP="001663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0315" w14:textId="77777777" w:rsidR="00251533" w:rsidRDefault="00251533" w:rsidP="001663DB">
      <w:r>
        <w:separator/>
      </w:r>
    </w:p>
  </w:footnote>
  <w:footnote w:type="continuationSeparator" w:id="0">
    <w:p w14:paraId="0BFAD478" w14:textId="77777777" w:rsidR="00251533" w:rsidRDefault="00251533" w:rsidP="001663DB">
      <w:r>
        <w:continuationSeparator/>
      </w:r>
    </w:p>
  </w:footnote>
  <w:footnote w:id="1">
    <w:p w14:paraId="5D3FED3B" w14:textId="4F988C84" w:rsidR="006420BF" w:rsidRPr="00140EC6" w:rsidRDefault="006420BF" w:rsidP="00734719">
      <w:pPr>
        <w:pStyle w:val="NoSpacing"/>
        <w:jc w:val="both"/>
        <w:rPr>
          <w:rFonts w:ascii="Times New Roman" w:hAnsi="Times New Roman" w:cs="Times New Roman"/>
          <w:color w:val="000000" w:themeColor="text1"/>
          <w:sz w:val="20"/>
          <w:szCs w:val="20"/>
        </w:rPr>
      </w:pPr>
      <w:r w:rsidRPr="00140EC6">
        <w:rPr>
          <w:rFonts w:ascii="Times New Roman" w:eastAsia="Century Schoolbook" w:hAnsi="Times New Roman" w:cs="Times New Roman"/>
          <w:color w:val="000000" w:themeColor="text1"/>
          <w:sz w:val="20"/>
          <w:szCs w:val="20"/>
          <w:vertAlign w:val="superscript"/>
        </w:rPr>
        <w:t>*</w:t>
      </w:r>
      <w:r w:rsidRPr="00140EC6">
        <w:rPr>
          <w:rFonts w:ascii="Times New Roman" w:hAnsi="Times New Roman" w:cs="Times New Roman"/>
          <w:color w:val="000000" w:themeColor="text1"/>
          <w:sz w:val="20"/>
          <w:szCs w:val="20"/>
        </w:rPr>
        <w:t xml:space="preserve"> Francis Grimal is a Reader in Public International Law, University of Buckingham, UK, and Michael J. Pollard is a PhD Candidate in Public International Law, University of Buckingham, UK. The authors would like to extend their sincerest thanks to Professor Christopher Waters, Dean of Law, University of Windsor, Ontario for all his considerable advice and invaluable feedback throughout the preparation of this Article. </w:t>
      </w:r>
      <w:r w:rsidR="00871C39">
        <w:rPr>
          <w:rFonts w:ascii="Times New Roman" w:hAnsi="Times New Roman" w:cs="Times New Roman"/>
          <w:color w:val="000000" w:themeColor="text1"/>
          <w:sz w:val="20"/>
          <w:szCs w:val="20"/>
        </w:rPr>
        <w:t xml:space="preserve">The authors would also like to acknowledge the substantial work undertaken by the ICRC with regards to customary international law in general. </w:t>
      </w:r>
      <w:r w:rsidRPr="00140EC6">
        <w:rPr>
          <w:rFonts w:ascii="Times New Roman" w:eastAsia="Times New Roman" w:hAnsi="Times New Roman" w:cs="Times New Roman"/>
          <w:color w:val="000000" w:themeColor="text1"/>
          <w:sz w:val="20"/>
          <w:szCs w:val="20"/>
        </w:rPr>
        <w:t xml:space="preserve">© 2020, </w:t>
      </w:r>
      <w:r w:rsidRPr="00140EC6">
        <w:rPr>
          <w:rFonts w:ascii="Times New Roman" w:hAnsi="Times New Roman" w:cs="Times New Roman"/>
          <w:color w:val="000000" w:themeColor="text1"/>
          <w:sz w:val="20"/>
          <w:szCs w:val="20"/>
        </w:rPr>
        <w:t>Francis Grimal &amp; Michael J. Pollard.</w:t>
      </w:r>
      <w:r>
        <w:rPr>
          <w:rFonts w:ascii="Times New Roman" w:hAnsi="Times New Roman" w:cs="Times New Roman"/>
          <w:color w:val="000000" w:themeColor="text1"/>
          <w:sz w:val="20"/>
          <w:szCs w:val="20"/>
        </w:rPr>
        <w:t xml:space="preserve"> </w:t>
      </w:r>
    </w:p>
  </w:footnote>
  <w:footnote w:id="2">
    <w:p w14:paraId="10BEBFC9" w14:textId="1D70E83A" w:rsidR="006420BF" w:rsidRPr="00734719" w:rsidRDefault="006420BF" w:rsidP="00734719">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themeColor="text1"/>
          <w:sz w:val="20"/>
          <w:szCs w:val="20"/>
        </w:rPr>
      </w:pPr>
      <w:r w:rsidRPr="00140EC6">
        <w:rPr>
          <w:rFonts w:eastAsia="Century Schoolbook"/>
          <w:color w:val="000000" w:themeColor="text1"/>
          <w:sz w:val="20"/>
          <w:szCs w:val="20"/>
          <w:vertAlign w:val="superscript"/>
        </w:rPr>
        <w:footnoteRef/>
      </w:r>
      <w:r w:rsidRPr="00140EC6">
        <w:rPr>
          <w:color w:val="000000" w:themeColor="text1"/>
          <w:sz w:val="20"/>
          <w:szCs w:val="20"/>
        </w:rPr>
        <w:t xml:space="preserve"> </w:t>
      </w:r>
      <w:r w:rsidRPr="00E01BA3">
        <w:rPr>
          <w:color w:val="000000" w:themeColor="text1"/>
          <w:sz w:val="20"/>
          <w:szCs w:val="20"/>
        </w:rPr>
        <w:t xml:space="preserve">Michael Symanski, </w:t>
      </w:r>
      <w:r w:rsidRPr="00140EC6">
        <w:rPr>
          <w:rStyle w:val="apple-converted-space"/>
          <w:i/>
          <w:iCs/>
          <w:color w:val="000000" w:themeColor="text1"/>
          <w:sz w:val="20"/>
          <w:szCs w:val="20"/>
          <w:shd w:val="clear" w:color="auto" w:fill="FFFFFF"/>
        </w:rPr>
        <w:t>Any Fool Can Obey an Order</w:t>
      </w:r>
      <w:r w:rsidRPr="00140EC6">
        <w:rPr>
          <w:rStyle w:val="apple-converted-space"/>
          <w:color w:val="000000" w:themeColor="text1"/>
          <w:sz w:val="20"/>
          <w:szCs w:val="20"/>
          <w:shd w:val="clear" w:color="auto" w:fill="FFFFFF"/>
        </w:rPr>
        <w:t xml:space="preserve">, </w:t>
      </w:r>
      <w:r w:rsidRPr="00140EC6">
        <w:rPr>
          <w:rStyle w:val="apple-converted-space"/>
          <w:smallCaps/>
          <w:color w:val="000000" w:themeColor="text1"/>
          <w:sz w:val="20"/>
          <w:szCs w:val="20"/>
          <w:shd w:val="clear" w:color="auto" w:fill="FFFFFF"/>
        </w:rPr>
        <w:t>Modern War Institute</w:t>
      </w:r>
      <w:r w:rsidRPr="00140EC6">
        <w:rPr>
          <w:rStyle w:val="apple-converted-space"/>
          <w:color w:val="000000" w:themeColor="text1"/>
          <w:sz w:val="20"/>
          <w:szCs w:val="20"/>
          <w:shd w:val="clear" w:color="auto" w:fill="FFFFFF"/>
        </w:rPr>
        <w:t xml:space="preserve"> (</w:t>
      </w:r>
      <w:r w:rsidRPr="00140EC6">
        <w:rPr>
          <w:color w:val="000000" w:themeColor="text1"/>
          <w:sz w:val="20"/>
          <w:szCs w:val="20"/>
          <w:shd w:val="clear" w:color="auto" w:fill="FFFFFF"/>
        </w:rPr>
        <w:t xml:space="preserve">March 17, 2017), </w:t>
      </w:r>
      <w:hyperlink r:id="rId1" w:history="1">
        <w:r w:rsidRPr="00025B24">
          <w:rPr>
            <w:rStyle w:val="Hyperlink"/>
            <w:sz w:val="20"/>
            <w:szCs w:val="20"/>
            <w:shd w:val="clear" w:color="auto" w:fill="FFFFFF"/>
          </w:rPr>
          <w:t>https://mwi.usma.edu/fool-can-obey-order/</w:t>
        </w:r>
      </w:hyperlink>
      <w:r>
        <w:rPr>
          <w:color w:val="000000" w:themeColor="text1"/>
          <w:sz w:val="20"/>
          <w:szCs w:val="20"/>
          <w:shd w:val="clear" w:color="auto" w:fill="FFFFFF"/>
        </w:rPr>
        <w:t xml:space="preserve"> </w:t>
      </w:r>
      <w:r w:rsidRPr="00140EC6">
        <w:rPr>
          <w:color w:val="000000" w:themeColor="text1"/>
          <w:sz w:val="20"/>
          <w:szCs w:val="20"/>
          <w:shd w:val="clear" w:color="auto" w:fill="FFFFFF"/>
        </w:rPr>
        <w:t xml:space="preserve">where the author notes </w:t>
      </w:r>
      <w:r>
        <w:rPr>
          <w:color w:val="000000" w:themeColor="text1"/>
          <w:sz w:val="20"/>
          <w:szCs w:val="20"/>
          <w:shd w:val="clear" w:color="auto" w:fill="FFFFFF"/>
        </w:rPr>
        <w:t>“</w:t>
      </w:r>
      <w:r w:rsidRPr="00140EC6">
        <w:rPr>
          <w:color w:val="000000" w:themeColor="text1"/>
          <w:sz w:val="20"/>
          <w:szCs w:val="20"/>
          <w:shd w:val="clear" w:color="auto" w:fill="FFFFFF"/>
        </w:rPr>
        <w:t>so wrote First Sea Lord Jacky Fisher in angry Critique of Captain H.M. Pelly, a cruiser Captain under Admiral Beatty at the battle of Dogger Bank in 1915</w:t>
      </w:r>
      <w:r>
        <w:rPr>
          <w:color w:val="000000" w:themeColor="text1"/>
          <w:sz w:val="20"/>
          <w:szCs w:val="20"/>
          <w:shd w:val="clear" w:color="auto" w:fill="FFFFFF"/>
        </w:rPr>
        <w:t>”</w:t>
      </w:r>
      <w:r w:rsidRPr="00140EC6">
        <w:rPr>
          <w:color w:val="000000" w:themeColor="text1"/>
          <w:sz w:val="20"/>
          <w:szCs w:val="20"/>
          <w:shd w:val="clear" w:color="auto" w:fill="FFFFFF"/>
        </w:rPr>
        <w:t xml:space="preserve">. Also </w:t>
      </w:r>
      <w:r w:rsidRPr="00140EC6">
        <w:rPr>
          <w:rFonts w:eastAsia="Times New Roman"/>
          <w:i/>
          <w:iCs/>
          <w:color w:val="000000" w:themeColor="text1"/>
          <w:sz w:val="20"/>
          <w:szCs w:val="20"/>
          <w:bdr w:val="none" w:sz="0" w:space="0" w:color="auto"/>
          <w:lang w:eastAsia="en-GB"/>
        </w:rPr>
        <w:t>see</w:t>
      </w:r>
      <w:r w:rsidRPr="00140EC6">
        <w:rPr>
          <w:rFonts w:eastAsia="Times New Roman"/>
          <w:color w:val="000000" w:themeColor="text1"/>
          <w:sz w:val="20"/>
          <w:szCs w:val="20"/>
          <w:bdr w:val="none" w:sz="0" w:space="0" w:color="auto"/>
          <w:lang w:eastAsia="en-GB"/>
        </w:rPr>
        <w:t xml:space="preserve"> Ryan Scott </w:t>
      </w:r>
      <w:r w:rsidRPr="00140EC6">
        <w:rPr>
          <w:rFonts w:eastAsia="Times New Roman"/>
          <w:i/>
          <w:iCs/>
          <w:color w:val="000000" w:themeColor="text1"/>
          <w:sz w:val="20"/>
          <w:szCs w:val="20"/>
          <w:bdr w:val="none" w:sz="0" w:space="0" w:color="auto"/>
          <w:lang w:eastAsia="en-GB"/>
        </w:rPr>
        <w:t xml:space="preserve">Willful Disobedience: Character traits of Independent Thinkers in the Military, </w:t>
      </w:r>
      <w:r w:rsidRPr="00140EC6">
        <w:rPr>
          <w:rFonts w:eastAsia="Times New Roman"/>
          <w:smallCaps/>
          <w:color w:val="000000" w:themeColor="text1"/>
          <w:sz w:val="20"/>
          <w:szCs w:val="20"/>
          <w:bdr w:val="none" w:sz="0" w:space="0" w:color="auto"/>
          <w:lang w:eastAsia="en-GB"/>
        </w:rPr>
        <w:t>Modern War Institute</w:t>
      </w:r>
      <w:r w:rsidRPr="00140EC6">
        <w:rPr>
          <w:rFonts w:eastAsia="Times New Roman"/>
          <w:i/>
          <w:iCs/>
          <w:color w:val="000000" w:themeColor="text1"/>
          <w:sz w:val="20"/>
          <w:szCs w:val="20"/>
          <w:bdr w:val="none" w:sz="0" w:space="0" w:color="auto"/>
          <w:lang w:eastAsia="en-GB"/>
        </w:rPr>
        <w:t xml:space="preserve"> </w:t>
      </w:r>
      <w:r w:rsidRPr="00140EC6">
        <w:rPr>
          <w:rFonts w:eastAsia="Times New Roman"/>
          <w:color w:val="000000" w:themeColor="text1"/>
          <w:sz w:val="20"/>
          <w:szCs w:val="20"/>
          <w:bdr w:val="none" w:sz="0" w:space="0" w:color="auto"/>
          <w:lang w:eastAsia="en-GB"/>
        </w:rPr>
        <w:t xml:space="preserve">(February 23, 2017), </w:t>
      </w:r>
      <w:hyperlink r:id="rId2" w:history="1">
        <w:r w:rsidRPr="00140EC6">
          <w:rPr>
            <w:rStyle w:val="Hyperlink"/>
            <w:rFonts w:eastAsia="Times New Roman"/>
            <w:color w:val="000000" w:themeColor="text1"/>
            <w:sz w:val="20"/>
            <w:szCs w:val="20"/>
            <w:bdr w:val="none" w:sz="0" w:space="0" w:color="auto"/>
            <w:lang w:eastAsia="en-GB"/>
          </w:rPr>
          <w:t>https://mwi.usma.edu/willful-disobedience-character-traits-independent-thinkers-military/</w:t>
        </w:r>
      </w:hyperlink>
      <w:r>
        <w:rPr>
          <w:color w:val="000000" w:themeColor="text1"/>
          <w:sz w:val="20"/>
          <w:szCs w:val="20"/>
          <w:shd w:val="clear" w:color="auto" w:fill="FFFFFF"/>
        </w:rPr>
        <w:t>.</w:t>
      </w:r>
    </w:p>
    <w:p w14:paraId="6A28C5E8" w14:textId="77777777" w:rsidR="006420BF" w:rsidRPr="00140EC6" w:rsidRDefault="006420BF" w:rsidP="00347156">
      <w:pPr>
        <w:jc w:val="both"/>
        <w:rPr>
          <w:color w:val="7030A0"/>
          <w:sz w:val="20"/>
          <w:szCs w:val="20"/>
        </w:rPr>
      </w:pPr>
    </w:p>
  </w:footnote>
  <w:footnote w:id="3">
    <w:p w14:paraId="517E8D04" w14:textId="7054E6B9" w:rsidR="006420BF" w:rsidRPr="00140EC6" w:rsidRDefault="006420BF" w:rsidP="00734719">
      <w:pPr>
        <w:pStyle w:val="FootnoteText"/>
        <w:jc w:val="both"/>
        <w:rPr>
          <w:lang w:val="en-GB"/>
        </w:rPr>
      </w:pPr>
      <w:r w:rsidRPr="00140EC6">
        <w:rPr>
          <w:rStyle w:val="FootnoteReference"/>
        </w:rPr>
        <w:footnoteRef/>
      </w:r>
      <w:r w:rsidRPr="00140EC6">
        <w:t xml:space="preserve"> </w:t>
      </w:r>
      <w:r>
        <w:t xml:space="preserve">Indeed, to date, the primary focus in this area has been upon the acceptability (or not) of the “Nuremberg defense”, in respect of the commission of war crimes. </w:t>
      </w:r>
      <w:r>
        <w:rPr>
          <w:i/>
          <w:iCs/>
        </w:rPr>
        <w:t>S</w:t>
      </w:r>
      <w:r w:rsidRPr="00E01BA3">
        <w:rPr>
          <w:i/>
          <w:iCs/>
        </w:rPr>
        <w:t>ee</w:t>
      </w:r>
      <w:r>
        <w:t xml:space="preserve"> </w:t>
      </w:r>
      <w:r w:rsidRPr="00E01BA3">
        <w:t xml:space="preserve">James B. Insco, </w:t>
      </w:r>
      <w:r w:rsidRPr="00F46DBB">
        <w:rPr>
          <w:i/>
          <w:iCs/>
        </w:rPr>
        <w:t>Defense of Superior Orders before Military Commissions</w:t>
      </w:r>
      <w:r w:rsidRPr="00E01BA3">
        <w:t xml:space="preserve">, 13 </w:t>
      </w:r>
      <w:r w:rsidRPr="00F46DBB">
        <w:rPr>
          <w:smallCaps/>
        </w:rPr>
        <w:t>Duke J. Comp. &amp; Int'l L</w:t>
      </w:r>
      <w:r w:rsidRPr="00E01BA3">
        <w:t>. 389 (2003)</w:t>
      </w:r>
      <w:r>
        <w:t xml:space="preserve">; </w:t>
      </w:r>
      <w:r w:rsidRPr="00E01BA3">
        <w:t xml:space="preserve">Mark J. Osiel, </w:t>
      </w:r>
      <w:r w:rsidRPr="00F46DBB">
        <w:rPr>
          <w:i/>
          <w:iCs/>
        </w:rPr>
        <w:t>Obeying Orders: Atrocity, Military Discipline, and the Law of War</w:t>
      </w:r>
      <w:r w:rsidRPr="00E01BA3">
        <w:t>, 86 Calif. L. Rev. 939 (1998</w:t>
      </w:r>
      <w:r>
        <w:t xml:space="preserve">), and; </w:t>
      </w:r>
      <w:r w:rsidRPr="00E01BA3">
        <w:t xml:space="preserve">Robert E. Murdough, </w:t>
      </w:r>
      <w:r w:rsidRPr="00F46DBB">
        <w:rPr>
          <w:i/>
          <w:iCs/>
        </w:rPr>
        <w:t>I Won't Participate in an Illegal War: Military Objectors, the Nuremberg Defense, and the Obligation to Refuse Illegal Orders</w:t>
      </w:r>
      <w:r w:rsidRPr="00E01BA3">
        <w:t xml:space="preserve">, 2010 </w:t>
      </w:r>
      <w:r w:rsidRPr="00F46DBB">
        <w:rPr>
          <w:smallCaps/>
        </w:rPr>
        <w:t>Army Law.</w:t>
      </w:r>
      <w:r w:rsidRPr="00E01BA3">
        <w:t xml:space="preserve"> 4 (2010).</w:t>
      </w:r>
    </w:p>
  </w:footnote>
  <w:footnote w:id="4">
    <w:p w14:paraId="1D74DDDD" w14:textId="0B4FBF50" w:rsidR="006420BF" w:rsidRPr="00140EC6" w:rsidRDefault="006420BF" w:rsidP="00734719">
      <w:pPr>
        <w:pStyle w:val="FootnoteText"/>
        <w:jc w:val="both"/>
        <w:rPr>
          <w:lang w:val="en-GB"/>
        </w:rPr>
      </w:pPr>
      <w:r w:rsidRPr="00FD0839">
        <w:rPr>
          <w:rStyle w:val="FootnoteReference"/>
        </w:rPr>
        <w:footnoteRef/>
      </w:r>
      <w:r w:rsidRPr="00FD0839">
        <w:t xml:space="preserve"> </w:t>
      </w:r>
      <w:r w:rsidRPr="00FD0839">
        <w:rPr>
          <w:i/>
          <w:iCs/>
        </w:rPr>
        <w:t>See</w:t>
      </w:r>
      <w:r w:rsidRPr="00FD0839">
        <w:t xml:space="preserve"> Clausewitz see </w:t>
      </w:r>
      <w:r w:rsidRPr="00FD0839">
        <w:fldChar w:fldCharType="begin"/>
      </w:r>
      <w:r w:rsidRPr="00FD0839">
        <w:instrText xml:space="preserve"> ADDIN EN.CITE &lt;EndNote&gt;&lt;Cite&gt;&lt;Author&gt;Clausewitz&lt;/Author&gt;&lt;Year&gt;1982&lt;/Year&gt;&lt;RecNum&gt;83&lt;/RecNum&gt;&lt;DisplayText&gt;C&lt;style face="smallcaps"&gt;arl von &lt;/style&gt;C&lt;style face="smallcaps"&gt;lausewitz&lt;/style&gt;, On War   (Anatol Rapoport ed., Penguin. 1982).&lt;/DisplayText&gt;&lt;record&gt;&lt;rec-number&gt;83&lt;/rec-number&gt;&lt;foreign-keys&gt;&lt;key app="EN" db-id="drsapapw5westree5exxtwr20s0erwws00se"&gt;83&lt;/key&gt;&lt;key app="ENWeb" db-id="TduwSgrtqgcAAGJSD6E"&gt;86&lt;/key&gt;&lt;/foreign-keys&gt;&lt;ref-type name="Book"&gt;6&lt;/ref-type&gt;&lt;contributors&gt;&lt;authors&gt;&lt;author&gt;Clausewitz, Carl von&lt;/author&gt;&lt;/authors&gt;&lt;secondary-authors&gt;&lt;author&gt;Anatol Rapoport&lt;/author&gt;&lt;/secondary-authors&gt;&lt;/contributors&gt;&lt;titles&gt;&lt;title&gt;On War&lt;/title&gt;&lt;/titles&gt;&lt;keywords&gt;&lt;keyword&gt;War&lt;/keyword&gt;&lt;keyword&gt;Military art and science&lt;/keyword&gt;&lt;/keywords&gt;&lt;dates&gt;&lt;year&gt;1982&lt;/year&gt;&lt;/dates&gt;&lt;publisher&gt;Penguin&lt;/publisher&gt;&lt;urls&gt;&lt;/urls&gt;&lt;/record&gt;&lt;/Cite&gt;&lt;/EndNote&gt;</w:instrText>
      </w:r>
      <w:r w:rsidRPr="00FD0839">
        <w:fldChar w:fldCharType="separate"/>
      </w:r>
      <w:r w:rsidRPr="00FD0839">
        <w:rPr>
          <w:smallCaps/>
        </w:rPr>
        <w:t>Carl Von Clausewitz</w:t>
      </w:r>
      <w:r w:rsidRPr="00FD0839">
        <w:rPr>
          <w:noProof/>
        </w:rPr>
        <w:t xml:space="preserve">, </w:t>
      </w:r>
      <w:r w:rsidRPr="00F46DBB">
        <w:rPr>
          <w:iCs/>
          <w:smallCaps/>
          <w:noProof/>
        </w:rPr>
        <w:t xml:space="preserve">On War </w:t>
      </w:r>
      <w:r w:rsidRPr="00FD0839">
        <w:rPr>
          <w:noProof/>
        </w:rPr>
        <w:t>119 (Anatol Rapoport ed., Penguin. 1982).</w:t>
      </w:r>
      <w:r w:rsidRPr="00FD0839">
        <w:fldChar w:fldCharType="end"/>
      </w:r>
      <w:r w:rsidRPr="00FD0839">
        <w:t xml:space="preserve"> N.B. the vast majority of commentators regard the Michael Howard and Peter Paret (Princeton: Princeton University Press, 1976, revised 1984) edition as the authoritative version/ translation. Also </w:t>
      </w:r>
      <w:r w:rsidRPr="00FD0839">
        <w:rPr>
          <w:i/>
          <w:iCs/>
        </w:rPr>
        <w:t xml:space="preserve">see </w:t>
      </w:r>
      <w:r w:rsidRPr="00FD0839">
        <w:fldChar w:fldCharType="begin"/>
      </w:r>
      <w:r w:rsidRPr="00FD0839">
        <w:instrText xml:space="preserve"> ADDIN EN.CITE &lt;EndNote&gt;&lt;Cite&gt;&lt;Author&gt;Gray&lt;/Author&gt;&lt;Year&gt;2005&lt;/Year&gt;&lt;RecNum&gt;140&lt;/RecNum&gt;&lt;DisplayText&gt;C&lt;style face="smallcaps"&gt;olin &lt;/style&gt;S&lt;style face="smallcaps"&gt;. &lt;/style&gt;G&lt;style face="smallcaps"&gt;ray&lt;/style&gt;, Modern Strategy   (Oxford : Oxford University Press. 2005).&lt;/DisplayText&gt;&lt;record&gt;&lt;rec-number&gt;140&lt;/rec-number&gt;&lt;foreign-keys&gt;&lt;key app="EN" db-id="drsapapw5westree5exxtwr20s0erwws00se"&gt;140&lt;/key&gt;&lt;key app="ENWeb" db-id="TduwSgrtqgcAAGJSD6E"&gt;88&lt;/key&gt;&lt;/foreign-keys&gt;&lt;ref-type name="Book"&gt;6&lt;/ref-type&gt;&lt;contributors&gt;&lt;authors&gt;&lt;author&gt;Gray, Colin S.&lt;/author&gt;&lt;/authors&gt;&lt;/contributors&gt;&lt;titles&gt;&lt;title&gt;Modern Strategy&lt;/title&gt;&lt;/titles&gt;&lt;keywords&gt;&lt;keyword&gt;Strategy&lt;/keyword&gt;&lt;/keywords&gt;&lt;dates&gt;&lt;year&gt;2005&lt;/year&gt;&lt;/dates&gt;&lt;pub-location&gt;Oxford&lt;/pub-location&gt;&lt;publisher&gt;Oxford : Oxford University Press&lt;/publisher&gt;&lt;urls&gt;&lt;/urls&gt;&lt;/record&gt;&lt;/Cite&gt;&lt;/EndNote&gt;</w:instrText>
      </w:r>
      <w:r w:rsidRPr="00FD0839">
        <w:fldChar w:fldCharType="separate"/>
      </w:r>
      <w:r w:rsidRPr="00FD0839">
        <w:rPr>
          <w:smallCaps/>
        </w:rPr>
        <w:t>Colin S. Gray</w:t>
      </w:r>
      <w:r w:rsidRPr="00FD0839">
        <w:t>,</w:t>
      </w:r>
      <w:r w:rsidRPr="00FD0839">
        <w:rPr>
          <w:noProof/>
        </w:rPr>
        <w:t xml:space="preserve"> </w:t>
      </w:r>
      <w:r w:rsidRPr="00F46DBB">
        <w:rPr>
          <w:iCs/>
          <w:smallCaps/>
          <w:noProof/>
        </w:rPr>
        <w:t xml:space="preserve">Modern Strategy, </w:t>
      </w:r>
      <w:r w:rsidRPr="00FD0839">
        <w:rPr>
          <w:noProof/>
        </w:rPr>
        <w:t>75-112</w:t>
      </w:r>
      <w:r>
        <w:rPr>
          <w:noProof/>
        </w:rPr>
        <w:t>,</w:t>
      </w:r>
      <w:r w:rsidRPr="00FD0839">
        <w:rPr>
          <w:noProof/>
        </w:rPr>
        <w:t xml:space="preserve"> (Oxford University Press, 2005).</w:t>
      </w:r>
      <w:r w:rsidRPr="00FD0839">
        <w:fldChar w:fldCharType="end"/>
      </w:r>
      <w:r w:rsidRPr="00FD0839">
        <w:t xml:space="preserve"> For general works on Clausewitz </w:t>
      </w:r>
      <w:r w:rsidRPr="00FD0839">
        <w:rPr>
          <w:i/>
          <w:iCs/>
        </w:rPr>
        <w:t>see</w:t>
      </w:r>
      <w:r w:rsidRPr="00FD0839">
        <w:t xml:space="preserve"> </w:t>
      </w:r>
      <w:r w:rsidRPr="00FD0839">
        <w:rPr>
          <w:i/>
          <w:iCs/>
        </w:rPr>
        <w:t>e.g.,</w:t>
      </w:r>
      <w:r w:rsidRPr="00FD0839">
        <w:t xml:space="preserve"> </w:t>
      </w:r>
      <w:r w:rsidRPr="00FD0839">
        <w:fldChar w:fldCharType="begin"/>
      </w:r>
      <w:r w:rsidRPr="00FD0839">
        <w:instrText xml:space="preserve"> ADDIN EN.CITE &lt;EndNote&gt;&lt;Cite&gt;&lt;Author&gt;Tashjean&lt;/Author&gt;&lt;Year&gt;1980&lt;/Year&gt;&lt;RecNum&gt;202&lt;/RecNum&gt;&lt;DisplayText&gt;J&lt;style face="smallcaps"&gt;ohn &lt;/style&gt;E&lt;style face="smallcaps"&gt;. &lt;/style&gt;T&lt;style face="smallcaps"&gt;ashjean&lt;/style&gt;, &lt;style face="italic"&gt;Pious Arms: Clausewitz and the Right of War&lt;/style&gt;, 44 Military Affairs 82(1980);C&lt;style face="smallcaps"&gt;arl von &lt;/style&gt;C&lt;style face="smallcaps"&gt;lausewitz&lt;/style&gt;, Clausewitz on Strategy : Inspiration and Insight From a Master Strategist   (Christopher Bassford, et al. eds., New York : Wiley. 2001).&lt;/DisplayText&gt;&lt;record&gt;&lt;rec-number&gt;202&lt;/rec-number&gt;&lt;foreign-keys&gt;&lt;key app="EN" db-id="drsapapw5westree5exxtwr20s0erwws00se"&gt;202&lt;/key&gt;&lt;key app="ENWeb" db-id="TduwSgrtqgcAAGJSD6E"&gt;177&lt;/key&gt;&lt;/foreign-keys&gt;&lt;ref-type name="Journal Article"&gt;17&lt;/ref-type&gt;&lt;contributors&gt;&lt;authors&gt;&lt;author&gt;Tashjean, John E.&lt;/author&gt;&lt;/authors&gt;&lt;/contributors&gt;&lt;titles&gt;&lt;title&gt;Pious Arms: Clausewitz and the Right of War&lt;/title&gt;&lt;secondary-title&gt;Military Affairs&lt;/secondary-title&gt;&lt;/titles&gt;&lt;periodical&gt;&lt;full-title&gt;Military Affairs&lt;/full-title&gt;&lt;/periodical&gt;&lt;pages&gt;1&lt;/pages&gt;&lt;volume&gt;44&lt;/volume&gt;&lt;number&gt;2&lt;/number&gt;&lt;section&gt;82&lt;/section&gt;&lt;dates&gt;&lt;year&gt;1980&lt;/year&gt;&lt;/dates&gt;&lt;urls&gt;&lt;/urls&gt;&lt;/record&gt;&lt;/Cite&gt;&lt;Cite&gt;&lt;Author&gt;Clausewitz&lt;/Author&gt;&lt;Year&gt;2001&lt;/Year&gt;&lt;RecNum&gt;137&lt;/RecNum&gt;&lt;record&gt;&lt;rec-number&gt;137&lt;/rec-number&gt;&lt;foreign-keys&gt;&lt;key app="EN" db-id="drsapapw5westree5exxtwr20s0erwws00se"&gt;137&lt;/key&gt;&lt;key app="ENWeb" db-id="TduwSgrtqgcAAGJSD6E"&gt;90&lt;/key&gt;&lt;/foreign-keys&gt;&lt;ref-type name="Book"&gt;6&lt;/ref-type&gt;&lt;contributors&gt;&lt;authors&gt;&lt;author&gt;Clausewitz, Carl von&lt;/author&gt;&lt;/authors&gt;&lt;secondary-authors&gt;&lt;author&gt;Bassford, Christopher&lt;/author&gt;&lt;author&gt;Ghyczy, Tiha von&lt;/author&gt;&lt;author&gt;Oetinger, Bolko von&lt;/author&gt;&lt;/secondary-authors&gt;&lt;/contributors&gt;&lt;titles&gt;&lt;title&gt;Clausewitz on Strategy : Inspiration and Insight From a Master Strategist&lt;/title&gt;&lt;/titles&gt;&lt;keywords&gt;&lt;keyword&gt;Military art and science&lt;/keyword&gt;&lt;keyword&gt;Strategy&lt;/keyword&gt;&lt;/keywords&gt;&lt;dates&gt;&lt;year&gt;2001&lt;/year&gt;&lt;/dates&gt;&lt;pub-location&gt;New York&lt;/pub-location&gt;&lt;publisher&gt;New York : Wiley&lt;/publisher&gt;&lt;urls&gt;&lt;/urls&gt;&lt;/record&gt;&lt;/Cite&gt;&lt;/EndNote&gt;</w:instrText>
      </w:r>
      <w:r w:rsidRPr="00FD0839">
        <w:fldChar w:fldCharType="separate"/>
      </w:r>
      <w:r w:rsidRPr="00FD0839">
        <w:rPr>
          <w:noProof/>
        </w:rPr>
        <w:t>J</w:t>
      </w:r>
      <w:r w:rsidRPr="00FD0839">
        <w:rPr>
          <w:smallCaps/>
          <w:noProof/>
        </w:rPr>
        <w:t xml:space="preserve">ohn </w:t>
      </w:r>
      <w:r w:rsidRPr="00FD0839">
        <w:rPr>
          <w:noProof/>
        </w:rPr>
        <w:t>E</w:t>
      </w:r>
      <w:r w:rsidRPr="00FD0839">
        <w:rPr>
          <w:smallCaps/>
          <w:noProof/>
        </w:rPr>
        <w:t xml:space="preserve">. </w:t>
      </w:r>
      <w:r w:rsidRPr="00FD0839">
        <w:rPr>
          <w:noProof/>
        </w:rPr>
        <w:t>T</w:t>
      </w:r>
      <w:r w:rsidRPr="00FD0839">
        <w:rPr>
          <w:smallCaps/>
          <w:noProof/>
        </w:rPr>
        <w:t>ashjean</w:t>
      </w:r>
      <w:r w:rsidRPr="00FD0839">
        <w:rPr>
          <w:noProof/>
        </w:rPr>
        <w:t xml:space="preserve">, </w:t>
      </w:r>
      <w:r w:rsidRPr="00FD0839">
        <w:rPr>
          <w:i/>
          <w:noProof/>
        </w:rPr>
        <w:t>Pious Arms: Clausewitz and the Right of War</w:t>
      </w:r>
      <w:r w:rsidRPr="00FD0839">
        <w:rPr>
          <w:noProof/>
        </w:rPr>
        <w:t xml:space="preserve">, 44 </w:t>
      </w:r>
      <w:r w:rsidRPr="00F46DBB">
        <w:rPr>
          <w:smallCaps/>
          <w:noProof/>
        </w:rPr>
        <w:t>Military Affairs</w:t>
      </w:r>
      <w:r w:rsidRPr="00FD0839">
        <w:rPr>
          <w:noProof/>
        </w:rPr>
        <w:t xml:space="preserve"> 82(1980); </w:t>
      </w:r>
      <w:r w:rsidRPr="00F46DBB">
        <w:rPr>
          <w:smallCaps/>
          <w:noProof/>
        </w:rPr>
        <w:t>Carl von Clausewitz, Clausewitz on Strategy : Inspiration and Insight From a Master Strategist</w:t>
      </w:r>
      <w:r w:rsidRPr="00FD0839">
        <w:rPr>
          <w:i/>
          <w:noProof/>
        </w:rPr>
        <w:t xml:space="preserve"> </w:t>
      </w:r>
      <w:r w:rsidRPr="00FD0839">
        <w:rPr>
          <w:noProof/>
        </w:rPr>
        <w:t xml:space="preserve"> (Christopher Bassford, et al. eds., New York: Wiley, 2001).</w:t>
      </w:r>
      <w:r w:rsidRPr="00FD0839">
        <w:fldChar w:fldCharType="end"/>
      </w:r>
    </w:p>
  </w:footnote>
  <w:footnote w:id="5">
    <w:p w14:paraId="6EE133A4" w14:textId="6AF43730" w:rsidR="006420BF" w:rsidRPr="006E49BF" w:rsidRDefault="006420BF" w:rsidP="00734719">
      <w:pPr>
        <w:pStyle w:val="FootnoteText"/>
        <w:jc w:val="both"/>
        <w:rPr>
          <w:i/>
          <w:iCs/>
          <w:lang w:val="en-GB"/>
        </w:rPr>
      </w:pPr>
      <w:r w:rsidRPr="00140EC6">
        <w:rPr>
          <w:rStyle w:val="FootnoteReference"/>
        </w:rPr>
        <w:footnoteRef/>
      </w:r>
      <w:r w:rsidRPr="00140EC6">
        <w:t xml:space="preserve"> </w:t>
      </w:r>
      <w:r>
        <w:rPr>
          <w:i/>
          <w:iCs/>
        </w:rPr>
        <w:t>Id.</w:t>
      </w:r>
    </w:p>
  </w:footnote>
  <w:footnote w:id="6">
    <w:p w14:paraId="3AA09EBC" w14:textId="7F904D7E" w:rsidR="006420BF" w:rsidRPr="006420BF" w:rsidRDefault="006420BF">
      <w:pPr>
        <w:pStyle w:val="FootnoteText"/>
        <w:jc w:val="both"/>
        <w:rPr>
          <w:bCs/>
        </w:rPr>
      </w:pPr>
      <w:r w:rsidRPr="00FD0839">
        <w:rPr>
          <w:rStyle w:val="FootnoteReference"/>
        </w:rPr>
        <w:footnoteRef/>
      </w:r>
      <w:r w:rsidRPr="00FD0839">
        <w:t xml:space="preserve"> Strategic literature is replete with examples</w:t>
      </w:r>
      <w:r>
        <w:t xml:space="preserve">, </w:t>
      </w:r>
      <w:r w:rsidRPr="004D5F7B">
        <w:rPr>
          <w:i/>
          <w:iCs/>
        </w:rPr>
        <w:t>see e.g.,</w:t>
      </w:r>
      <w:r w:rsidRPr="00FD0839">
        <w:t xml:space="preserve"> </w:t>
      </w:r>
      <w:r w:rsidRPr="004D5F7B">
        <w:rPr>
          <w:smallCaps/>
        </w:rPr>
        <w:t>Colin S. Gray, Airpower for Strategic Effect</w:t>
      </w:r>
      <w:r>
        <w:t xml:space="preserve"> (2012). Here, for example, the author discusses</w:t>
      </w:r>
      <w:r w:rsidRPr="00FD0839">
        <w:t xml:space="preserve"> sorties being abandoned during the Kosovo conflict due to foggy conditions near the bases in Terano, Italy</w:t>
      </w:r>
      <w:r>
        <w:t>;</w:t>
      </w:r>
      <w:r w:rsidRPr="00FD0839">
        <w:t xml:space="preserve"> the </w:t>
      </w:r>
      <w:r>
        <w:t xml:space="preserve">negative </w:t>
      </w:r>
      <w:r w:rsidRPr="00FD0839">
        <w:t xml:space="preserve">impact </w:t>
      </w:r>
      <w:r>
        <w:t xml:space="preserve">of </w:t>
      </w:r>
      <w:r w:rsidRPr="00FD0839">
        <w:t xml:space="preserve">bad weather </w:t>
      </w:r>
      <w:r>
        <w:t>(</w:t>
      </w:r>
      <w:r w:rsidRPr="00FD0839">
        <w:t>in the form of rain</w:t>
      </w:r>
      <w:r>
        <w:t>)</w:t>
      </w:r>
      <w:r w:rsidRPr="00FD0839">
        <w:t xml:space="preserve"> in Vietnam</w:t>
      </w:r>
      <w:r>
        <w:t>; and</w:t>
      </w:r>
      <w:r w:rsidRPr="00FD0839">
        <w:rPr>
          <w:bCs/>
        </w:rPr>
        <w:t xml:space="preserve"> even </w:t>
      </w:r>
      <w:r>
        <w:rPr>
          <w:bCs/>
        </w:rPr>
        <w:t>how relatively modern operations in</w:t>
      </w:r>
      <w:r w:rsidRPr="00FD0839">
        <w:rPr>
          <w:bCs/>
        </w:rPr>
        <w:t xml:space="preserve"> </w:t>
      </w:r>
      <w:r>
        <w:rPr>
          <w:bCs/>
        </w:rPr>
        <w:t>Afghanistan and Iraq were negatively affected.</w:t>
      </w:r>
    </w:p>
  </w:footnote>
  <w:footnote w:id="7">
    <w:p w14:paraId="121F165D" w14:textId="36CF8978" w:rsidR="006420BF" w:rsidRPr="006420BF" w:rsidRDefault="006420BF">
      <w:pPr>
        <w:pStyle w:val="FootnoteText"/>
        <w:rPr>
          <w:lang w:val="en-GB"/>
        </w:rPr>
      </w:pPr>
      <w:r>
        <w:rPr>
          <w:rStyle w:val="FootnoteReference"/>
        </w:rPr>
        <w:footnoteRef/>
      </w:r>
      <w:r>
        <w:t xml:space="preserve"> </w:t>
      </w:r>
      <w:r w:rsidRPr="006420BF">
        <w:rPr>
          <w:i/>
          <w:iCs/>
          <w:lang w:val="en-GB"/>
        </w:rPr>
        <w:t>Id.</w:t>
      </w:r>
    </w:p>
  </w:footnote>
  <w:footnote w:id="8">
    <w:p w14:paraId="1529FB81" w14:textId="31D16FB0" w:rsidR="006420BF" w:rsidRPr="00FD0839" w:rsidRDefault="006420BF" w:rsidP="00FD0839">
      <w:pPr>
        <w:pStyle w:val="FootnoteText"/>
        <w:jc w:val="both"/>
        <w:rPr>
          <w:lang w:val="en-GB"/>
        </w:rPr>
      </w:pPr>
      <w:r>
        <w:rPr>
          <w:rStyle w:val="FootnoteReference"/>
        </w:rPr>
        <w:footnoteRef/>
      </w:r>
      <w:r>
        <w:t xml:space="preserve"> </w:t>
      </w:r>
      <w:r w:rsidRPr="004D5F7B">
        <w:rPr>
          <w:i/>
          <w:iCs/>
        </w:rPr>
        <w:t>See e.g.,</w:t>
      </w:r>
      <w:r w:rsidRPr="00FD0839">
        <w:t xml:space="preserve"> </w:t>
      </w:r>
      <w:r w:rsidRPr="004D5F7B">
        <w:rPr>
          <w:smallCaps/>
        </w:rPr>
        <w:t>Barry D. Watts , The Foundations of U.S. Air Doctrine: The Problem of Friction in War,</w:t>
      </w:r>
      <w:r>
        <w:t xml:space="preserve"> (2012). Watts discusses the </w:t>
      </w:r>
      <w:r w:rsidRPr="00FD0839">
        <w:t>doctrine of Strategic Air Power (SAP), a relatively simple notion that airpower alone is sufficient (in the military sense) to bring about victory</w:t>
      </w:r>
      <w:r>
        <w:t>. However, i</w:t>
      </w:r>
      <w:r w:rsidRPr="00FD0839">
        <w:t>f we accept that SAP has failed to live up to the promise of its theory, then one possible explanation is to do with failure to account for “friction”. Despite technological advances, rain, fog and the climate as a whole still arguably have prevented SAP from operating in certain instances and have therefore meant that as a general proposition it is impossible for SAP to live up to its promise.</w:t>
      </w:r>
    </w:p>
  </w:footnote>
  <w:footnote w:id="9">
    <w:p w14:paraId="26A6B691" w14:textId="72D869BB" w:rsidR="006420BF" w:rsidRPr="00140EC6" w:rsidRDefault="006420BF" w:rsidP="00734719">
      <w:pPr>
        <w:pStyle w:val="FootnoteText"/>
        <w:jc w:val="both"/>
        <w:rPr>
          <w:lang w:val="en-GB"/>
        </w:rPr>
      </w:pPr>
      <w:r w:rsidRPr="00FD0839">
        <w:rPr>
          <w:rStyle w:val="FootnoteReference"/>
        </w:rPr>
        <w:footnoteRef/>
      </w:r>
      <w:r w:rsidRPr="00FD0839">
        <w:t xml:space="preserve"> According to </w:t>
      </w:r>
      <w:r w:rsidRPr="004D5F7B">
        <w:t>Watts,</w:t>
      </w:r>
      <w:r>
        <w:t xml:space="preserve"> </w:t>
      </w:r>
      <w:r w:rsidRPr="004D5F7B">
        <w:rPr>
          <w:i/>
          <w:iCs/>
        </w:rPr>
        <w:t>Id.,</w:t>
      </w:r>
      <w:r w:rsidRPr="00FD0839">
        <w:t xml:space="preserve"> </w:t>
      </w:r>
      <w:r w:rsidRPr="00FD0839">
        <w:rPr>
          <w:lang w:val="en-CA"/>
        </w:rPr>
        <w:t>one of the reasons as to why Airpower failed to live up to its promise was the notion that superior weapons</w:t>
      </w:r>
      <w:r>
        <w:rPr>
          <w:lang w:val="en-CA"/>
        </w:rPr>
        <w:t>,</w:t>
      </w:r>
      <w:r w:rsidRPr="00FD0839">
        <w:rPr>
          <w:lang w:val="en-CA"/>
        </w:rPr>
        <w:t xml:space="preserve"> which planes arguably are in comparison to ground troops, does not necessarily guarantee victory.  In other words, failure to account for friction prevents </w:t>
      </w:r>
      <w:r w:rsidRPr="00FD0839">
        <w:rPr>
          <w:i/>
          <w:iCs/>
          <w:lang w:val="en-CA"/>
        </w:rPr>
        <w:t xml:space="preserve">any </w:t>
      </w:r>
      <w:r w:rsidRPr="00FD0839">
        <w:rPr>
          <w:lang w:val="en-CA"/>
        </w:rPr>
        <w:t xml:space="preserve">strategic doctrine from </w:t>
      </w:r>
      <w:r w:rsidRPr="00FD0839">
        <w:t>fulfilling potential has been the influence of external factors. However, as with all doctrines, there is not just one overriding factor (although the omission of “frictional considerations” is probably the most significant)</w:t>
      </w:r>
      <w:r w:rsidRPr="00FD0839">
        <w:rPr>
          <w:bCs/>
        </w:rPr>
        <w:t>. The manifestation of bad weather is only one factor</w:t>
      </w:r>
      <w:r>
        <w:rPr>
          <w:bCs/>
        </w:rPr>
        <w:t>.</w:t>
      </w:r>
      <w:r w:rsidRPr="00FD0839">
        <w:rPr>
          <w:bCs/>
        </w:rPr>
        <w:t>.</w:t>
      </w:r>
    </w:p>
  </w:footnote>
  <w:footnote w:id="10">
    <w:p w14:paraId="25D86C62" w14:textId="7EC69548" w:rsidR="006420BF" w:rsidRPr="00140EC6" w:rsidRDefault="006420BF" w:rsidP="00734719">
      <w:pPr>
        <w:pStyle w:val="FootnoteText"/>
        <w:jc w:val="both"/>
        <w:rPr>
          <w:lang w:val="en-GB"/>
        </w:rPr>
      </w:pPr>
      <w:r w:rsidRPr="00140EC6">
        <w:rPr>
          <w:rStyle w:val="FootnoteReference"/>
        </w:rPr>
        <w:footnoteRef/>
      </w:r>
      <w:r w:rsidRPr="00140EC6">
        <w:t xml:space="preserve"> </w:t>
      </w:r>
      <w:r w:rsidRPr="00734719">
        <w:rPr>
          <w:i/>
          <w:iCs/>
        </w:rPr>
        <w:t>Id.</w:t>
      </w:r>
    </w:p>
  </w:footnote>
  <w:footnote w:id="11">
    <w:p w14:paraId="4B345D59" w14:textId="547B5B6E" w:rsidR="006420BF" w:rsidRPr="00140EC6" w:rsidRDefault="006420BF" w:rsidP="00734719">
      <w:pPr>
        <w:pStyle w:val="FootnoteText"/>
        <w:jc w:val="both"/>
        <w:rPr>
          <w:lang w:val="en-GB"/>
        </w:rPr>
      </w:pPr>
      <w:r w:rsidRPr="00140EC6">
        <w:rPr>
          <w:rStyle w:val="FootnoteReference"/>
        </w:rPr>
        <w:footnoteRef/>
      </w:r>
      <w:r w:rsidRPr="00140EC6">
        <w:t xml:space="preserve"> </w:t>
      </w:r>
      <w:r w:rsidRPr="00FD0839">
        <w:rPr>
          <w:i/>
          <w:iCs/>
        </w:rPr>
        <w:t>See</w:t>
      </w:r>
      <w:r>
        <w:t xml:space="preserve"> </w:t>
      </w:r>
      <w:r w:rsidRPr="00F46DBB">
        <w:rPr>
          <w:smallCaps/>
        </w:rPr>
        <w:t>Gray</w:t>
      </w:r>
      <w:r>
        <w:t xml:space="preserve">, </w:t>
      </w:r>
      <w:r w:rsidRPr="00FD0839">
        <w:rPr>
          <w:i/>
          <w:iCs/>
        </w:rPr>
        <w:t>supra</w:t>
      </w:r>
      <w:r>
        <w:t xml:space="preserve"> note 5.</w:t>
      </w:r>
    </w:p>
  </w:footnote>
  <w:footnote w:id="12">
    <w:p w14:paraId="2F33E077" w14:textId="06EA559C" w:rsidR="006420BF" w:rsidRPr="00270ABE" w:rsidRDefault="006420BF" w:rsidP="00734719">
      <w:pPr>
        <w:pStyle w:val="FootnoteText"/>
        <w:jc w:val="both"/>
      </w:pPr>
      <w:r w:rsidRPr="00140EC6">
        <w:rPr>
          <w:rStyle w:val="FootnoteReference"/>
        </w:rPr>
        <w:footnoteRef/>
      </w:r>
      <w:r w:rsidRPr="00140EC6">
        <w:t xml:space="preserve"> </w:t>
      </w:r>
      <w:r>
        <w:t xml:space="preserve">In short, a system-of-systems  is a collection of independent systems/ elements that are each allotted a specific task. They each complete this task without necessarily having to consult other systems/ elements – in a vehicle, this could, for example, be power steering. However, sometimes a group of such systems can be considered holistically, and with the result that the overarching system is much more advanced, and capable, than any of the individual elements could be alone – a self-driving car, for example, would need many individual components, perhaps including, GPS, radar, lidar, and other sensors, automatic braking, lane recognition, self-parking, cameras, and, not least, a central processor. None of these systems alone, however, could ever ensure a vehicle got safely from A to B. </w:t>
      </w:r>
      <w:r w:rsidRPr="00270ABE">
        <w:rPr>
          <w:i/>
          <w:iCs/>
        </w:rPr>
        <w:t>See e.g.</w:t>
      </w:r>
      <w:r>
        <w:t xml:space="preserve"> Automated Vehicles for Safety, (National Highway Traffic Safety Administration) </w:t>
      </w:r>
      <w:hyperlink r:id="rId3" w:history="1">
        <w:r w:rsidRPr="00025B24">
          <w:rPr>
            <w:rStyle w:val="Hyperlink"/>
          </w:rPr>
          <w:t>https://www.nhtsa.gov/technology-innovation/automated-vehicles-safety</w:t>
        </w:r>
      </w:hyperlink>
    </w:p>
  </w:footnote>
  <w:footnote w:id="13">
    <w:p w14:paraId="51EBCC5A" w14:textId="2C878CF5" w:rsidR="006420BF" w:rsidRPr="00FD0839" w:rsidRDefault="006420BF">
      <w:pPr>
        <w:pStyle w:val="FootnoteText"/>
        <w:rPr>
          <w:lang w:val="en-GB"/>
        </w:rPr>
      </w:pPr>
      <w:r>
        <w:rPr>
          <w:rStyle w:val="FootnoteReference"/>
        </w:rPr>
        <w:footnoteRef/>
      </w:r>
      <w:r>
        <w:t xml:space="preserve"> </w:t>
      </w:r>
      <w:r>
        <w:rPr>
          <w:lang w:val="en-GB"/>
        </w:rPr>
        <w:t>As the analysis that follows demonstrates, there is presently some deviation in state practice in respect of exactly which orders a soldier should disobey.</w:t>
      </w:r>
    </w:p>
  </w:footnote>
  <w:footnote w:id="14">
    <w:p w14:paraId="35E34EB9" w14:textId="13FD95C4" w:rsidR="006420BF" w:rsidRPr="00827870" w:rsidRDefault="006420BF" w:rsidP="00734719">
      <w:pPr>
        <w:pStyle w:val="FootnoteText"/>
        <w:jc w:val="both"/>
        <w:rPr>
          <w:lang w:val="en-GB"/>
        </w:rPr>
      </w:pPr>
      <w:r>
        <w:rPr>
          <w:rStyle w:val="FootnoteReference"/>
        </w:rPr>
        <w:footnoteRef/>
      </w:r>
      <w:r>
        <w:t xml:space="preserve"> </w:t>
      </w:r>
      <w:r>
        <w:rPr>
          <w:lang w:val="en-GB"/>
        </w:rPr>
        <w:t xml:space="preserve">Note robot refusal in this realm is a controversial discussion, not least because some commentators hold that </w:t>
      </w:r>
      <w:r>
        <w:rPr>
          <w:rFonts w:eastAsia="Times New Roman"/>
          <w:color w:val="000000"/>
          <w:lang w:val="en-GB" w:eastAsia="en-GB"/>
        </w:rPr>
        <w:t>in order for a soldier to disobey an unlawful order (and therefore to any machine equivalent)</w:t>
      </w:r>
      <w:r w:rsidRPr="00513723">
        <w:rPr>
          <w:rFonts w:eastAsia="Times New Roman"/>
          <w:color w:val="000000"/>
          <w:lang w:val="en-GB" w:eastAsia="en-GB"/>
        </w:rPr>
        <w:t xml:space="preserve"> </w:t>
      </w:r>
      <w:r>
        <w:rPr>
          <w:rFonts w:eastAsia="Times New Roman"/>
          <w:color w:val="000000"/>
          <w:lang w:val="en-GB" w:eastAsia="en-GB"/>
        </w:rPr>
        <w:t>“</w:t>
      </w:r>
      <w:r w:rsidRPr="00513723">
        <w:rPr>
          <w:rFonts w:eastAsia="Times New Roman"/>
          <w:color w:val="000000"/>
          <w:lang w:val="en-GB" w:eastAsia="en-GB"/>
        </w:rPr>
        <w:t>they must exercise 'agency' and engage in nuanced reasoning</w:t>
      </w:r>
      <w:r>
        <w:rPr>
          <w:rFonts w:eastAsia="Times New Roman"/>
          <w:color w:val="000000"/>
          <w:lang w:val="en-GB" w:eastAsia="en-GB"/>
        </w:rPr>
        <w:t>”</w:t>
      </w:r>
      <w:r w:rsidRPr="00513723">
        <w:rPr>
          <w:rFonts w:eastAsia="Times New Roman"/>
          <w:color w:val="000000"/>
          <w:lang w:val="en-GB" w:eastAsia="en-GB"/>
        </w:rPr>
        <w:t>.</w:t>
      </w:r>
      <w:r>
        <w:rPr>
          <w:rFonts w:eastAsia="Times New Roman"/>
          <w:color w:val="000000"/>
          <w:lang w:val="en-GB" w:eastAsia="en-GB"/>
        </w:rPr>
        <w:t xml:space="preserve"> </w:t>
      </w:r>
      <w:r w:rsidRPr="00FD0839">
        <w:rPr>
          <w:rFonts w:eastAsia="Times New Roman"/>
          <w:i/>
          <w:iCs/>
          <w:color w:val="000000"/>
          <w:lang w:val="en-GB" w:eastAsia="en-GB"/>
        </w:rPr>
        <w:t>See</w:t>
      </w:r>
      <w:r>
        <w:rPr>
          <w:rFonts w:eastAsia="Times New Roman"/>
          <w:color w:val="000000"/>
          <w:lang w:val="en-GB" w:eastAsia="en-GB"/>
        </w:rPr>
        <w:t xml:space="preserve"> </w:t>
      </w:r>
      <w:r w:rsidRPr="00827870">
        <w:rPr>
          <w:rFonts w:eastAsia="Times New Roman"/>
          <w:color w:val="000000"/>
          <w:lang w:val="en-GB" w:eastAsia="en-GB"/>
        </w:rPr>
        <w:t xml:space="preserve">Tetyana Krupiy, </w:t>
      </w:r>
      <w:r w:rsidRPr="00FD0839">
        <w:rPr>
          <w:rFonts w:eastAsia="Times New Roman"/>
          <w:i/>
          <w:iCs/>
          <w:color w:val="000000"/>
          <w:lang w:val="en-GB" w:eastAsia="en-GB"/>
        </w:rPr>
        <w:t>Unravelling Power Dynamics in Organizations: An Accountability Framework for Crimes Triggered by Lethal Autonomous Weapons Systems</w:t>
      </w:r>
      <w:r w:rsidRPr="00827870">
        <w:rPr>
          <w:rFonts w:eastAsia="Times New Roman"/>
          <w:color w:val="000000"/>
          <w:lang w:val="en-GB" w:eastAsia="en-GB"/>
        </w:rPr>
        <w:t>, 15 Loy.</w:t>
      </w:r>
      <w:r w:rsidRPr="00F46DBB">
        <w:rPr>
          <w:rFonts w:eastAsia="Times New Roman"/>
          <w:smallCaps/>
          <w:color w:val="000000"/>
          <w:lang w:val="en-GB" w:eastAsia="en-GB"/>
        </w:rPr>
        <w:t xml:space="preserve"> U. Chi. Int'l L. Rev</w:t>
      </w:r>
      <w:r w:rsidRPr="00827870">
        <w:rPr>
          <w:rFonts w:eastAsia="Times New Roman"/>
          <w:color w:val="000000"/>
          <w:lang w:val="en-GB" w:eastAsia="en-GB"/>
        </w:rPr>
        <w:t>. 1 (2017)</w:t>
      </w:r>
      <w:r>
        <w:rPr>
          <w:rFonts w:eastAsia="Times New Roman"/>
          <w:color w:val="000000"/>
          <w:lang w:val="en-GB" w:eastAsia="en-GB"/>
        </w:rPr>
        <w:t xml:space="preserve"> at 15.</w:t>
      </w:r>
    </w:p>
  </w:footnote>
  <w:footnote w:id="15">
    <w:p w14:paraId="6EE95073" w14:textId="6A8EC83A" w:rsidR="006420BF" w:rsidRPr="00270ABE" w:rsidRDefault="006420BF" w:rsidP="00734719">
      <w:pPr>
        <w:pStyle w:val="FootnoteText"/>
        <w:jc w:val="both"/>
      </w:pPr>
      <w:r w:rsidRPr="00140EC6">
        <w:rPr>
          <w:rStyle w:val="FootnoteReference"/>
        </w:rPr>
        <w:footnoteRef/>
      </w:r>
      <w:r w:rsidRPr="00140EC6">
        <w:t xml:space="preserve"> </w:t>
      </w:r>
      <w:r>
        <w:t xml:space="preserve">For a useful, and relaxed discussion about recent breakthroughs in machine learning and possible future developmental trajectories, </w:t>
      </w:r>
      <w:r w:rsidRPr="00270ABE">
        <w:rPr>
          <w:i/>
          <w:iCs/>
        </w:rPr>
        <w:t xml:space="preserve">see </w:t>
      </w:r>
      <w:r w:rsidRPr="00FD0839">
        <w:t xml:space="preserve">George Anadiotis, </w:t>
      </w:r>
      <w:r w:rsidRPr="00FD0839">
        <w:rPr>
          <w:i/>
          <w:iCs/>
        </w:rPr>
        <w:t>The state of AI in 2019: Breakthroughs in machine learning, natural language processing, games, and knowledge graphs,</w:t>
      </w:r>
      <w:r w:rsidRPr="00FD0839">
        <w:t xml:space="preserve"> </w:t>
      </w:r>
      <w:r w:rsidRPr="00FD0839">
        <w:rPr>
          <w:smallCaps/>
        </w:rPr>
        <w:t xml:space="preserve">ZDNet </w:t>
      </w:r>
      <w:r w:rsidRPr="00FD0839">
        <w:t xml:space="preserve">(July 8, 2019), </w:t>
      </w:r>
      <w:hyperlink r:id="rId4" w:history="1">
        <w:r w:rsidRPr="00FD0839">
          <w:rPr>
            <w:rStyle w:val="Hyperlink"/>
          </w:rPr>
          <w:t>https://www.zdnet.com/article/the-state-of-ai-in-2019-breakthroughs-in-machine-learning-natural-language-processing-games-and-knowledge-graphs/</w:t>
        </w:r>
      </w:hyperlink>
      <w:r w:rsidRPr="00FD0839">
        <w:t>.</w:t>
      </w:r>
    </w:p>
  </w:footnote>
  <w:footnote w:id="16">
    <w:p w14:paraId="40735AFA" w14:textId="0282CA52" w:rsidR="006420BF" w:rsidRPr="00CD1FB4" w:rsidRDefault="006420BF" w:rsidP="00734719">
      <w:pPr>
        <w:pStyle w:val="FootnoteText"/>
        <w:jc w:val="both"/>
      </w:pPr>
      <w:r w:rsidRPr="00140EC6">
        <w:rPr>
          <w:rStyle w:val="FootnoteReference"/>
        </w:rPr>
        <w:footnoteRef/>
      </w:r>
      <w:r w:rsidRPr="00140EC6">
        <w:t xml:space="preserve"> </w:t>
      </w:r>
      <w:r>
        <w:t>A stall is defined as “</w:t>
      </w:r>
      <w:r w:rsidRPr="00CD1FB4">
        <w:t>a sudden reduction in the lift generated by an aerofoil when the critical angle of attack is reached or exceeded.</w:t>
      </w:r>
      <w:r>
        <w:t xml:space="preserve">” </w:t>
      </w:r>
      <w:r w:rsidRPr="00CD1FB4">
        <w:rPr>
          <w:smallCaps/>
        </w:rPr>
        <w:t>Skybrary</w:t>
      </w:r>
      <w:r>
        <w:t xml:space="preserve"> </w:t>
      </w:r>
      <w:hyperlink r:id="rId5" w:history="1">
        <w:r w:rsidRPr="00025B24">
          <w:rPr>
            <w:rStyle w:val="Hyperlink"/>
          </w:rPr>
          <w:t>https://www.skybrary.aero/index.php/Stall</w:t>
        </w:r>
      </w:hyperlink>
      <w:r>
        <w:t xml:space="preserve">.Anti-stall systems, automatically reduce the pitch of the aircrafts nose where, for example, the angle of attack is exceeded due to pilot error. They are typically considered so effective that they are a requirement on all transport aircraft. </w:t>
      </w:r>
      <w:r w:rsidRPr="00CD1FB4">
        <w:rPr>
          <w:i/>
          <w:iCs/>
        </w:rPr>
        <w:t>See</w:t>
      </w:r>
      <w:r>
        <w:t xml:space="preserve"> </w:t>
      </w:r>
      <w:r w:rsidRPr="00CD1FB4">
        <w:rPr>
          <w:smallCaps/>
        </w:rPr>
        <w:t>Skybrary</w:t>
      </w:r>
      <w:r>
        <w:t xml:space="preserve"> </w:t>
      </w:r>
      <w:hyperlink r:id="rId6" w:history="1">
        <w:r w:rsidRPr="00025B24">
          <w:rPr>
            <w:rStyle w:val="Hyperlink"/>
          </w:rPr>
          <w:t>https://www.skybrary.aero/index.php/Stall</w:t>
        </w:r>
      </w:hyperlink>
      <w:r>
        <w:t xml:space="preserve">. However, the system is not a complete failsafe, and following a spate of incidents in 2019, a malfunctioning anti-stall was responsible for grounding Boeing’s entire fleet of 737 Max aircraft. See Gwyn Topham, </w:t>
      </w:r>
      <w:r w:rsidRPr="00CD1FB4">
        <w:rPr>
          <w:i/>
          <w:iCs/>
        </w:rPr>
        <w:t>Anti-stall system was 'in play' on Ethiopian's Boeing 737 Max</w:t>
      </w:r>
      <w:r>
        <w:t xml:space="preserve">, </w:t>
      </w:r>
      <w:r w:rsidRPr="00CD1FB4">
        <w:rPr>
          <w:smallCaps/>
        </w:rPr>
        <w:t xml:space="preserve">The Guardian </w:t>
      </w:r>
      <w:r>
        <w:t xml:space="preserve">(March 25, 2019), </w:t>
      </w:r>
      <w:hyperlink r:id="rId7" w:history="1">
        <w:r w:rsidRPr="00025B24">
          <w:rPr>
            <w:rStyle w:val="Hyperlink"/>
          </w:rPr>
          <w:t>https://www.theguardian.com/world/2019/mar/25/anti-stall-system-was-in-play-on-ethiopians-boeing-737-max</w:t>
        </w:r>
      </w:hyperlink>
      <w:r>
        <w:t xml:space="preserve">; David Shepardson and Jamie Freed, </w:t>
      </w:r>
      <w:r w:rsidRPr="00CD1FB4">
        <w:rPr>
          <w:i/>
          <w:iCs/>
        </w:rPr>
        <w:t>FAA failed to properly review 737 MAX jet's anti-stall system - JATR findings</w:t>
      </w:r>
      <w:r>
        <w:t xml:space="preserve">, </w:t>
      </w:r>
      <w:r w:rsidRPr="00CD1FB4">
        <w:rPr>
          <w:smallCaps/>
        </w:rPr>
        <w:t xml:space="preserve">Reuters </w:t>
      </w:r>
      <w:r>
        <w:t xml:space="preserve">(October 11, 2019), </w:t>
      </w:r>
      <w:hyperlink r:id="rId8" w:history="1">
        <w:r w:rsidRPr="00025B24">
          <w:rPr>
            <w:rStyle w:val="Hyperlink"/>
          </w:rPr>
          <w:t>https://uk.reuters.com/article/uk-usa-boeing-airplane-faa/faa-failed-to-properly-review-737-max-jets-anti-stall-system-jatr-findings-idUKKBN1WQ0PS</w:t>
        </w:r>
      </w:hyperlink>
    </w:p>
  </w:footnote>
  <w:footnote w:id="17">
    <w:p w14:paraId="713542C7" w14:textId="3FBF554D" w:rsidR="006420BF" w:rsidRPr="002246DD" w:rsidRDefault="006420BF" w:rsidP="00734719">
      <w:pPr>
        <w:pStyle w:val="FootnoteText"/>
        <w:jc w:val="both"/>
        <w:rPr>
          <w:lang w:val="en-GB"/>
        </w:rPr>
      </w:pPr>
      <w:r>
        <w:rPr>
          <w:rStyle w:val="FootnoteReference"/>
        </w:rPr>
        <w:footnoteRef/>
      </w:r>
      <w:r>
        <w:t xml:space="preserve"> </w:t>
      </w:r>
      <w:r w:rsidRPr="002246DD">
        <w:t xml:space="preserve">Such systems might include satellite imaging, thermal imaging, 3D mapping, real-time online updates from other intelligence gathering robots located in and around the battlespace – </w:t>
      </w:r>
      <w:r>
        <w:t>and, s</w:t>
      </w:r>
      <w:r w:rsidRPr="002246DD">
        <w:t>uch technolog</w:t>
      </w:r>
      <w:r>
        <w:t xml:space="preserve">ies </w:t>
      </w:r>
      <w:r w:rsidRPr="006420BF">
        <w:rPr>
          <w:i/>
          <w:iCs/>
        </w:rPr>
        <w:t>will</w:t>
      </w:r>
      <w:r w:rsidRPr="002246DD">
        <w:t xml:space="preserve"> inevitably be surpassed, and overtaken in the not too distant future</w:t>
      </w:r>
      <w:r>
        <w:t>, perhaps on a continuous cyclical basis</w:t>
      </w:r>
      <w:r w:rsidRPr="002246DD">
        <w:t xml:space="preserve">.    </w:t>
      </w:r>
    </w:p>
  </w:footnote>
  <w:footnote w:id="18">
    <w:p w14:paraId="798AE661" w14:textId="3AFFB500" w:rsidR="006420BF" w:rsidRPr="00827870" w:rsidRDefault="006420BF" w:rsidP="00734719">
      <w:pPr>
        <w:pStyle w:val="FootnoteText"/>
        <w:jc w:val="both"/>
        <w:rPr>
          <w:lang w:val="en-GB"/>
        </w:rPr>
      </w:pPr>
      <w:r>
        <w:rPr>
          <w:rStyle w:val="FootnoteReference"/>
        </w:rPr>
        <w:footnoteRef/>
      </w:r>
      <w:r>
        <w:t xml:space="preserve"> </w:t>
      </w:r>
      <w:r>
        <w:rPr>
          <w:lang w:val="en-GB"/>
        </w:rPr>
        <w:t xml:space="preserve">Indeed, the authors acknowledge that this examination of robot refusal sits alongside a much wider philosophical, ethical and legal debate regarding robot sentience and the concept of robot refusal. Should a “sex”-robot, for example, be entitled to say no, and, should there be consequences for it, and/ or for the “client” who chooses to ignore such an instruction? </w:t>
      </w:r>
      <w:r w:rsidRPr="00CD1FB4">
        <w:rPr>
          <w:i/>
          <w:iCs/>
          <w:lang w:val="en-GB"/>
        </w:rPr>
        <w:t>See</w:t>
      </w:r>
      <w:r>
        <w:rPr>
          <w:lang w:val="en-GB"/>
        </w:rPr>
        <w:t xml:space="preserve"> Robert </w:t>
      </w:r>
      <w:r w:rsidRPr="00CD1FB4">
        <w:rPr>
          <w:lang w:val="en-GB"/>
        </w:rPr>
        <w:t xml:space="preserve">Sparrow, </w:t>
      </w:r>
      <w:r w:rsidRPr="00CD1FB4">
        <w:rPr>
          <w:i/>
          <w:iCs/>
          <w:lang w:val="en-GB"/>
        </w:rPr>
        <w:t>Robots, Rape, and Representation</w:t>
      </w:r>
      <w:r>
        <w:rPr>
          <w:lang w:val="en-GB"/>
        </w:rPr>
        <w:t>,</w:t>
      </w:r>
      <w:r w:rsidRPr="00CD1FB4">
        <w:rPr>
          <w:lang w:val="en-GB"/>
        </w:rPr>
        <w:t xml:space="preserve"> Int J of Soc Robotics 9, 465–477 (2017)</w:t>
      </w:r>
      <w:r>
        <w:rPr>
          <w:lang w:val="en-GB"/>
        </w:rPr>
        <w:t xml:space="preserve">; </w:t>
      </w:r>
      <w:r w:rsidRPr="00CD1FB4">
        <w:rPr>
          <w:lang w:val="en-GB"/>
        </w:rPr>
        <w:t>N</w:t>
      </w:r>
      <w:r>
        <w:rPr>
          <w:lang w:val="en-GB"/>
        </w:rPr>
        <w:t xml:space="preserve">eda </w:t>
      </w:r>
      <w:r w:rsidRPr="00CD1FB4">
        <w:rPr>
          <w:lang w:val="en-GB"/>
        </w:rPr>
        <w:t>A</w:t>
      </w:r>
      <w:r>
        <w:rPr>
          <w:lang w:val="en-GB"/>
        </w:rPr>
        <w:t>tanasoski</w:t>
      </w:r>
      <w:r w:rsidRPr="00CD1FB4">
        <w:rPr>
          <w:lang w:val="en-GB"/>
        </w:rPr>
        <w:t xml:space="preserve"> </w:t>
      </w:r>
      <w:r>
        <w:rPr>
          <w:lang w:val="en-GB"/>
        </w:rPr>
        <w:t>and</w:t>
      </w:r>
      <w:r w:rsidRPr="00CD1FB4">
        <w:rPr>
          <w:lang w:val="en-GB"/>
        </w:rPr>
        <w:t xml:space="preserve"> K</w:t>
      </w:r>
      <w:r>
        <w:rPr>
          <w:lang w:val="en-GB"/>
        </w:rPr>
        <w:t xml:space="preserve">alindi </w:t>
      </w:r>
      <w:r w:rsidRPr="00CD1FB4">
        <w:rPr>
          <w:lang w:val="en-GB"/>
        </w:rPr>
        <w:t>V</w:t>
      </w:r>
      <w:r>
        <w:rPr>
          <w:lang w:val="en-GB"/>
        </w:rPr>
        <w:t xml:space="preserve">ora, </w:t>
      </w:r>
      <w:r w:rsidRPr="00CD1FB4">
        <w:rPr>
          <w:i/>
          <w:iCs/>
          <w:lang w:val="en-GB"/>
        </w:rPr>
        <w:t xml:space="preserve">Why the </w:t>
      </w:r>
      <w:r>
        <w:rPr>
          <w:i/>
          <w:iCs/>
          <w:lang w:val="en-GB"/>
        </w:rPr>
        <w:t>S</w:t>
      </w:r>
      <w:r w:rsidRPr="00CD1FB4">
        <w:rPr>
          <w:i/>
          <w:iCs/>
          <w:lang w:val="en-GB"/>
        </w:rPr>
        <w:t>ex Robot Becomes the Killer Robot – Reproduction, Care, and the Limits of Refusal</w:t>
      </w:r>
      <w:r>
        <w:rPr>
          <w:lang w:val="en-GB"/>
        </w:rPr>
        <w:t xml:space="preserve">, </w:t>
      </w:r>
      <w:r w:rsidRPr="00F46DBB">
        <w:rPr>
          <w:smallCaps/>
          <w:lang w:val="en-GB"/>
        </w:rPr>
        <w:t>Spheres-Journal</w:t>
      </w:r>
      <w:r>
        <w:rPr>
          <w:lang w:val="en-GB"/>
        </w:rPr>
        <w:t xml:space="preserve"> 6 (2020); Lily </w:t>
      </w:r>
      <w:r w:rsidRPr="00CD1FB4">
        <w:rPr>
          <w:lang w:val="en-GB"/>
        </w:rPr>
        <w:t>Frank</w:t>
      </w:r>
      <w:r>
        <w:rPr>
          <w:lang w:val="en-GB"/>
        </w:rPr>
        <w:t xml:space="preserve"> and Sven </w:t>
      </w:r>
      <w:r w:rsidRPr="00CD1FB4">
        <w:rPr>
          <w:lang w:val="en-GB"/>
        </w:rPr>
        <w:t>Nyholm</w:t>
      </w:r>
      <w:r>
        <w:rPr>
          <w:lang w:val="en-GB"/>
        </w:rPr>
        <w:t>,</w:t>
      </w:r>
      <w:r w:rsidRPr="00CD1FB4">
        <w:rPr>
          <w:lang w:val="en-GB"/>
        </w:rPr>
        <w:t xml:space="preserve"> </w:t>
      </w:r>
      <w:r w:rsidRPr="00CD1FB4">
        <w:rPr>
          <w:i/>
          <w:iCs/>
          <w:lang w:val="en-GB"/>
        </w:rPr>
        <w:t>Robot sex and consent: Is consent to sex between a robot and a human conceivable, possible, and desirable?,</w:t>
      </w:r>
      <w:r>
        <w:rPr>
          <w:lang w:val="en-GB"/>
        </w:rPr>
        <w:t xml:space="preserve"> </w:t>
      </w:r>
      <w:r w:rsidRPr="00F46DBB">
        <w:rPr>
          <w:smallCaps/>
          <w:lang w:val="en-GB"/>
        </w:rPr>
        <w:t>Artif. Intell. Law 25</w:t>
      </w:r>
      <w:r w:rsidRPr="00CD1FB4">
        <w:rPr>
          <w:lang w:val="en-GB"/>
        </w:rPr>
        <w:t>, 305–323 (2017)</w:t>
      </w:r>
      <w:r>
        <w:rPr>
          <w:lang w:val="en-GB"/>
        </w:rPr>
        <w:t>.</w:t>
      </w:r>
    </w:p>
  </w:footnote>
  <w:footnote w:id="19">
    <w:p w14:paraId="324AF464" w14:textId="2E0ACB51" w:rsidR="006420BF" w:rsidRPr="00B137F6" w:rsidRDefault="006420BF" w:rsidP="00734719">
      <w:pPr>
        <w:pStyle w:val="FootnoteText"/>
        <w:jc w:val="both"/>
      </w:pPr>
      <w:r w:rsidRPr="00B137F6">
        <w:rPr>
          <w:rStyle w:val="FootnoteReference"/>
        </w:rPr>
        <w:footnoteRef/>
      </w:r>
      <w:r w:rsidRPr="00B137F6">
        <w:t xml:space="preserve"> </w:t>
      </w:r>
      <w:r w:rsidRPr="00B137F6">
        <w:rPr>
          <w:i/>
          <w:iCs/>
        </w:rPr>
        <w:t>See e.g.</w:t>
      </w:r>
      <w:r>
        <w:rPr>
          <w:i/>
          <w:iCs/>
        </w:rPr>
        <w:t xml:space="preserve"> </w:t>
      </w:r>
      <w:r w:rsidRPr="00B137F6">
        <w:t>Davison, N.</w:t>
      </w:r>
      <w:r w:rsidRPr="00B137F6">
        <w:rPr>
          <w:i/>
          <w:iCs/>
        </w:rPr>
        <w:t xml:space="preserve"> A legal perspective: Autonomous weapon systems under international humanitarian law, </w:t>
      </w:r>
      <w:r w:rsidRPr="00B137F6">
        <w:t xml:space="preserve">in UNODA Occasional Papers No. 30: Perspectives on Lethal Autonomous Weapon Systems, </w:t>
      </w:r>
      <w:r>
        <w:t>(</w:t>
      </w:r>
      <w:r w:rsidRPr="00B137F6">
        <w:t>UN, New York 2017)</w:t>
      </w:r>
      <w:r>
        <w:t>; Marco Sassoli,</w:t>
      </w:r>
      <w:r w:rsidRPr="00B137F6">
        <w:t xml:space="preserve"> </w:t>
      </w:r>
      <w:r w:rsidRPr="00B137F6">
        <w:rPr>
          <w:i/>
          <w:iCs/>
        </w:rPr>
        <w:t>Autonomous Weapons and International Humanitarian Law: Advantages, Open Technical Questions and Legal Issues to be Clarified</w:t>
      </w:r>
      <w:r>
        <w:t xml:space="preserve">, </w:t>
      </w:r>
      <w:r w:rsidRPr="00B137F6">
        <w:t>90 INT'LL. STUD. 308 (2014)</w:t>
      </w:r>
      <w:r>
        <w:t xml:space="preserve">; </w:t>
      </w:r>
      <w:r w:rsidRPr="00B137F6">
        <w:t xml:space="preserve">Chantal Grut, </w:t>
      </w:r>
      <w:r w:rsidRPr="00FD0839">
        <w:rPr>
          <w:i/>
          <w:iCs/>
        </w:rPr>
        <w:t>The Challenge of Autonomous Lethal Robotics to International Humanitarian Law</w:t>
      </w:r>
      <w:r w:rsidRPr="00B137F6">
        <w:t xml:space="preserve">, </w:t>
      </w:r>
      <w:r w:rsidRPr="00FD0839">
        <w:rPr>
          <w:smallCaps/>
        </w:rPr>
        <w:t>Journal of Conflict and Security Law</w:t>
      </w:r>
      <w:r w:rsidRPr="00B137F6">
        <w:t>, 18</w:t>
      </w:r>
      <w:r>
        <w:t>.</w:t>
      </w:r>
      <w:r w:rsidRPr="00B137F6">
        <w:t xml:space="preserve">1, </w:t>
      </w:r>
      <w:r>
        <w:t>5 (</w:t>
      </w:r>
      <w:r w:rsidRPr="00B137F6">
        <w:t>201</w:t>
      </w:r>
      <w:r>
        <w:t xml:space="preserve">3); Michael N. </w:t>
      </w:r>
      <w:r w:rsidRPr="00B137F6">
        <w:t>Schmitt</w:t>
      </w:r>
      <w:r>
        <w:t xml:space="preserve">, </w:t>
      </w:r>
      <w:r w:rsidRPr="00B137F6">
        <w:rPr>
          <w:i/>
          <w:iCs/>
        </w:rPr>
        <w:t>Autonomous weapon systems and international humanitarian law: a reply to the critics</w:t>
      </w:r>
      <w:r w:rsidRPr="00B137F6">
        <w:t>. Harv</w:t>
      </w:r>
      <w:r>
        <w:t>.</w:t>
      </w:r>
      <w:r w:rsidRPr="00B137F6">
        <w:t xml:space="preserve"> Nat</w:t>
      </w:r>
      <w:r>
        <w:t>.</w:t>
      </w:r>
      <w:r w:rsidRPr="00B137F6">
        <w:t xml:space="preserve"> Sec</w:t>
      </w:r>
      <w:r>
        <w:t>.</w:t>
      </w:r>
      <w:r w:rsidRPr="00B137F6">
        <w:t xml:space="preserve"> J</w:t>
      </w:r>
      <w:r>
        <w:t>.</w:t>
      </w:r>
      <w:r w:rsidRPr="00B137F6">
        <w:t>, 4</w:t>
      </w:r>
      <w:r>
        <w:t>, 1 (2013).</w:t>
      </w:r>
    </w:p>
  </w:footnote>
  <w:footnote w:id="20">
    <w:p w14:paraId="29E65270" w14:textId="5E3047D7" w:rsidR="006420BF" w:rsidRPr="00B137F6" w:rsidRDefault="006420BF" w:rsidP="00734719">
      <w:pPr>
        <w:pStyle w:val="FootnoteText"/>
        <w:jc w:val="both"/>
      </w:pPr>
      <w:r w:rsidRPr="00B137F6">
        <w:rPr>
          <w:rStyle w:val="FootnoteReference"/>
        </w:rPr>
        <w:footnoteRef/>
      </w:r>
      <w:r w:rsidRPr="00B137F6">
        <w:t xml:space="preserve"> </w:t>
      </w:r>
      <w:r w:rsidRPr="00B137F6">
        <w:rPr>
          <w:i/>
          <w:iCs/>
        </w:rPr>
        <w:t>See</w:t>
      </w:r>
      <w:r>
        <w:t xml:space="preserve"> </w:t>
      </w:r>
      <w:r w:rsidRPr="00B137F6">
        <w:rPr>
          <w:i/>
          <w:iCs/>
        </w:rPr>
        <w:t>e.g</w:t>
      </w:r>
      <w:r>
        <w:rPr>
          <w:i/>
          <w:iCs/>
        </w:rPr>
        <w:t>.</w:t>
      </w:r>
      <w:r>
        <w:t xml:space="preserve"> </w:t>
      </w:r>
      <w:r w:rsidRPr="00B137F6">
        <w:t>Thurnher J.S.</w:t>
      </w:r>
      <w:r>
        <w:t>,</w:t>
      </w:r>
      <w:r w:rsidRPr="00B137F6">
        <w:t xml:space="preserve"> </w:t>
      </w:r>
      <w:r w:rsidRPr="00FD0839">
        <w:rPr>
          <w:i/>
          <w:iCs/>
        </w:rPr>
        <w:t>Feasible Precautions in Attack and Autonomous Weapons</w:t>
      </w:r>
      <w:r>
        <w:t>,</w:t>
      </w:r>
      <w:r w:rsidRPr="00B137F6">
        <w:t xml:space="preserve"> </w:t>
      </w:r>
      <w:r w:rsidRPr="00FD0839">
        <w:rPr>
          <w:i/>
          <w:iCs/>
        </w:rPr>
        <w:t>in</w:t>
      </w:r>
      <w:r w:rsidRPr="00B137F6">
        <w:t xml:space="preserve"> Dehumanization of Warfare. </w:t>
      </w:r>
      <w:r>
        <w:t>(</w:t>
      </w:r>
      <w:r w:rsidRPr="00B137F6">
        <w:t>Heintschel von Heinegg W., Frau R., Singer T. eds</w:t>
      </w:r>
      <w:r>
        <w:t xml:space="preserve">., 2018); Michael N. Schmitt, </w:t>
      </w:r>
      <w:r w:rsidRPr="00B137F6">
        <w:rPr>
          <w:i/>
          <w:iCs/>
        </w:rPr>
        <w:t xml:space="preserve">Precision attack and international humanitarian law, </w:t>
      </w:r>
      <w:r>
        <w:t xml:space="preserve">87 Int'l Rev. Red Cross 445 (2005); Geoffrey Corn and James A. Schoettler, </w:t>
      </w:r>
      <w:r w:rsidRPr="00B137F6">
        <w:rPr>
          <w:i/>
          <w:iCs/>
        </w:rPr>
        <w:t>Targeting and Civilian Risk Mitigation: The Essential Role of Precautionary Measures</w:t>
      </w:r>
      <w:r>
        <w:t xml:space="preserve">, 223 </w:t>
      </w:r>
      <w:r w:rsidRPr="00FD0839">
        <w:rPr>
          <w:smallCaps/>
        </w:rPr>
        <w:t>Mil. L. Rev.</w:t>
      </w:r>
      <w:r>
        <w:t xml:space="preserve"> 785 (2015).</w:t>
      </w:r>
    </w:p>
  </w:footnote>
  <w:footnote w:id="21">
    <w:p w14:paraId="6F5CD66B" w14:textId="70CEA6B9" w:rsidR="006420BF" w:rsidRPr="00140EC6" w:rsidRDefault="006420BF" w:rsidP="00734719">
      <w:pPr>
        <w:pStyle w:val="FootnoteText"/>
        <w:jc w:val="both"/>
        <w:rPr>
          <w:lang w:val="en-GB"/>
        </w:rPr>
      </w:pPr>
      <w:r w:rsidRPr="00140EC6">
        <w:rPr>
          <w:rStyle w:val="FootnoteReference"/>
        </w:rPr>
        <w:footnoteRef/>
      </w:r>
      <w:r w:rsidRPr="00140EC6">
        <w:t xml:space="preserve"> </w:t>
      </w:r>
      <w:r w:rsidRPr="00140EC6">
        <w:rPr>
          <w:lang w:val="en-GB"/>
        </w:rPr>
        <w:t>Protocol (I) Additional to the Geneva Conventions of 12 August 1949, and Relating to the Protection of Victims of International Armed Conflicts, June 8, 1977, 1125 U.N.T.S. 3 [hereinafter API].</w:t>
      </w:r>
    </w:p>
  </w:footnote>
  <w:footnote w:id="22">
    <w:p w14:paraId="5ACDF522" w14:textId="222E280B" w:rsidR="006420BF" w:rsidRPr="00140EC6" w:rsidRDefault="006420BF" w:rsidP="00734719">
      <w:pPr>
        <w:pStyle w:val="FootnoteText"/>
        <w:jc w:val="both"/>
      </w:pPr>
      <w:r w:rsidRPr="00140EC6">
        <w:rPr>
          <w:rStyle w:val="FootnoteReference"/>
        </w:rPr>
        <w:footnoteRef/>
      </w:r>
      <w:r w:rsidRPr="00140EC6">
        <w:t xml:space="preserve"> </w:t>
      </w:r>
      <w:r>
        <w:t>According to the International Committee of the Red Cross [hereinafter ICRC]: “</w:t>
      </w:r>
      <w:r w:rsidRPr="00B137F6">
        <w:t>The “principle of military necessity” permits measures which are actually necessary to accomplish a legitimate military purpose and are not otherwise prohibited by international humanitarian law. In the case of an armed conflict the only legitimate military purpose is to weaken the military capacity of the other parties to the conflict.</w:t>
      </w:r>
      <w:r>
        <w:t xml:space="preserve">” </w:t>
      </w:r>
      <w:hyperlink r:id="rId9" w:history="1">
        <w:r w:rsidRPr="00025B24">
          <w:rPr>
            <w:rStyle w:val="Hyperlink"/>
          </w:rPr>
          <w:t>https://casebook.icrc.org/glossary/military-necessity</w:t>
        </w:r>
      </w:hyperlink>
    </w:p>
  </w:footnote>
  <w:footnote w:id="23">
    <w:p w14:paraId="4E6106CB" w14:textId="4B069CC1" w:rsidR="006420BF" w:rsidRPr="00B137F6" w:rsidRDefault="006420BF" w:rsidP="00734719">
      <w:pPr>
        <w:pStyle w:val="FootnoteText"/>
        <w:jc w:val="both"/>
      </w:pPr>
      <w:r w:rsidRPr="00140EC6">
        <w:rPr>
          <w:rStyle w:val="FootnoteReference"/>
        </w:rPr>
        <w:footnoteRef/>
      </w:r>
      <w:r w:rsidRPr="00140EC6">
        <w:t xml:space="preserve"> </w:t>
      </w:r>
      <w:r>
        <w:t xml:space="preserve">See Yoram </w:t>
      </w:r>
      <w:r w:rsidRPr="00B137F6">
        <w:t xml:space="preserve">Dinstein, </w:t>
      </w:r>
      <w:r w:rsidRPr="00B137F6">
        <w:rPr>
          <w:i/>
          <w:iCs/>
        </w:rPr>
        <w:t>Military Necessity</w:t>
      </w:r>
      <w:r>
        <w:t>,</w:t>
      </w:r>
      <w:r w:rsidRPr="00B137F6">
        <w:t xml:space="preserve"> </w:t>
      </w:r>
      <w:r w:rsidRPr="00FD0839">
        <w:rPr>
          <w:smallCaps/>
        </w:rPr>
        <w:t>Encyclopedia of public international law</w:t>
      </w:r>
      <w:r w:rsidRPr="00B137F6">
        <w:t xml:space="preserve"> 3 (1997)</w:t>
      </w:r>
      <w:r>
        <w:t xml:space="preserve">; Nobuo Hayashi, </w:t>
      </w:r>
      <w:r w:rsidRPr="00B137F6">
        <w:rPr>
          <w:i/>
          <w:iCs/>
        </w:rPr>
        <w:t>Requirements of Military Necessity in International Humanitarian Law and International Criminal Law</w:t>
      </w:r>
      <w:r>
        <w:t xml:space="preserve">, 28 B.U. Int'l L.J. 39 (2010); Yishai Beer, </w:t>
      </w:r>
      <w:r w:rsidRPr="00B137F6">
        <w:rPr>
          <w:i/>
          <w:iCs/>
        </w:rPr>
        <w:t>Humanity Considerations Cannot Reduce War’s Hazards Alone: Revitalizing the Concept of Military Necessity</w:t>
      </w:r>
      <w:r>
        <w:t xml:space="preserve">, </w:t>
      </w:r>
      <w:r w:rsidRPr="00FD0839">
        <w:rPr>
          <w:smallCaps/>
        </w:rPr>
        <w:t>EJIL</w:t>
      </w:r>
      <w:r>
        <w:t>, 26 4, 801 (2015).</w:t>
      </w:r>
    </w:p>
  </w:footnote>
  <w:footnote w:id="24">
    <w:p w14:paraId="4533F095" w14:textId="5FA7EC0A" w:rsidR="006420BF" w:rsidRPr="00140EC6" w:rsidRDefault="006420BF" w:rsidP="00734719">
      <w:pPr>
        <w:pStyle w:val="FootnoteText"/>
        <w:jc w:val="both"/>
        <w:rPr>
          <w:lang w:val="en-GB"/>
        </w:rPr>
      </w:pPr>
      <w:r w:rsidRPr="00140EC6">
        <w:rPr>
          <w:rStyle w:val="FootnoteReference"/>
        </w:rPr>
        <w:footnoteRef/>
      </w:r>
      <w:r w:rsidRPr="00140EC6">
        <w:t xml:space="preserve"> </w:t>
      </w:r>
      <w:r w:rsidRPr="00140EC6">
        <w:rPr>
          <w:lang w:val="en-GB"/>
        </w:rPr>
        <w:t xml:space="preserve">Article 48 API, </w:t>
      </w:r>
      <w:r w:rsidRPr="00140EC6">
        <w:rPr>
          <w:i/>
          <w:iCs/>
          <w:lang w:val="en-GB"/>
        </w:rPr>
        <w:t>supra</w:t>
      </w:r>
      <w:r w:rsidRPr="00140EC6">
        <w:rPr>
          <w:lang w:val="en-GB"/>
        </w:rPr>
        <w:t xml:space="preserve">, note </w:t>
      </w:r>
      <w:r>
        <w:rPr>
          <w:lang w:val="en-GB"/>
        </w:rPr>
        <w:t xml:space="preserve">20, states: </w:t>
      </w:r>
      <w:r w:rsidRPr="00B137F6">
        <w:rPr>
          <w:lang w:val="en-GB"/>
        </w:rPr>
        <w:t>In order to ensure respect for and protection of the civilian population and civilian objects, the Parties to the conflict shall at all times distinguish between the civilian population and combatants and between civilian objects and military objectives and accordingly shall direct their operations only against military objectives.</w:t>
      </w:r>
    </w:p>
  </w:footnote>
  <w:footnote w:id="25">
    <w:p w14:paraId="633FE8CF" w14:textId="1EA1DA26" w:rsidR="006420BF" w:rsidRPr="00140EC6" w:rsidRDefault="006420BF" w:rsidP="00734719">
      <w:pPr>
        <w:pStyle w:val="FootnoteText"/>
        <w:jc w:val="both"/>
        <w:rPr>
          <w:lang w:val="en-GB"/>
        </w:rPr>
      </w:pPr>
      <w:r w:rsidRPr="00140EC6">
        <w:rPr>
          <w:rStyle w:val="FootnoteReference"/>
        </w:rPr>
        <w:footnoteRef/>
      </w:r>
      <w:r w:rsidRPr="00140EC6">
        <w:t xml:space="preserve"> </w:t>
      </w:r>
      <w:r w:rsidRPr="00140EC6">
        <w:rPr>
          <w:lang w:val="en-GB"/>
        </w:rPr>
        <w:t xml:space="preserve">Article 49 API, </w:t>
      </w:r>
      <w:r w:rsidRPr="00140EC6">
        <w:rPr>
          <w:i/>
          <w:iCs/>
          <w:lang w:val="en-GB"/>
        </w:rPr>
        <w:t>supra</w:t>
      </w:r>
      <w:r w:rsidRPr="00140EC6">
        <w:rPr>
          <w:lang w:val="en-GB"/>
        </w:rPr>
        <w:t>, note</w:t>
      </w:r>
      <w:r>
        <w:rPr>
          <w:lang w:val="en-GB"/>
        </w:rPr>
        <w:t xml:space="preserve"> 20,</w:t>
      </w:r>
      <w:r w:rsidRPr="00140EC6">
        <w:rPr>
          <w:lang w:val="en-GB"/>
        </w:rPr>
        <w:t xml:space="preserve"> states; “Attacks” means acts of violence against an adversary, whether in offence or defence.</w:t>
      </w:r>
    </w:p>
  </w:footnote>
  <w:footnote w:id="26">
    <w:p w14:paraId="7724CFCA" w14:textId="06CD2624" w:rsidR="006420BF" w:rsidRPr="00140EC6" w:rsidRDefault="006420BF" w:rsidP="00734719">
      <w:pPr>
        <w:pStyle w:val="FootnoteText"/>
        <w:jc w:val="both"/>
        <w:rPr>
          <w:lang w:val="en-GB"/>
        </w:rPr>
      </w:pPr>
      <w:r w:rsidRPr="00140EC6">
        <w:rPr>
          <w:rStyle w:val="FootnoteReference"/>
        </w:rPr>
        <w:footnoteRef/>
      </w:r>
      <w:r w:rsidRPr="00140EC6">
        <w:t xml:space="preserve"> </w:t>
      </w:r>
      <w:r w:rsidRPr="00140EC6">
        <w:rPr>
          <w:lang w:val="en-GB"/>
        </w:rPr>
        <w:t xml:space="preserve">Note </w:t>
      </w:r>
      <w:r>
        <w:rPr>
          <w:lang w:val="en-GB"/>
        </w:rPr>
        <w:t xml:space="preserve">also </w:t>
      </w:r>
      <w:r w:rsidRPr="00140EC6">
        <w:rPr>
          <w:lang w:val="en-GB"/>
        </w:rPr>
        <w:t xml:space="preserve">that Article 51(3) API </w:t>
      </w:r>
      <w:r w:rsidRPr="00140EC6">
        <w:rPr>
          <w:i/>
          <w:iCs/>
          <w:lang w:val="en-GB"/>
        </w:rPr>
        <w:t>supra</w:t>
      </w:r>
      <w:r w:rsidRPr="00140EC6">
        <w:rPr>
          <w:lang w:val="en-GB"/>
        </w:rPr>
        <w:t xml:space="preserve">, note </w:t>
      </w:r>
      <w:r>
        <w:rPr>
          <w:lang w:val="en-GB"/>
        </w:rPr>
        <w:t>20</w:t>
      </w:r>
      <w:r w:rsidRPr="00140EC6">
        <w:rPr>
          <w:lang w:val="en-GB"/>
        </w:rPr>
        <w:t xml:space="preserve">, states; Civilians shall enjoy the protection offered by this section, unless and for such time as they take a direct part in hostilities [hereinafter DPH]. Quite which actions should qualify as playing a DPH is the subject of some conjecture. For an in-depth analysis of the two leading schools of thought see the authors’ previous piece discussing EAIs and DPH; Francis Grimal and Michael J. Pollard, </w:t>
      </w:r>
      <w:r w:rsidRPr="00140EC6">
        <w:rPr>
          <w:i/>
          <w:iCs/>
          <w:lang w:val="en-GB"/>
        </w:rPr>
        <w:t>“Embodied AI” and The Direct Participation in Hostilities</w:t>
      </w:r>
      <w:r w:rsidRPr="00140EC6">
        <w:rPr>
          <w:lang w:val="en-GB"/>
        </w:rPr>
        <w:t xml:space="preserve"> 51 3 </w:t>
      </w:r>
      <w:r w:rsidRPr="00FD0839">
        <w:rPr>
          <w:smallCaps/>
          <w:lang w:val="en-GB"/>
        </w:rPr>
        <w:t>Geo. J Int’l L.</w:t>
      </w:r>
      <w:r w:rsidRPr="00140EC6">
        <w:rPr>
          <w:lang w:val="en-GB"/>
        </w:rPr>
        <w:t xml:space="preserve"> 513 (2020). </w:t>
      </w:r>
    </w:p>
  </w:footnote>
  <w:footnote w:id="27">
    <w:p w14:paraId="77BF7793" w14:textId="16CE1858" w:rsidR="006420BF" w:rsidRPr="00215388" w:rsidRDefault="006420BF" w:rsidP="00734719">
      <w:pPr>
        <w:pStyle w:val="FootnoteText"/>
        <w:jc w:val="both"/>
        <w:rPr>
          <w:lang w:val="en-GB"/>
        </w:rPr>
      </w:pPr>
      <w:r>
        <w:rPr>
          <w:rStyle w:val="FootnoteReference"/>
        </w:rPr>
        <w:footnoteRef/>
      </w:r>
      <w:r>
        <w:t xml:space="preserve"> </w:t>
      </w:r>
      <w:r w:rsidRPr="00513723">
        <w:rPr>
          <w:rFonts w:eastAsia="Times New Roman"/>
          <w:color w:val="000000" w:themeColor="text1"/>
          <w:bdr w:val="none" w:sz="0" w:space="0" w:color="auto"/>
          <w:lang w:eastAsia="en-GB"/>
        </w:rPr>
        <w:t>Th</w:t>
      </w:r>
      <w:r>
        <w:rPr>
          <w:rFonts w:eastAsia="Times New Roman"/>
          <w:color w:val="000000" w:themeColor="text1"/>
          <w:bdr w:val="none" w:sz="0" w:space="0" w:color="auto"/>
          <w:lang w:eastAsia="en-GB"/>
        </w:rPr>
        <w:t xml:space="preserve">is is known as the ‘constant care’ obligation, to which more attention is given in the discussion which follows. </w:t>
      </w:r>
    </w:p>
  </w:footnote>
  <w:footnote w:id="28">
    <w:p w14:paraId="2B61F79F" w14:textId="449B90CD" w:rsidR="006420BF" w:rsidRPr="00140EC6" w:rsidRDefault="006420BF" w:rsidP="00734719">
      <w:pPr>
        <w:pStyle w:val="FootnoteText"/>
        <w:jc w:val="both"/>
        <w:rPr>
          <w:lang w:val="en-GB"/>
        </w:rPr>
      </w:pPr>
      <w:r w:rsidRPr="00140EC6">
        <w:rPr>
          <w:rStyle w:val="FootnoteReference"/>
        </w:rPr>
        <w:footnoteRef/>
      </w:r>
      <w:r w:rsidRPr="00140EC6">
        <w:t xml:space="preserve"> </w:t>
      </w:r>
      <w:r w:rsidRPr="00140EC6">
        <w:rPr>
          <w:lang w:val="en-GB"/>
        </w:rPr>
        <w:t xml:space="preserve">Though note this provision does not refer to proportionality directly. Nevertheless, as the ICJ identified in </w:t>
      </w:r>
      <w:r>
        <w:rPr>
          <w:lang w:val="en-GB"/>
        </w:rPr>
        <w:t xml:space="preserve">the </w:t>
      </w:r>
      <w:r w:rsidRPr="00B137F6">
        <w:rPr>
          <w:i/>
          <w:iCs/>
          <w:lang w:val="en-GB"/>
        </w:rPr>
        <w:t>Legality of the Threat or Use of Nuclear Weapons, Advisory Opinion</w:t>
      </w:r>
      <w:r w:rsidRPr="00B137F6">
        <w:rPr>
          <w:lang w:val="en-GB"/>
        </w:rPr>
        <w:t xml:space="preserve">, I.C.J. Reports 1996, p. 226, International Court of Justice (ICJ), 8 July 1996, </w:t>
      </w:r>
      <w:r>
        <w:rPr>
          <w:lang w:val="en-GB"/>
        </w:rPr>
        <w:t xml:space="preserve">[hereinafter </w:t>
      </w:r>
      <w:r w:rsidRPr="00F46DBB">
        <w:rPr>
          <w:i/>
          <w:iCs/>
          <w:lang w:val="en-GB"/>
        </w:rPr>
        <w:t>Nuclear Weapons, Advisory Opinion</w:t>
      </w:r>
      <w:r>
        <w:rPr>
          <w:lang w:val="en-GB"/>
        </w:rPr>
        <w:t xml:space="preserve">], </w:t>
      </w:r>
      <w:r w:rsidRPr="00140EC6">
        <w:rPr>
          <w:lang w:val="en-GB"/>
        </w:rPr>
        <w:t>API ensures that, “a legitimate target may not be attacked if the collateral civilian casualties would be disproportionate to the spec</w:t>
      </w:r>
      <w:r>
        <w:rPr>
          <w:lang w:val="en-GB"/>
        </w:rPr>
        <w:t>i</w:t>
      </w:r>
      <w:r w:rsidRPr="00140EC6">
        <w:rPr>
          <w:lang w:val="en-GB"/>
        </w:rPr>
        <w:t xml:space="preserve">fic military gain…” </w:t>
      </w:r>
      <w:r w:rsidRPr="00B137F6">
        <w:rPr>
          <w:i/>
          <w:iCs/>
          <w:lang w:val="en-GB"/>
        </w:rPr>
        <w:t>See also;</w:t>
      </w:r>
      <w:r w:rsidRPr="00140EC6">
        <w:rPr>
          <w:lang w:val="en-GB"/>
        </w:rPr>
        <w:t xml:space="preserve"> </w:t>
      </w:r>
      <w:r w:rsidRPr="00B137F6">
        <w:rPr>
          <w:smallCaps/>
          <w:lang w:val="en-GB"/>
        </w:rPr>
        <w:t>Yoram Dinstein, The Conduct of Hostilities Under the Law of International Armed Conflict,</w:t>
      </w:r>
      <w:r>
        <w:rPr>
          <w:lang w:val="en-GB"/>
        </w:rPr>
        <w:t xml:space="preserve"> (3</w:t>
      </w:r>
      <w:r w:rsidRPr="00B137F6">
        <w:rPr>
          <w:vertAlign w:val="superscript"/>
          <w:lang w:val="en-GB"/>
        </w:rPr>
        <w:t>rd</w:t>
      </w:r>
      <w:r>
        <w:rPr>
          <w:lang w:val="en-GB"/>
        </w:rPr>
        <w:t xml:space="preserve"> ed. 2016) ¶</w:t>
      </w:r>
      <w:r w:rsidRPr="00140EC6">
        <w:rPr>
          <w:lang w:val="en-GB"/>
        </w:rPr>
        <w:t xml:space="preserve"> 406-410</w:t>
      </w:r>
      <w:r>
        <w:rPr>
          <w:lang w:val="en-GB"/>
        </w:rPr>
        <w:t>, and at ¶</w:t>
      </w:r>
      <w:r w:rsidRPr="00140EC6">
        <w:t xml:space="preserve"> 425 </w:t>
      </w:r>
      <w:r>
        <w:t xml:space="preserve">where the author </w:t>
      </w:r>
      <w:r w:rsidRPr="00140EC6">
        <w:t>not</w:t>
      </w:r>
      <w:r>
        <w:t>es</w:t>
      </w:r>
      <w:r w:rsidRPr="00140EC6">
        <w:t xml:space="preserve"> for that military advantage and civilian casualties/damage are incomparable in a quantifiable manner…[and that]…[t]here is little prospect of agreement between opposing Belligerent Parties as to the rival values of…[these concepts].</w:t>
      </w:r>
    </w:p>
  </w:footnote>
  <w:footnote w:id="29">
    <w:p w14:paraId="69650A98" w14:textId="513610D3" w:rsidR="006420BF" w:rsidRPr="00140EC6" w:rsidRDefault="006420BF" w:rsidP="00734719">
      <w:pPr>
        <w:pStyle w:val="FootnoteText"/>
        <w:jc w:val="both"/>
        <w:rPr>
          <w:lang w:val="en-GB"/>
        </w:rPr>
      </w:pPr>
      <w:r w:rsidRPr="00140EC6">
        <w:rPr>
          <w:rStyle w:val="FootnoteReference"/>
        </w:rPr>
        <w:footnoteRef/>
      </w:r>
      <w:r w:rsidRPr="00140EC6">
        <w:t xml:space="preserve"> </w:t>
      </w:r>
      <w:r w:rsidRPr="00F46DBB">
        <w:rPr>
          <w:smallCaps/>
          <w:lang w:val="en-GB"/>
        </w:rPr>
        <w:t>Dinstein</w:t>
      </w:r>
      <w:r w:rsidRPr="00140EC6">
        <w:rPr>
          <w:lang w:val="en-GB"/>
        </w:rPr>
        <w:t>,</w:t>
      </w:r>
      <w:r>
        <w:rPr>
          <w:lang w:val="en-GB"/>
        </w:rPr>
        <w:t xml:space="preserve"> </w:t>
      </w:r>
      <w:r w:rsidRPr="00B137F6">
        <w:rPr>
          <w:i/>
          <w:iCs/>
          <w:lang w:val="en-GB"/>
        </w:rPr>
        <w:t>Id.</w:t>
      </w:r>
      <w:r>
        <w:rPr>
          <w:lang w:val="en-GB"/>
        </w:rPr>
        <w:t xml:space="preserve"> ¶ </w:t>
      </w:r>
      <w:r w:rsidRPr="00140EC6">
        <w:rPr>
          <w:lang w:val="en-GB"/>
        </w:rPr>
        <w:t xml:space="preserve">440, citing; F Kalshoven, </w:t>
      </w:r>
      <w:r w:rsidRPr="00140EC6">
        <w:rPr>
          <w:i/>
          <w:iCs/>
          <w:lang w:val="en-GB"/>
        </w:rPr>
        <w:t>Reflections on the Law of War: Collected Essays</w:t>
      </w:r>
      <w:r w:rsidRPr="00140EC6">
        <w:rPr>
          <w:lang w:val="en-GB"/>
        </w:rPr>
        <w:t xml:space="preserve"> 346 (2007), at 546.</w:t>
      </w:r>
    </w:p>
  </w:footnote>
  <w:footnote w:id="30">
    <w:p w14:paraId="54890343" w14:textId="1C1B8499" w:rsidR="006420BF" w:rsidRPr="00140EC6" w:rsidRDefault="006420BF" w:rsidP="00734719">
      <w:pPr>
        <w:pStyle w:val="FootnoteText"/>
        <w:jc w:val="both"/>
        <w:rPr>
          <w:lang w:val="en-GB"/>
        </w:rPr>
      </w:pPr>
      <w:r w:rsidRPr="00140EC6">
        <w:rPr>
          <w:rStyle w:val="FootnoteReference"/>
        </w:rPr>
        <w:footnoteRef/>
      </w:r>
      <w:r w:rsidRPr="00140EC6">
        <w:t xml:space="preserve"> </w:t>
      </w:r>
      <w:r w:rsidRPr="00140EC6">
        <w:rPr>
          <w:rFonts w:eastAsia="Times New Roman"/>
          <w:color w:val="000000" w:themeColor="text1"/>
          <w:bdr w:val="none" w:sz="0" w:space="0" w:color="auto"/>
          <w:lang w:eastAsia="en-GB"/>
        </w:rPr>
        <w:t xml:space="preserve">Article 8(2)(b)(iv) Rome Statute of the International Criminal Court (1998) states, [For the purpose of this statute, ‘war crimes’ means:] Intentionally launching an attack in the knowledge that such attack will cause incidental loss of life or injury to civilians or damage to civilian objects or widespread, long-term and severe damage to the natural environment which would be clearly excessive in relation to the concrete and direct overall military advantage anticipated. </w:t>
      </w:r>
    </w:p>
  </w:footnote>
  <w:footnote w:id="31">
    <w:p w14:paraId="4064571A" w14:textId="4C9BF811" w:rsidR="006420BF" w:rsidRPr="00140EC6" w:rsidRDefault="006420BF" w:rsidP="00734719">
      <w:pPr>
        <w:pStyle w:val="FootnoteText"/>
        <w:jc w:val="both"/>
        <w:rPr>
          <w:lang w:val="en-GB"/>
        </w:rPr>
      </w:pPr>
      <w:r w:rsidRPr="00140EC6">
        <w:rPr>
          <w:rStyle w:val="FootnoteReference"/>
        </w:rPr>
        <w:footnoteRef/>
      </w:r>
      <w:r w:rsidRPr="00140EC6">
        <w:t xml:space="preserve"> </w:t>
      </w:r>
      <w:r w:rsidRPr="00F46DBB">
        <w:rPr>
          <w:i/>
          <w:iCs/>
          <w:lang w:val="en-GB"/>
        </w:rPr>
        <w:t xml:space="preserve">See </w:t>
      </w:r>
      <w:r w:rsidRPr="00140EC6">
        <w:rPr>
          <w:lang w:val="en-GB"/>
        </w:rPr>
        <w:t xml:space="preserve">Jean-Marie Henckaerts and Louise Doswald-Beck, International Committee of the Red Cross: Customary International Humanitarian Law, Volume I: Rules  </w:t>
      </w:r>
      <w:r>
        <w:rPr>
          <w:lang w:val="en-GB"/>
        </w:rPr>
        <w:t>(</w:t>
      </w:r>
      <w:r w:rsidRPr="00140EC6">
        <w:rPr>
          <w:lang w:val="en-GB"/>
        </w:rPr>
        <w:t xml:space="preserve">2005), (hereinafter referred to as </w:t>
      </w:r>
      <w:r>
        <w:rPr>
          <w:lang w:val="en-GB"/>
        </w:rPr>
        <w:t xml:space="preserve">ICRC </w:t>
      </w:r>
      <w:r w:rsidRPr="00140EC6">
        <w:rPr>
          <w:lang w:val="en-GB"/>
        </w:rPr>
        <w:t>customary Rules)</w:t>
      </w:r>
      <w:r>
        <w:rPr>
          <w:lang w:val="en-GB"/>
        </w:rPr>
        <w:t xml:space="preserve">; </w:t>
      </w:r>
      <w:r w:rsidRPr="00140EC6">
        <w:rPr>
          <w:lang w:val="en-GB"/>
        </w:rPr>
        <w:t>ICRC</w:t>
      </w:r>
      <w:r>
        <w:rPr>
          <w:lang w:val="en-GB"/>
        </w:rPr>
        <w:t xml:space="preserve"> Customary </w:t>
      </w:r>
      <w:r w:rsidRPr="00140EC6">
        <w:rPr>
          <w:lang w:val="en-GB"/>
        </w:rPr>
        <w:t xml:space="preserve"> </w:t>
      </w:r>
      <w:r>
        <w:rPr>
          <w:lang w:val="en-GB"/>
        </w:rPr>
        <w:t>R</w:t>
      </w:r>
      <w:r w:rsidRPr="00140EC6">
        <w:rPr>
          <w:lang w:val="en-GB"/>
        </w:rPr>
        <w:t>ule 14, stat</w:t>
      </w:r>
      <w:r>
        <w:rPr>
          <w:lang w:val="en-GB"/>
        </w:rPr>
        <w:t>es</w:t>
      </w:r>
      <w:r w:rsidRPr="00140EC6">
        <w:rPr>
          <w:lang w:val="en-GB"/>
        </w:rPr>
        <w:t>, [l]aunching an attack which may be expected to cause incidental loss of civilian life, injury to civilians, damage to civilian objects, or a combination thereof, which would be excessive in relation to the concrete and direct military advantage anticipated, is prohibited…</w:t>
      </w:r>
      <w:r w:rsidRPr="00140EC6">
        <w:t xml:space="preserve"> </w:t>
      </w:r>
      <w:r w:rsidRPr="00140EC6">
        <w:rPr>
          <w:lang w:val="en-GB"/>
        </w:rPr>
        <w:t>State practice establishes this rule as a norm of customary international law applicable in both international and non-international armed conflicts.</w:t>
      </w:r>
    </w:p>
  </w:footnote>
  <w:footnote w:id="32">
    <w:p w14:paraId="6572EB18" w14:textId="19266E0F" w:rsidR="006420BF" w:rsidRPr="00140EC6" w:rsidRDefault="006420BF" w:rsidP="00734719">
      <w:pPr>
        <w:pStyle w:val="FootnoteText"/>
        <w:jc w:val="both"/>
        <w:rPr>
          <w:lang w:val="en-GB"/>
        </w:rPr>
      </w:pPr>
      <w:r w:rsidRPr="00140EC6">
        <w:rPr>
          <w:rStyle w:val="FootnoteReference"/>
        </w:rPr>
        <w:footnoteRef/>
      </w:r>
      <w:r w:rsidRPr="00140EC6">
        <w:t xml:space="preserve"> </w:t>
      </w:r>
      <w:r w:rsidRPr="00F46DBB">
        <w:rPr>
          <w:i/>
          <w:iCs/>
          <w:lang w:val="en-GB"/>
        </w:rPr>
        <w:t>See</w:t>
      </w:r>
      <w:r w:rsidRPr="00140EC6">
        <w:rPr>
          <w:lang w:val="en-GB"/>
        </w:rPr>
        <w:t xml:space="preserve"> ICRC </w:t>
      </w:r>
      <w:r>
        <w:rPr>
          <w:lang w:val="en-GB"/>
        </w:rPr>
        <w:t>Customary Rule</w:t>
      </w:r>
      <w:r w:rsidRPr="00140EC6">
        <w:rPr>
          <w:lang w:val="en-GB"/>
        </w:rPr>
        <w:t xml:space="preserve"> 15,</w:t>
      </w:r>
      <w:r>
        <w:rPr>
          <w:lang w:val="en-GB"/>
        </w:rPr>
        <w:t xml:space="preserve"> </w:t>
      </w:r>
      <w:r w:rsidRPr="00F46DBB">
        <w:rPr>
          <w:i/>
          <w:iCs/>
          <w:lang w:val="en-GB"/>
        </w:rPr>
        <w:t>Id.,</w:t>
      </w:r>
      <w:r>
        <w:rPr>
          <w:lang w:val="en-GB"/>
        </w:rPr>
        <w:t xml:space="preserve"> </w:t>
      </w:r>
      <w:r w:rsidRPr="00140EC6">
        <w:rPr>
          <w:lang w:val="en-GB"/>
        </w:rPr>
        <w:t xml:space="preserve"> stating, [i]n the conduct of military operations, constant care must be taken to spare the civilian population, civilians and civilian objects. All feasible precautions must be taken to avoid, and in any event to minimize, incidental loss of civilian life, injury to civilians and damage to civilian objects…</w:t>
      </w:r>
      <w:r w:rsidRPr="00140EC6">
        <w:t xml:space="preserve"> </w:t>
      </w:r>
      <w:r w:rsidRPr="00140EC6">
        <w:rPr>
          <w:lang w:val="en-GB"/>
        </w:rPr>
        <w:t>State practice establishes this rule as a norm of customary international law applicable in both international and non-international armed conflicts.</w:t>
      </w:r>
    </w:p>
  </w:footnote>
  <w:footnote w:id="33">
    <w:p w14:paraId="5FAA1E7A" w14:textId="0A9F325E" w:rsidR="006420BF" w:rsidRPr="00140EC6" w:rsidRDefault="006420BF" w:rsidP="00734719">
      <w:pPr>
        <w:pStyle w:val="FootnoteText"/>
        <w:jc w:val="both"/>
        <w:rPr>
          <w:lang w:val="en-GB"/>
        </w:rPr>
      </w:pPr>
      <w:r w:rsidRPr="00140EC6">
        <w:rPr>
          <w:rStyle w:val="FootnoteReference"/>
        </w:rPr>
        <w:footnoteRef/>
      </w:r>
      <w:r w:rsidRPr="00140EC6">
        <w:t xml:space="preserve"> </w:t>
      </w:r>
      <w:r>
        <w:t>Seeing as the U.S. are not currently a party to API.</w:t>
      </w:r>
    </w:p>
  </w:footnote>
  <w:footnote w:id="34">
    <w:p w14:paraId="486D6169" w14:textId="4B462547" w:rsidR="006420BF" w:rsidRPr="00140EC6" w:rsidRDefault="006420BF" w:rsidP="00734719">
      <w:pPr>
        <w:pStyle w:val="FootnoteText"/>
        <w:jc w:val="both"/>
        <w:rPr>
          <w:lang w:val="en-GB"/>
        </w:rPr>
      </w:pPr>
      <w:r w:rsidRPr="00140EC6">
        <w:rPr>
          <w:rStyle w:val="FootnoteReference"/>
        </w:rPr>
        <w:footnoteRef/>
      </w:r>
      <w:r w:rsidRPr="00140EC6">
        <w:t xml:space="preserve"> </w:t>
      </w:r>
      <w:r w:rsidRPr="00140EC6">
        <w:rPr>
          <w:lang w:val="en-GB"/>
        </w:rPr>
        <w:t xml:space="preserve">See also; Regulation 22 annexed to the Hague Convention (IV) (1907): The right of belligerents to adopt means of injuring the enemy is not unlimited”; Nuclear </w:t>
      </w:r>
      <w:r>
        <w:rPr>
          <w:lang w:val="en-GB"/>
        </w:rPr>
        <w:t>Weapons Advisory</w:t>
      </w:r>
      <w:r w:rsidRPr="00140EC6">
        <w:rPr>
          <w:lang w:val="en-GB"/>
        </w:rPr>
        <w:t xml:space="preserve"> Opinion,</w:t>
      </w:r>
      <w:r>
        <w:rPr>
          <w:lang w:val="en-GB"/>
        </w:rPr>
        <w:t xml:space="preserve"> </w:t>
      </w:r>
      <w:r w:rsidRPr="001B6D4C">
        <w:rPr>
          <w:i/>
          <w:iCs/>
          <w:lang w:val="en-GB"/>
        </w:rPr>
        <w:t>supra</w:t>
      </w:r>
      <w:r>
        <w:rPr>
          <w:lang w:val="en-GB"/>
        </w:rPr>
        <w:t xml:space="preserve"> note 27,</w:t>
      </w:r>
      <w:r w:rsidRPr="00140EC6">
        <w:rPr>
          <w:lang w:val="en-GB"/>
        </w:rPr>
        <w:t xml:space="preserve"> identifying that nations: “do not have unlimited freedom of choice of means of weapons…” For a discussion see; </w:t>
      </w:r>
      <w:r w:rsidRPr="00F46DBB">
        <w:rPr>
          <w:smallCaps/>
        </w:rPr>
        <w:t>Dinstein</w:t>
      </w:r>
      <w:r>
        <w:t xml:space="preserve">, </w:t>
      </w:r>
      <w:r w:rsidRPr="00B137F6">
        <w:rPr>
          <w:i/>
          <w:iCs/>
        </w:rPr>
        <w:t>supra</w:t>
      </w:r>
      <w:r>
        <w:t xml:space="preserve">, note 27, </w:t>
      </w:r>
      <w:r>
        <w:rPr>
          <w:lang w:val="en-GB"/>
        </w:rPr>
        <w:t>¶</w:t>
      </w:r>
      <w:r w:rsidRPr="00140EC6">
        <w:t xml:space="preserve"> </w:t>
      </w:r>
      <w:r w:rsidRPr="00140EC6">
        <w:rPr>
          <w:lang w:val="en-GB"/>
        </w:rPr>
        <w:t xml:space="preserve">10-11, and; </w:t>
      </w:r>
      <w:r w:rsidRPr="00FD0839">
        <w:rPr>
          <w:smallCaps/>
          <w:lang w:val="en-GB"/>
        </w:rPr>
        <w:t>Stuart Casey-Maslen, Steven Haines, Hague Law Interpreted: The Conduct of Hostilities under the Law of Armed Conflict,</w:t>
      </w:r>
      <w:r w:rsidRPr="00140EC6">
        <w:rPr>
          <w:lang w:val="en-GB"/>
        </w:rPr>
        <w:t xml:space="preserve"> (2018)</w:t>
      </w:r>
      <w:r>
        <w:rPr>
          <w:lang w:val="en-GB"/>
        </w:rPr>
        <w:t xml:space="preserve"> </w:t>
      </w:r>
      <w:r w:rsidRPr="00140EC6">
        <w:rPr>
          <w:lang w:val="en-GB"/>
        </w:rPr>
        <w:t xml:space="preserve">where the authors for example argue that the ICJ </w:t>
      </w:r>
      <w:r>
        <w:rPr>
          <w:lang w:val="en-GB"/>
        </w:rPr>
        <w:t>“</w:t>
      </w:r>
      <w:r w:rsidRPr="00140EC6">
        <w:rPr>
          <w:lang w:val="en-GB"/>
        </w:rPr>
        <w:t>strangely</w:t>
      </w:r>
      <w:r>
        <w:rPr>
          <w:lang w:val="en-GB"/>
        </w:rPr>
        <w:t>”</w:t>
      </w:r>
      <w:r w:rsidRPr="00140EC6">
        <w:rPr>
          <w:lang w:val="en-GB"/>
        </w:rPr>
        <w:t>, and incorrectly, limited the principle to weapons that caused unnecessary suffering to combatants.</w:t>
      </w:r>
    </w:p>
  </w:footnote>
  <w:footnote w:id="35">
    <w:p w14:paraId="25F3BD04" w14:textId="67185A38" w:rsidR="006420BF" w:rsidRPr="00140EC6" w:rsidRDefault="006420BF" w:rsidP="00734719">
      <w:pPr>
        <w:pStyle w:val="FootnoteText"/>
        <w:jc w:val="both"/>
        <w:rPr>
          <w:lang w:val="en-GB"/>
        </w:rPr>
      </w:pPr>
      <w:r w:rsidRPr="00140EC6">
        <w:rPr>
          <w:rStyle w:val="FootnoteReference"/>
        </w:rPr>
        <w:footnoteRef/>
      </w:r>
      <w:r w:rsidRPr="00140EC6">
        <w:t xml:space="preserve"> </w:t>
      </w:r>
      <w:r w:rsidRPr="00F46DBB">
        <w:rPr>
          <w:smallCaps/>
        </w:rPr>
        <w:t>Dinstein</w:t>
      </w:r>
      <w:r>
        <w:t xml:space="preserve">, </w:t>
      </w:r>
      <w:r w:rsidRPr="00B137F6">
        <w:rPr>
          <w:i/>
          <w:iCs/>
        </w:rPr>
        <w:t>supra</w:t>
      </w:r>
      <w:r>
        <w:t xml:space="preserve">, note 27, </w:t>
      </w:r>
      <w:r>
        <w:rPr>
          <w:lang w:val="en-GB"/>
        </w:rPr>
        <w:t>¶</w:t>
      </w:r>
      <w:r w:rsidRPr="00140EC6">
        <w:t xml:space="preserve"> </w:t>
      </w:r>
      <w:r w:rsidRPr="00140EC6">
        <w:rPr>
          <w:lang w:val="en-GB"/>
        </w:rPr>
        <w:t>441.</w:t>
      </w:r>
    </w:p>
  </w:footnote>
  <w:footnote w:id="36">
    <w:p w14:paraId="12BEB82D" w14:textId="0DA30B0A" w:rsidR="006420BF" w:rsidRPr="00140EC6" w:rsidRDefault="006420BF" w:rsidP="00734719">
      <w:pPr>
        <w:pStyle w:val="FootnoteText"/>
        <w:jc w:val="both"/>
        <w:rPr>
          <w:lang w:val="en-GB"/>
        </w:rPr>
      </w:pPr>
      <w:r w:rsidRPr="00140EC6">
        <w:rPr>
          <w:rStyle w:val="FootnoteReference"/>
        </w:rPr>
        <w:footnoteRef/>
      </w:r>
      <w:r w:rsidRPr="00140EC6">
        <w:t xml:space="preserve"> </w:t>
      </w:r>
      <w:r w:rsidRPr="00140EC6">
        <w:rPr>
          <w:i/>
          <w:iCs/>
          <w:lang w:val="en-GB"/>
        </w:rPr>
        <w:t>Id</w:t>
      </w:r>
      <w:r w:rsidRPr="00140EC6">
        <w:rPr>
          <w:lang w:val="en-GB"/>
        </w:rPr>
        <w:t>.</w:t>
      </w:r>
    </w:p>
  </w:footnote>
  <w:footnote w:id="37">
    <w:p w14:paraId="6BD56565" w14:textId="677D05E7" w:rsidR="006420BF" w:rsidRPr="00140EC6" w:rsidRDefault="006420BF" w:rsidP="00734719">
      <w:pPr>
        <w:pStyle w:val="FootnoteText"/>
        <w:jc w:val="both"/>
        <w:rPr>
          <w:lang w:val="en-GB"/>
        </w:rPr>
      </w:pPr>
      <w:r w:rsidRPr="00140EC6">
        <w:rPr>
          <w:rStyle w:val="FootnoteReference"/>
        </w:rPr>
        <w:footnoteRef/>
      </w:r>
      <w:r w:rsidRPr="00140EC6">
        <w:t xml:space="preserve">  Michael N. Schmitt, </w:t>
      </w:r>
      <w:r w:rsidRPr="00FD0839">
        <w:rPr>
          <w:i/>
          <w:iCs/>
        </w:rPr>
        <w:t>The Principle of Discrimination in 21 Century Warfare</w:t>
      </w:r>
      <w:r w:rsidRPr="00140EC6">
        <w:t xml:space="preserve">, 2 </w:t>
      </w:r>
      <w:r w:rsidRPr="00FD0839">
        <w:rPr>
          <w:smallCaps/>
        </w:rPr>
        <w:t>Yale Hum. Rts. &amp; Dev. L.J.</w:t>
      </w:r>
      <w:r w:rsidRPr="00140EC6">
        <w:t xml:space="preserve"> 143 (1999), at </w:t>
      </w:r>
      <w:r w:rsidRPr="00140EC6">
        <w:rPr>
          <w:lang w:val="en-GB"/>
        </w:rPr>
        <w:t>152</w:t>
      </w:r>
      <w:r>
        <w:rPr>
          <w:lang w:val="en-GB"/>
        </w:rPr>
        <w:t xml:space="preserve">, and; ICRC Customary Rule 17, </w:t>
      </w:r>
      <w:r w:rsidRPr="00F46DBB">
        <w:rPr>
          <w:i/>
          <w:iCs/>
          <w:lang w:val="en-GB"/>
        </w:rPr>
        <w:t>supra</w:t>
      </w:r>
      <w:r>
        <w:rPr>
          <w:lang w:val="en-GB"/>
        </w:rPr>
        <w:t xml:space="preserve"> note 30, (restating art. 57 (2)(a)(ii): </w:t>
      </w:r>
      <w:r w:rsidRPr="00215388">
        <w:rPr>
          <w:lang w:val="en-GB"/>
        </w:rPr>
        <w:t>Each party to the conflict must take all feasible precautions in the choice of means and methods of warfare with a view to avoiding, and in any event to minimizing, incidental loss of civilian life, injury to civilians and damage to civilian objects</w:t>
      </w:r>
      <w:r>
        <w:rPr>
          <w:lang w:val="en-GB"/>
        </w:rPr>
        <w:t>.</w:t>
      </w:r>
    </w:p>
  </w:footnote>
  <w:footnote w:id="38">
    <w:p w14:paraId="6083961D" w14:textId="01B779BF" w:rsidR="006420BF" w:rsidRPr="00140EC6" w:rsidRDefault="006420BF" w:rsidP="00734719">
      <w:pPr>
        <w:pStyle w:val="FootnoteText"/>
        <w:jc w:val="both"/>
        <w:rPr>
          <w:lang w:val="en-GB"/>
        </w:rPr>
      </w:pPr>
      <w:r w:rsidRPr="00140EC6">
        <w:rPr>
          <w:rStyle w:val="FootnoteReference"/>
        </w:rPr>
        <w:footnoteRef/>
      </w:r>
      <w:r w:rsidRPr="00140EC6">
        <w:t xml:space="preserve"> </w:t>
      </w:r>
      <w:r w:rsidRPr="00140EC6">
        <w:rPr>
          <w:lang w:val="en-GB"/>
        </w:rPr>
        <w:t xml:space="preserve">Grimal/ Pollard, </w:t>
      </w:r>
      <w:r w:rsidRPr="00B137F6">
        <w:rPr>
          <w:i/>
          <w:iCs/>
        </w:rPr>
        <w:t>supra</w:t>
      </w:r>
      <w:r>
        <w:t>, note 25</w:t>
      </w:r>
      <w:r w:rsidRPr="00140EC6">
        <w:rPr>
          <w:lang w:val="en-GB"/>
        </w:rPr>
        <w:t>.</w:t>
      </w:r>
    </w:p>
  </w:footnote>
  <w:footnote w:id="39">
    <w:p w14:paraId="29A90686" w14:textId="4696890E" w:rsidR="006420BF" w:rsidRPr="00BC7D91" w:rsidRDefault="006420BF" w:rsidP="00734719">
      <w:pPr>
        <w:pStyle w:val="FootnoteText"/>
        <w:jc w:val="both"/>
        <w:rPr>
          <w:lang w:val="en-GB"/>
        </w:rPr>
      </w:pPr>
      <w:r>
        <w:rPr>
          <w:rStyle w:val="FootnoteReference"/>
        </w:rPr>
        <w:footnoteRef/>
      </w:r>
      <w:r>
        <w:t xml:space="preserve"> </w:t>
      </w:r>
      <w:r>
        <w:rPr>
          <w:lang w:val="en-GB"/>
        </w:rPr>
        <w:t xml:space="preserve">Sassoli, </w:t>
      </w:r>
      <w:r w:rsidRPr="00F2666F">
        <w:rPr>
          <w:i/>
          <w:iCs/>
          <w:lang w:val="en-GB"/>
        </w:rPr>
        <w:t>supra</w:t>
      </w:r>
      <w:r>
        <w:rPr>
          <w:lang w:val="en-GB"/>
        </w:rPr>
        <w:t xml:space="preserve"> note 18, at 339.</w:t>
      </w:r>
    </w:p>
  </w:footnote>
  <w:footnote w:id="40">
    <w:p w14:paraId="3DA7E58F" w14:textId="0FED0C56" w:rsidR="006420BF" w:rsidRPr="00A43DDE" w:rsidRDefault="006420BF" w:rsidP="00734719">
      <w:pPr>
        <w:pStyle w:val="FootnoteText"/>
        <w:jc w:val="both"/>
        <w:rPr>
          <w:lang w:val="en-GB"/>
        </w:rPr>
      </w:pPr>
      <w:r>
        <w:rPr>
          <w:rStyle w:val="FootnoteReference"/>
        </w:rPr>
        <w:footnoteRef/>
      </w:r>
      <w:r>
        <w:t xml:space="preserve"> </w:t>
      </w:r>
      <w:r>
        <w:rPr>
          <w:lang w:val="en-GB"/>
        </w:rPr>
        <w:t xml:space="preserve">It is important to note that an attacker does not have to use a particular weapon, or tactic, just because it will lessen the amount of collateral damage. A commander who is in possession of a limited number of platforms, may for example, decide that there would be more efficiently deployed elsewhere, or, with only a limited number of munitions, decide that it would be more effective not to use one in the present circumstances. See; Michael N. Schmitt &amp; Eric W. Widmar, “On Target”: Precision and Balance in the Contemporary Law  of Targeting 7 </w:t>
      </w:r>
      <w:r w:rsidRPr="00FD0839">
        <w:rPr>
          <w:smallCaps/>
          <w:lang w:val="en-GB"/>
        </w:rPr>
        <w:t>Nat’l Sec. L. &amp; Pol’y 379</w:t>
      </w:r>
      <w:r>
        <w:rPr>
          <w:lang w:val="en-GB"/>
        </w:rPr>
        <w:t xml:space="preserve">, 400-404, (2014). </w:t>
      </w:r>
    </w:p>
  </w:footnote>
  <w:footnote w:id="41">
    <w:p w14:paraId="23D4DFE2" w14:textId="72B77D9C" w:rsidR="006420BF" w:rsidRPr="003F640D" w:rsidRDefault="006420BF" w:rsidP="00734719">
      <w:pPr>
        <w:pStyle w:val="FootnoteText"/>
        <w:jc w:val="both"/>
        <w:rPr>
          <w:lang w:val="en-GB"/>
        </w:rPr>
      </w:pPr>
      <w:r>
        <w:rPr>
          <w:rStyle w:val="FootnoteReference"/>
        </w:rPr>
        <w:footnoteRef/>
      </w:r>
      <w:r>
        <w:t xml:space="preserve"> </w:t>
      </w:r>
      <w:r>
        <w:rPr>
          <w:lang w:val="en-GB"/>
        </w:rPr>
        <w:t xml:space="preserve">Schmitt &amp; widmar, </w:t>
      </w:r>
      <w:r>
        <w:rPr>
          <w:i/>
          <w:iCs/>
          <w:lang w:val="en-GB"/>
        </w:rPr>
        <w:t>Id.</w:t>
      </w:r>
      <w:r>
        <w:rPr>
          <w:lang w:val="en-GB"/>
        </w:rPr>
        <w:t>, at 401.</w:t>
      </w:r>
    </w:p>
  </w:footnote>
  <w:footnote w:id="42">
    <w:p w14:paraId="36A6D8F0" w14:textId="3AEFFB53" w:rsidR="006420BF" w:rsidRPr="00827870" w:rsidRDefault="006420BF" w:rsidP="00734719">
      <w:pPr>
        <w:pStyle w:val="FootnoteText"/>
        <w:jc w:val="both"/>
        <w:rPr>
          <w:lang w:val="en-GB"/>
        </w:rPr>
      </w:pPr>
      <w:r>
        <w:rPr>
          <w:rStyle w:val="FootnoteReference"/>
        </w:rPr>
        <w:footnoteRef/>
      </w:r>
      <w:r>
        <w:t xml:space="preserve"> </w:t>
      </w:r>
      <w:r w:rsidRPr="001B6D4C">
        <w:t>However</w:t>
      </w:r>
      <w:r>
        <w:rPr>
          <w:i/>
          <w:iCs/>
        </w:rPr>
        <w:t xml:space="preserve">, </w:t>
      </w:r>
      <w:r w:rsidRPr="001B6D4C">
        <w:t>also</w:t>
      </w:r>
      <w:r>
        <w:rPr>
          <w:i/>
          <w:iCs/>
        </w:rPr>
        <w:t xml:space="preserve"> s</w:t>
      </w:r>
      <w:r w:rsidRPr="001B6D4C">
        <w:rPr>
          <w:i/>
          <w:iCs/>
        </w:rPr>
        <w:t>ee</w:t>
      </w:r>
      <w:r>
        <w:t xml:space="preserve"> </w:t>
      </w:r>
      <w:r>
        <w:rPr>
          <w:lang w:val="en-GB"/>
        </w:rPr>
        <w:t xml:space="preserve">Schmitt &amp; widmar, </w:t>
      </w:r>
      <w:r w:rsidRPr="00F2666F">
        <w:rPr>
          <w:i/>
          <w:iCs/>
          <w:lang w:val="en-GB"/>
        </w:rPr>
        <w:t>supra</w:t>
      </w:r>
      <w:r>
        <w:rPr>
          <w:lang w:val="en-GB"/>
        </w:rPr>
        <w:t xml:space="preserve"> note 39, at 401, who </w:t>
      </w:r>
      <w:r>
        <w:rPr>
          <w:rFonts w:eastAsia="Times New Roman"/>
          <w:color w:val="000000" w:themeColor="text1"/>
          <w:bdr w:val="none" w:sz="0" w:space="0" w:color="auto"/>
          <w:lang w:eastAsia="en-GB"/>
        </w:rPr>
        <w:t>note that sometimes a</w:t>
      </w:r>
      <w:r w:rsidRPr="00513723">
        <w:rPr>
          <w:rFonts w:eastAsia="Times New Roman"/>
          <w:color w:val="000000" w:themeColor="text1"/>
          <w:bdr w:val="none" w:sz="0" w:space="0" w:color="auto"/>
          <w:lang w:eastAsia="en-GB"/>
        </w:rPr>
        <w:t xml:space="preserve"> tactical situation </w:t>
      </w:r>
      <w:r>
        <w:rPr>
          <w:rFonts w:eastAsia="Times New Roman"/>
          <w:color w:val="000000" w:themeColor="text1"/>
          <w:bdr w:val="none" w:sz="0" w:space="0" w:color="auto"/>
          <w:lang w:eastAsia="en-GB"/>
        </w:rPr>
        <w:t>can change after an targeting decision has been made, but beyond the point at which an attack can be called off.</w:t>
      </w:r>
    </w:p>
  </w:footnote>
  <w:footnote w:id="43">
    <w:p w14:paraId="7AC9B68E" w14:textId="2F7850C9" w:rsidR="006420BF" w:rsidRPr="00513723" w:rsidRDefault="006420BF" w:rsidP="00734719">
      <w:pPr>
        <w:pStyle w:val="FootnoteText"/>
        <w:jc w:val="both"/>
        <w:rPr>
          <w:lang w:val="en-GB"/>
        </w:rPr>
      </w:pPr>
      <w:r>
        <w:rPr>
          <w:rStyle w:val="FootnoteReference"/>
        </w:rPr>
        <w:footnoteRef/>
      </w:r>
      <w:r>
        <w:t xml:space="preserve"> </w:t>
      </w:r>
      <w:r>
        <w:rPr>
          <w:lang w:val="en-GB"/>
        </w:rPr>
        <w:t xml:space="preserve">Corn and Schoettler, </w:t>
      </w:r>
      <w:r w:rsidRPr="00F2666F">
        <w:rPr>
          <w:i/>
          <w:iCs/>
          <w:lang w:val="en-GB"/>
        </w:rPr>
        <w:t>supra</w:t>
      </w:r>
      <w:r>
        <w:rPr>
          <w:lang w:val="en-GB"/>
        </w:rPr>
        <w:t>, note 19, at 802, and</w:t>
      </w:r>
      <w:r w:rsidRPr="00F2666F">
        <w:rPr>
          <w:lang w:val="en-GB"/>
        </w:rPr>
        <w:t xml:space="preserve"> </w:t>
      </w:r>
      <w:r>
        <w:rPr>
          <w:lang w:val="en-GB"/>
        </w:rPr>
        <w:t xml:space="preserve">Schmitt &amp; widmar, </w:t>
      </w:r>
      <w:r w:rsidRPr="00F2666F">
        <w:rPr>
          <w:i/>
          <w:iCs/>
          <w:lang w:val="en-GB"/>
        </w:rPr>
        <w:t>supra</w:t>
      </w:r>
      <w:r>
        <w:rPr>
          <w:lang w:val="en-GB"/>
        </w:rPr>
        <w:t xml:space="preserve"> note 39, generally.</w:t>
      </w:r>
    </w:p>
  </w:footnote>
  <w:footnote w:id="44">
    <w:p w14:paraId="5877925B" w14:textId="77777777" w:rsidR="006420BF" w:rsidRPr="00215388" w:rsidRDefault="006420BF" w:rsidP="00734719">
      <w:pPr>
        <w:pStyle w:val="FootnoteText"/>
        <w:jc w:val="both"/>
        <w:rPr>
          <w:lang w:val="en-GB"/>
        </w:rPr>
      </w:pPr>
      <w:r>
        <w:rPr>
          <w:rStyle w:val="FootnoteReference"/>
        </w:rPr>
        <w:footnoteRef/>
      </w:r>
      <w:r>
        <w:t xml:space="preserve"> </w:t>
      </w:r>
      <w:r w:rsidRPr="00215388">
        <w:t>See the four Geneva Conventions and the three additional protocols; Geneva Convention (I) for the Amelioration of the Condition of the Wounded and Sick in Armed Forces in the Field, Aug. 12, 1949, 75 U.N.T.S. 31 [hereinafter Geneva Convention I]; Geneva Convention (II) for the Amelioration of the Condition of Wounded, Sick and Shipwrecked Members of Armed Forces at Sea, Aug. 12, 1949, 75 U.N.T.S. 85 [hereinafter Geneva Convention II]; Geneva Convention (III) Relative to the Treatment of Prisoners of War, Aug. 12, 1949, 75 U.N.T.S. 135 [hereinafter Geneva Convention III]; Geneva Convention (IV) Relative to the Protection of Civilian Persons in Times of War, Aug. 12, 1949, 75 U.N.T.S. 287 [hereinafter Geneva Convention IV]; Protocol (I) Additional to the Geneva Conventions of 12 August 1949, and Relating to the Protection of Victims of International Armed Conflicts, June 8, 1977, 1125 U.N.T.S. 3 [hereinafter Additional Protocol I]; Protocol (II) Additional to the Geneva Conventions of 12 August 1949 and Relating to the Protection of Victims of Non-International Armed Conflicts, June 8, 1977, 1125 U.N.T.S. 609 [hereinafter Additional Protocol II]. Note also, Protocol Additional to the Geneva Conventions of 12 August 1949, and Relating to the Adoption of an Additional Distinctive Emblem (Protocol III), Dec. 8, 2005, T.I.A.S. No. 07–908 [hereinafter Additional Protocol III], though it should be noted this latter provision has had only a relatively minor effect upon existing IHL.</w:t>
      </w:r>
    </w:p>
  </w:footnote>
  <w:footnote w:id="45">
    <w:p w14:paraId="7E36876B" w14:textId="38835806" w:rsidR="006420BF" w:rsidRPr="00A43DDE" w:rsidRDefault="006420BF" w:rsidP="00734719">
      <w:pPr>
        <w:pStyle w:val="FootnoteText"/>
        <w:jc w:val="both"/>
        <w:rPr>
          <w:lang w:val="en-GB"/>
        </w:rPr>
      </w:pPr>
      <w:r w:rsidRPr="00A43DDE">
        <w:rPr>
          <w:rStyle w:val="FootnoteReference"/>
        </w:rPr>
        <w:footnoteRef/>
      </w:r>
      <w:r w:rsidRPr="00A43DDE">
        <w:t xml:space="preserve"> </w:t>
      </w:r>
      <w:r w:rsidRPr="00140EC6">
        <w:t>Dinstein</w:t>
      </w:r>
      <w:r>
        <w:t xml:space="preserve">, </w:t>
      </w:r>
      <w:r w:rsidRPr="00B137F6">
        <w:rPr>
          <w:i/>
          <w:iCs/>
        </w:rPr>
        <w:t>supra</w:t>
      </w:r>
      <w:r>
        <w:t xml:space="preserve">, note 27, </w:t>
      </w:r>
      <w:r>
        <w:rPr>
          <w:lang w:val="en-GB"/>
        </w:rPr>
        <w:t>¶</w:t>
      </w:r>
      <w:r w:rsidRPr="00140EC6">
        <w:t xml:space="preserve"> </w:t>
      </w:r>
      <w:r w:rsidRPr="00A43DDE">
        <w:rPr>
          <w:lang w:val="en-GB"/>
        </w:rPr>
        <w:t>442.</w:t>
      </w:r>
      <w:r>
        <w:rPr>
          <w:lang w:val="en-GB"/>
        </w:rPr>
        <w:t xml:space="preserve"> Schmitt &amp; widmar, </w:t>
      </w:r>
      <w:r w:rsidRPr="00F2666F">
        <w:rPr>
          <w:i/>
          <w:iCs/>
          <w:lang w:val="en-GB"/>
        </w:rPr>
        <w:t>supra</w:t>
      </w:r>
      <w:r>
        <w:rPr>
          <w:lang w:val="en-GB"/>
        </w:rPr>
        <w:t xml:space="preserve"> note 39, at 400, who also direct the reader’s attention to; art 3(4)CCCW, but in additionally; Protocol Additional to the Geneva Conventions  of 12 August 1949, and relating to the Protection of Victims of International Armed Conflicts, June 8, 1977, 1125, U.N.T.S. 3, UK Reservation; ICRC Customary Rule 15, </w:t>
      </w:r>
      <w:r w:rsidRPr="00F46DBB">
        <w:rPr>
          <w:i/>
          <w:iCs/>
          <w:lang w:val="en-GB"/>
        </w:rPr>
        <w:t>supra</w:t>
      </w:r>
      <w:r>
        <w:rPr>
          <w:lang w:val="en-GB"/>
        </w:rPr>
        <w:t xml:space="preserve"> note 30; ICRC Customary Rule 17, </w:t>
      </w:r>
      <w:r w:rsidRPr="00F46DBB">
        <w:rPr>
          <w:i/>
          <w:iCs/>
          <w:lang w:val="en-GB"/>
        </w:rPr>
        <w:t>supra</w:t>
      </w:r>
      <w:r>
        <w:rPr>
          <w:lang w:val="en-GB"/>
        </w:rPr>
        <w:t xml:space="preserve"> note 30, and, for example; Article 3(10) of Amended Protocol on Prohibitions or Restrictions on the use of Mines, Booby Traps, and other Devices, May 3, 1996, 2048 U.N.T.S. 93 [Amended CCW Protocol II].</w:t>
      </w:r>
    </w:p>
  </w:footnote>
  <w:footnote w:id="46">
    <w:p w14:paraId="0CF61653" w14:textId="77777777" w:rsidR="006420BF" w:rsidRPr="00A43DDE" w:rsidRDefault="006420BF" w:rsidP="00734719">
      <w:pPr>
        <w:pStyle w:val="FootnoteText"/>
        <w:jc w:val="both"/>
        <w:rPr>
          <w:lang w:val="en-GB"/>
        </w:rPr>
      </w:pPr>
      <w:r w:rsidRPr="00A43DDE">
        <w:rPr>
          <w:rStyle w:val="FootnoteReference"/>
        </w:rPr>
        <w:footnoteRef/>
      </w:r>
      <w:r w:rsidRPr="00A43DDE">
        <w:t xml:space="preserve"> </w:t>
      </w:r>
      <w:r w:rsidRPr="00A43DDE">
        <w:rPr>
          <w:lang w:val="en-GB"/>
        </w:rPr>
        <w:t>Protocol II on Prohibitions or Restrictions on the use of Mines, Booby Traps, and other Devices, Annexed to; the Geneva Convention on Prohibitions or restrictions on the Use of Certain Conventional Weapons Which May Be Deemed to Be Excessively Injurious or to Have Indiscriminate Effects (hereinafter CCCW), (1980).</w:t>
      </w:r>
    </w:p>
  </w:footnote>
  <w:footnote w:id="47">
    <w:p w14:paraId="57C32AC5" w14:textId="08253554" w:rsidR="006420BF" w:rsidRPr="005F2232" w:rsidRDefault="006420BF" w:rsidP="00734719">
      <w:pPr>
        <w:pStyle w:val="FootnoteText"/>
        <w:jc w:val="both"/>
        <w:rPr>
          <w:lang w:val="en-GB"/>
        </w:rPr>
      </w:pPr>
      <w:r>
        <w:rPr>
          <w:rStyle w:val="FootnoteReference"/>
        </w:rPr>
        <w:footnoteRef/>
      </w:r>
      <w:r>
        <w:t xml:space="preserve"> </w:t>
      </w:r>
      <w:r>
        <w:rPr>
          <w:lang w:val="en-GB"/>
        </w:rPr>
        <w:t xml:space="preserve">Schmitt &amp; widmar, </w:t>
      </w:r>
      <w:r w:rsidRPr="00F2666F">
        <w:rPr>
          <w:i/>
          <w:iCs/>
          <w:lang w:val="en-GB"/>
        </w:rPr>
        <w:t>supra</w:t>
      </w:r>
      <w:r>
        <w:rPr>
          <w:lang w:val="en-GB"/>
        </w:rPr>
        <w:t xml:space="preserve"> note 39, at 400</w:t>
      </w:r>
    </w:p>
  </w:footnote>
  <w:footnote w:id="48">
    <w:p w14:paraId="754C9F61" w14:textId="663B7337" w:rsidR="006420BF" w:rsidRPr="00A43DDE" w:rsidRDefault="006420BF" w:rsidP="00734719">
      <w:pPr>
        <w:pStyle w:val="FootnoteText"/>
        <w:jc w:val="both"/>
        <w:rPr>
          <w:lang w:val="en-GB"/>
        </w:rPr>
      </w:pPr>
      <w:r>
        <w:rPr>
          <w:rStyle w:val="FootnoteReference"/>
        </w:rPr>
        <w:footnoteRef/>
      </w:r>
      <w:r>
        <w:t xml:space="preserve"> </w:t>
      </w:r>
      <w:r>
        <w:rPr>
          <w:lang w:val="en-GB"/>
        </w:rPr>
        <w:t xml:space="preserve">Schmitt &amp; widmar, </w:t>
      </w:r>
      <w:r w:rsidRPr="00F2666F">
        <w:rPr>
          <w:i/>
          <w:iCs/>
          <w:lang w:val="en-GB"/>
        </w:rPr>
        <w:t>supra</w:t>
      </w:r>
      <w:r>
        <w:rPr>
          <w:lang w:val="en-GB"/>
        </w:rPr>
        <w:t xml:space="preserve"> note 39, at 402 provide: attackers need only select a less harmful means or methods that do not involve sacrificing military advantage and that are feasible. </w:t>
      </w:r>
    </w:p>
  </w:footnote>
  <w:footnote w:id="49">
    <w:p w14:paraId="178B47F3" w14:textId="0D37DD66" w:rsidR="006420BF" w:rsidRPr="00A43DDE" w:rsidRDefault="006420BF" w:rsidP="00734719">
      <w:pPr>
        <w:pStyle w:val="FootnoteText"/>
        <w:jc w:val="both"/>
        <w:rPr>
          <w:lang w:val="en-GB"/>
        </w:rPr>
      </w:pPr>
      <w:r>
        <w:rPr>
          <w:rStyle w:val="FootnoteReference"/>
        </w:rPr>
        <w:footnoteRef/>
      </w:r>
      <w:r>
        <w:t xml:space="preserve"> ICRC, Commentary on the Additional Protocols to the Geneva Conventions of 12 August 1949, </w:t>
      </w:r>
      <w:r>
        <w:rPr>
          <w:lang w:val="en-GB"/>
        </w:rPr>
        <w:t xml:space="preserve">2198; Schmitt &amp; widmar, </w:t>
      </w:r>
      <w:r w:rsidRPr="00F2666F">
        <w:rPr>
          <w:i/>
          <w:iCs/>
          <w:lang w:val="en-GB"/>
        </w:rPr>
        <w:t>supra</w:t>
      </w:r>
      <w:r>
        <w:rPr>
          <w:lang w:val="en-GB"/>
        </w:rPr>
        <w:t xml:space="preserve"> note 39, at 400. </w:t>
      </w:r>
    </w:p>
  </w:footnote>
  <w:footnote w:id="50">
    <w:p w14:paraId="5553E48E" w14:textId="77777777" w:rsidR="006420BF" w:rsidRPr="00215388" w:rsidRDefault="006420BF" w:rsidP="00734719">
      <w:pPr>
        <w:pStyle w:val="FootnoteText"/>
        <w:jc w:val="both"/>
        <w:rPr>
          <w:lang w:val="en-GB"/>
        </w:rPr>
      </w:pPr>
      <w:r>
        <w:rPr>
          <w:rStyle w:val="FootnoteReference"/>
        </w:rPr>
        <w:footnoteRef/>
      </w:r>
      <w:r>
        <w:t xml:space="preserve"> </w:t>
      </w:r>
      <w:r w:rsidRPr="00F2666F">
        <w:rPr>
          <w:i/>
          <w:iCs/>
          <w:lang w:val="en-GB"/>
        </w:rPr>
        <w:t>Id</w:t>
      </w:r>
      <w:r>
        <w:rPr>
          <w:lang w:val="en-GB"/>
        </w:rPr>
        <w:t>. 400-401.</w:t>
      </w:r>
    </w:p>
  </w:footnote>
  <w:footnote w:id="51">
    <w:p w14:paraId="0E740D08" w14:textId="592BCEA7" w:rsidR="006420BF" w:rsidRPr="00F2736F" w:rsidRDefault="006420BF" w:rsidP="00734719">
      <w:pPr>
        <w:pStyle w:val="FootnoteText"/>
        <w:jc w:val="both"/>
        <w:rPr>
          <w:lang w:val="en-GB"/>
        </w:rPr>
      </w:pPr>
      <w:r>
        <w:rPr>
          <w:rStyle w:val="FootnoteReference"/>
        </w:rPr>
        <w:footnoteRef/>
      </w:r>
      <w:r>
        <w:t xml:space="preserve"> </w:t>
      </w:r>
      <w:r>
        <w:rPr>
          <w:lang w:val="en-GB"/>
        </w:rPr>
        <w:t>See the</w:t>
      </w:r>
      <w:r w:rsidRPr="00F2736F">
        <w:rPr>
          <w:lang w:val="en-GB"/>
        </w:rPr>
        <w:t xml:space="preserve"> Statement </w:t>
      </w:r>
      <w:r>
        <w:rPr>
          <w:lang w:val="en-GB"/>
        </w:rPr>
        <w:t xml:space="preserve">of the U.S. </w:t>
      </w:r>
      <w:r w:rsidRPr="00F2736F">
        <w:rPr>
          <w:lang w:val="en-GB"/>
        </w:rPr>
        <w:t>at the CDDH, Official Records, Vol. VI, CDDH/SR.42, 27 May 1977, p. 241</w:t>
      </w:r>
      <w:r>
        <w:rPr>
          <w:lang w:val="en-GB"/>
        </w:rPr>
        <w:t xml:space="preserve">, and; </w:t>
      </w:r>
      <w:r w:rsidRPr="00140EC6">
        <w:rPr>
          <w:lang w:val="en-GB"/>
        </w:rPr>
        <w:t xml:space="preserve">Jean-Marie Henckaerts and Louise Doswald-Beck, International Committee of the Red Cross: Customary International Humanitarian Law, Volume II: Practice Part I, Volume II: Practice Part II (2005) (hereinafter referred to as; ICRC Practice </w:t>
      </w:r>
      <w:r>
        <w:rPr>
          <w:lang w:val="en-GB"/>
        </w:rPr>
        <w:t>R</w:t>
      </w:r>
      <w:r w:rsidRPr="00140EC6">
        <w:rPr>
          <w:lang w:val="en-GB"/>
        </w:rPr>
        <w:t>elating to Customary Rules)</w:t>
      </w:r>
      <w:r>
        <w:rPr>
          <w:lang w:val="en-GB"/>
        </w:rPr>
        <w:t xml:space="preserve">; </w:t>
      </w:r>
      <w:r w:rsidRPr="00F2736F">
        <w:t xml:space="preserve">Practice relating to </w:t>
      </w:r>
      <w:r>
        <w:t xml:space="preserve">ICRC </w:t>
      </w:r>
      <w:r w:rsidRPr="00F2736F">
        <w:t>Customary Rule</w:t>
      </w:r>
      <w:r>
        <w:t xml:space="preserve"> 15,</w:t>
      </w:r>
      <w:r>
        <w:rPr>
          <w:lang w:val="en-GB"/>
        </w:rPr>
        <w:t xml:space="preserve"> ¶</w:t>
      </w:r>
      <w:r>
        <w:t>175.</w:t>
      </w:r>
      <w:r>
        <w:rPr>
          <w:lang w:val="en-GB"/>
        </w:rPr>
        <w:t xml:space="preserve"> The U.S. refer to: “</w:t>
      </w:r>
      <w:r w:rsidRPr="00F2736F">
        <w:rPr>
          <w:lang w:val="en-GB"/>
        </w:rPr>
        <w:t>that which is practicable or practically possible, taking into account all circumstances at the time, including those relevant to the success of military operations</w:t>
      </w:r>
      <w:r>
        <w:rPr>
          <w:lang w:val="en-GB"/>
        </w:rPr>
        <w:t>”, rather than mirroring to art 3(4) where the final sentence reads: “</w:t>
      </w:r>
      <w:r w:rsidRPr="00F2736F">
        <w:rPr>
          <w:lang w:val="en-GB"/>
        </w:rPr>
        <w:t>including humanitarian and military considerations</w:t>
      </w:r>
      <w:r>
        <w:rPr>
          <w:lang w:val="en-GB"/>
        </w:rPr>
        <w:t xml:space="preserve">”. This was very similar to the German stance pre-ratification of API. </w:t>
      </w:r>
      <w:r w:rsidRPr="00D52582">
        <w:rPr>
          <w:i/>
          <w:iCs/>
          <w:lang w:val="en-GB"/>
        </w:rPr>
        <w:t xml:space="preserve">See </w:t>
      </w:r>
      <w:r w:rsidRPr="00F2736F">
        <w:rPr>
          <w:lang w:val="en-GB"/>
        </w:rPr>
        <w:t>CDDH, Official Records, Vol. VI, CDDH/SR.42, 27 May 1977,</w:t>
      </w:r>
      <w:r>
        <w:rPr>
          <w:lang w:val="en-GB"/>
        </w:rPr>
        <w:t xml:space="preserve"> p226, which states that for the sake of Art. 57 API feasible should mean: </w:t>
      </w:r>
      <w:r w:rsidRPr="00D52582">
        <w:rPr>
          <w:lang w:val="en-GB"/>
        </w:rPr>
        <w:t>what is practicable or practically possible, taking into account all circumstances at the time, including those relevant to the success of military operations</w:t>
      </w:r>
      <w:r>
        <w:rPr>
          <w:lang w:val="en-GB"/>
        </w:rPr>
        <w:t>.</w:t>
      </w:r>
    </w:p>
  </w:footnote>
  <w:footnote w:id="52">
    <w:p w14:paraId="15249F89" w14:textId="77777777" w:rsidR="006420BF" w:rsidRPr="009528DC" w:rsidRDefault="006420BF" w:rsidP="00734719">
      <w:pPr>
        <w:pStyle w:val="FootnoteText"/>
        <w:jc w:val="both"/>
        <w:rPr>
          <w:lang w:val="en-GB"/>
        </w:rPr>
      </w:pPr>
      <w:r>
        <w:rPr>
          <w:rStyle w:val="FootnoteReference"/>
        </w:rPr>
        <w:footnoteRef/>
      </w:r>
      <w:r>
        <w:t xml:space="preserve"> </w:t>
      </w:r>
      <w:r w:rsidRPr="009528DC">
        <w:rPr>
          <w:i/>
          <w:iCs/>
          <w:lang w:val="en-GB"/>
        </w:rPr>
        <w:t>Id.</w:t>
      </w:r>
    </w:p>
  </w:footnote>
  <w:footnote w:id="53">
    <w:p w14:paraId="39090404" w14:textId="5F1DD899" w:rsidR="006420BF" w:rsidRPr="00F2736F" w:rsidRDefault="006420BF" w:rsidP="00734719">
      <w:pPr>
        <w:pStyle w:val="FootnoteText"/>
        <w:jc w:val="both"/>
        <w:rPr>
          <w:lang w:val="en-GB"/>
        </w:rPr>
      </w:pPr>
      <w:r>
        <w:rPr>
          <w:rStyle w:val="FootnoteReference"/>
        </w:rPr>
        <w:footnoteRef/>
      </w:r>
      <w:r>
        <w:t xml:space="preserve"> [U.K.] § b, Reservations and declarations made upon ratification of the of the 1977 Additional Protocol (1998) and § 532, at note 191; [Germany]  § 2, Declarations made upon ratification of the of the 1977 Additional Protocol (1991); [Australia] The Manual of the Law on Armed Conflict’s glossary states that feasible precautions are those which</w:t>
      </w:r>
      <w:r w:rsidRPr="009528DC">
        <w:t>: are practicable or practically possible taking into account all circumstances ruling at the time including humanitarian and military considerations</w:t>
      </w:r>
      <w:r>
        <w:t>;</w:t>
      </w:r>
      <w:r w:rsidRPr="009528DC">
        <w:t xml:space="preserve"> </w:t>
      </w:r>
      <w:r>
        <w:t xml:space="preserve">[Canada]§ 5 Reservations and declarations made upon ratification of the of the 1977 Additional Protocol (1990) and, [Canada] §112.6 of the Use of Force Manual which states: </w:t>
      </w:r>
      <w:r w:rsidRPr="009528DC">
        <w:t>“Feasible” is understood as that which is practicable or practicably possible, taking into account all circumstances ruling at the time, including humanitarian and military considerations</w:t>
      </w:r>
      <w:r>
        <w:t xml:space="preserve">. Also </w:t>
      </w:r>
      <w:r w:rsidRPr="009528DC">
        <w:rPr>
          <w:i/>
          <w:iCs/>
        </w:rPr>
        <w:t xml:space="preserve">see </w:t>
      </w:r>
      <w:r>
        <w:t xml:space="preserve"> ICRC Customary IHL Database, </w:t>
      </w:r>
      <w:r w:rsidRPr="00FD0839">
        <w:rPr>
          <w:i/>
          <w:iCs/>
        </w:rPr>
        <w:t>practice relating to Rule15</w:t>
      </w:r>
      <w:r>
        <w:t xml:space="preserve">, </w:t>
      </w:r>
      <w:hyperlink r:id="rId10" w:history="1">
        <w:r w:rsidRPr="003E6852">
          <w:rPr>
            <w:rStyle w:val="Hyperlink"/>
          </w:rPr>
          <w:t>https://ihl-databases.icrc.org/customary-ihl/eng/docs/home</w:t>
        </w:r>
      </w:hyperlink>
      <w:r>
        <w:t xml:space="preserve"> (hereinafter ICRC database Rules).</w:t>
      </w:r>
    </w:p>
  </w:footnote>
  <w:footnote w:id="54">
    <w:p w14:paraId="29EBDE9A" w14:textId="45273EE5" w:rsidR="006420BF" w:rsidRPr="00F2736F" w:rsidRDefault="006420BF" w:rsidP="00734719">
      <w:pPr>
        <w:pStyle w:val="FootnoteText"/>
        <w:jc w:val="both"/>
        <w:rPr>
          <w:lang w:val="en-GB"/>
        </w:rPr>
      </w:pPr>
      <w:r>
        <w:rPr>
          <w:rStyle w:val="FootnoteReference"/>
        </w:rPr>
        <w:footnoteRef/>
      </w:r>
      <w:r>
        <w:t xml:space="preserve"> § 3, Reservations and declarations made upon ratification of the of the 1977 Additional Protocol (2003), also see; ICRC Database Rule 15, </w:t>
      </w:r>
      <w:r w:rsidRPr="008A6D50">
        <w:rPr>
          <w:i/>
          <w:iCs/>
        </w:rPr>
        <w:t>Id.</w:t>
      </w:r>
    </w:p>
  </w:footnote>
  <w:footnote w:id="55">
    <w:p w14:paraId="10FA34F6" w14:textId="5BC9AFC7" w:rsidR="006420BF" w:rsidRPr="001B6D4C" w:rsidRDefault="006420BF" w:rsidP="00734719">
      <w:pPr>
        <w:pStyle w:val="FootnoteText"/>
        <w:jc w:val="both"/>
      </w:pPr>
      <w:r>
        <w:rPr>
          <w:rStyle w:val="FootnoteReference"/>
        </w:rPr>
        <w:footnoteRef/>
      </w:r>
      <w:r>
        <w:t xml:space="preserve"> A question that may be raised here is as to whether a commander may discharge his/ her duty by deploying a weapon which is independently capable of doing everything ‘feasible’ in terms of making real-time CDEM assessments. In other words, could deploying an EAI lessen the burden upon the human commander? A full investigation is beyond the scope of the current discussion, however, due to the fluidity of armed conflict, the “fog” and/ or unpredictability of  war, this is perhaps unlikely.</w:t>
      </w:r>
    </w:p>
  </w:footnote>
  <w:footnote w:id="56">
    <w:p w14:paraId="383B6D2B" w14:textId="3E6A7D4D" w:rsidR="006420BF" w:rsidRPr="00A43DDE" w:rsidRDefault="006420BF" w:rsidP="00734719">
      <w:pPr>
        <w:pStyle w:val="FootnoteText"/>
        <w:jc w:val="both"/>
        <w:rPr>
          <w:lang w:val="en-GB"/>
        </w:rPr>
      </w:pPr>
      <w:r>
        <w:rPr>
          <w:rStyle w:val="FootnoteReference"/>
        </w:rPr>
        <w:footnoteRef/>
      </w:r>
      <w:r>
        <w:t xml:space="preserve"> For the sake of this article, leading nations are considered to be those that have a (global firepower) power index that ranks them no. 25 or above. </w:t>
      </w:r>
      <w:r>
        <w:rPr>
          <w:lang w:val="en-GB"/>
        </w:rPr>
        <w:t xml:space="preserve">See; </w:t>
      </w:r>
      <w:r w:rsidRPr="00FD0839">
        <w:rPr>
          <w:i/>
          <w:iCs/>
          <w:lang w:val="en-GB"/>
        </w:rPr>
        <w:t>2020 Military Strength Ranking, Global Fire Power</w:t>
      </w:r>
      <w:r>
        <w:rPr>
          <w:lang w:val="en-GB"/>
        </w:rPr>
        <w:t xml:space="preserve">, </w:t>
      </w:r>
      <w:hyperlink r:id="rId11" w:history="1">
        <w:r w:rsidRPr="003E6852">
          <w:rPr>
            <w:rStyle w:val="Hyperlink"/>
            <w:lang w:val="en-GB"/>
          </w:rPr>
          <w:t>https://www.globalfirepower.com/countries-listing.asp</w:t>
        </w:r>
      </w:hyperlink>
      <w:r>
        <w:rPr>
          <w:lang w:val="en-GB"/>
        </w:rPr>
        <w:t xml:space="preserve">. See also; </w:t>
      </w:r>
      <w:r w:rsidRPr="00A43DDE">
        <w:rPr>
          <w:lang w:val="en-GB"/>
        </w:rPr>
        <w:t>Ellen Ioanes</w:t>
      </w:r>
      <w:r>
        <w:rPr>
          <w:lang w:val="en-GB"/>
        </w:rPr>
        <w:t xml:space="preserve">, </w:t>
      </w:r>
      <w:r w:rsidRPr="00FD0839">
        <w:rPr>
          <w:i/>
          <w:iCs/>
          <w:lang w:val="en-GB"/>
        </w:rPr>
        <w:t>This is how the US and Iran rank among the world's 25 most powerful militaries</w:t>
      </w:r>
      <w:r>
        <w:rPr>
          <w:lang w:val="en-GB"/>
        </w:rPr>
        <w:t xml:space="preserve">, </w:t>
      </w:r>
      <w:r w:rsidRPr="00FD0839">
        <w:rPr>
          <w:smallCaps/>
          <w:lang w:val="en-GB"/>
        </w:rPr>
        <w:t>Business Insider</w:t>
      </w:r>
      <w:r>
        <w:rPr>
          <w:lang w:val="en-GB"/>
        </w:rPr>
        <w:t>, (</w:t>
      </w:r>
      <w:r w:rsidRPr="00A43DDE">
        <w:rPr>
          <w:lang w:val="en-GB"/>
        </w:rPr>
        <w:t>Jan</w:t>
      </w:r>
      <w:r>
        <w:rPr>
          <w:lang w:val="en-GB"/>
        </w:rPr>
        <w:t>.</w:t>
      </w:r>
      <w:r w:rsidRPr="00A43DDE">
        <w:rPr>
          <w:lang w:val="en-GB"/>
        </w:rPr>
        <w:t xml:space="preserve"> 7,</w:t>
      </w:r>
      <w:r>
        <w:rPr>
          <w:lang w:val="en-GB"/>
        </w:rPr>
        <w:t xml:space="preserve"> </w:t>
      </w:r>
      <w:r w:rsidRPr="00A43DDE">
        <w:rPr>
          <w:lang w:val="en-GB"/>
        </w:rPr>
        <w:t>2020</w:t>
      </w:r>
      <w:r>
        <w:rPr>
          <w:lang w:val="en-GB"/>
        </w:rPr>
        <w:t xml:space="preserve">), </w:t>
      </w:r>
      <w:hyperlink r:id="rId12" w:history="1">
        <w:r w:rsidRPr="003E6852">
          <w:rPr>
            <w:rStyle w:val="Hyperlink"/>
            <w:lang w:val="en-GB"/>
          </w:rPr>
          <w:t>https://www.businessinsider.com/most-powerful-militaries-in-the-world-ranked-2019-9?r=US&amp;IR=T</w:t>
        </w:r>
      </w:hyperlink>
      <w:r>
        <w:rPr>
          <w:lang w:val="en-GB"/>
        </w:rPr>
        <w:t>.</w:t>
      </w:r>
    </w:p>
  </w:footnote>
  <w:footnote w:id="57">
    <w:p w14:paraId="2052EFD9" w14:textId="3DC9E246" w:rsidR="006420BF" w:rsidRPr="00FD0839" w:rsidRDefault="006420BF" w:rsidP="00734719">
      <w:pPr>
        <w:pStyle w:val="FootnoteText"/>
        <w:jc w:val="both"/>
      </w:pPr>
      <w:r w:rsidRPr="00A43DDE">
        <w:rPr>
          <w:rStyle w:val="FootnoteReference"/>
        </w:rPr>
        <w:footnoteRef/>
      </w:r>
      <w:r w:rsidRPr="00A43DDE">
        <w:t xml:space="preserve"> </w:t>
      </w:r>
      <w:r>
        <w:t xml:space="preserve">For a useful discussion regarding the state practice and opinion juris, the elements that need to be satisfied in this sense, </w:t>
      </w:r>
      <w:r w:rsidRPr="00FD0839">
        <w:rPr>
          <w:i/>
          <w:iCs/>
        </w:rPr>
        <w:t>see</w:t>
      </w:r>
      <w:r>
        <w:rPr>
          <w:i/>
          <w:iCs/>
        </w:rPr>
        <w:t xml:space="preserve"> </w:t>
      </w:r>
      <w:r w:rsidRPr="00FD0839">
        <w:rPr>
          <w:smallCaps/>
        </w:rPr>
        <w:t>Dinstein</w:t>
      </w:r>
      <w:r>
        <w:t xml:space="preserve">, </w:t>
      </w:r>
      <w:r w:rsidRPr="00FD0839">
        <w:rPr>
          <w:i/>
          <w:iCs/>
        </w:rPr>
        <w:t>supra</w:t>
      </w:r>
      <w:r>
        <w:t>, ¶ 43-45.</w:t>
      </w:r>
    </w:p>
  </w:footnote>
  <w:footnote w:id="58">
    <w:p w14:paraId="231305FC" w14:textId="54C1EACA" w:rsidR="006420BF" w:rsidRPr="00A43DDE" w:rsidRDefault="006420BF" w:rsidP="00734719">
      <w:pPr>
        <w:pStyle w:val="FootnoteText"/>
        <w:jc w:val="both"/>
      </w:pPr>
      <w:r w:rsidRPr="00A43DDE">
        <w:rPr>
          <w:rStyle w:val="FootnoteReference"/>
        </w:rPr>
        <w:footnoteRef/>
      </w:r>
      <w:r w:rsidRPr="00A43DDE">
        <w:t xml:space="preserve"> </w:t>
      </w:r>
      <w:r w:rsidRPr="00FD0839">
        <w:rPr>
          <w:i/>
          <w:iCs/>
        </w:rPr>
        <w:t>Id.</w:t>
      </w:r>
    </w:p>
  </w:footnote>
  <w:footnote w:id="59">
    <w:p w14:paraId="3B9CA652" w14:textId="0558E1D9" w:rsidR="006420BF" w:rsidRPr="00F2736F" w:rsidRDefault="006420BF" w:rsidP="00734719">
      <w:pPr>
        <w:pStyle w:val="FootnoteText"/>
        <w:jc w:val="both"/>
      </w:pPr>
      <w:r>
        <w:rPr>
          <w:rStyle w:val="FootnoteReference"/>
        </w:rPr>
        <w:footnoteRef/>
      </w:r>
      <w:r>
        <w:t xml:space="preserve"> For example, § 556 of Australia’s Defence Force Manual (1994) states: In the conduct of military operations, constant care must be taken to spare the civilian population and civilian objects to the maximum extent possible, also </w:t>
      </w:r>
      <w:r w:rsidRPr="00215388">
        <w:rPr>
          <w:i/>
          <w:iCs/>
        </w:rPr>
        <w:t>see</w:t>
      </w:r>
      <w:r>
        <w:t xml:space="preserve">: ICRC Practice relating to Customary Rule 15, </w:t>
      </w:r>
      <w:r w:rsidRPr="00F46DBB">
        <w:rPr>
          <w:i/>
          <w:iCs/>
        </w:rPr>
        <w:t>supra</w:t>
      </w:r>
      <w:r>
        <w:t xml:space="preserve"> note 50, at 337; § 15 Canada’s LOAC Manual (2001), states civilians are entitled to protection from the dangers arising from military operations. In conducting operations care should always be taken to spare civilians and civilian objects, also </w:t>
      </w:r>
      <w:r w:rsidRPr="00215388">
        <w:rPr>
          <w:i/>
          <w:iCs/>
        </w:rPr>
        <w:t>see</w:t>
      </w:r>
      <w:r>
        <w:rPr>
          <w:i/>
          <w:iCs/>
        </w:rPr>
        <w:t>;</w:t>
      </w:r>
      <w:r>
        <w:t xml:space="preserve"> p. 4-2, ICRC </w:t>
      </w:r>
      <w:r w:rsidRPr="00215388">
        <w:t>Practice relating to Customary Rule</w:t>
      </w:r>
      <w:r>
        <w:t xml:space="preserve"> 15, </w:t>
      </w:r>
      <w:r w:rsidRPr="00F46DBB">
        <w:rPr>
          <w:i/>
          <w:iCs/>
        </w:rPr>
        <w:t>supra</w:t>
      </w:r>
      <w:r>
        <w:t xml:space="preserve"> note 50, at 337; France’s LOAC Manual (2000), p. 98 states: In the conduct of military operations, constant care shall be taken to spare the civilian population, civilians and civilian objects, also </w:t>
      </w:r>
      <w:r w:rsidRPr="00215388">
        <w:rPr>
          <w:i/>
          <w:iCs/>
        </w:rPr>
        <w:t>see</w:t>
      </w:r>
      <w:r>
        <w:t xml:space="preserve">; ICRC </w:t>
      </w:r>
      <w:r w:rsidRPr="00215388">
        <w:t>Practice relating to Customary Rule</w:t>
      </w:r>
      <w:r>
        <w:t xml:space="preserve"> 15, </w:t>
      </w:r>
      <w:r w:rsidRPr="00F46DBB">
        <w:rPr>
          <w:i/>
          <w:iCs/>
        </w:rPr>
        <w:t>supra</w:t>
      </w:r>
      <w:r>
        <w:t xml:space="preserve"> note 50, at 338; § 404 Germany’s Military Manual (1992) states: The civilian population as such as well as individual civilians…shall be spared as far as possible. also </w:t>
      </w:r>
      <w:r w:rsidRPr="00215388">
        <w:rPr>
          <w:i/>
          <w:iCs/>
        </w:rPr>
        <w:t>see</w:t>
      </w:r>
      <w:r>
        <w:rPr>
          <w:i/>
          <w:iCs/>
        </w:rPr>
        <w:t>;</w:t>
      </w:r>
      <w:r>
        <w:t xml:space="preserve"> p. 4-2, ICRC </w:t>
      </w:r>
      <w:r w:rsidRPr="00215388">
        <w:t>Practice relating to Customary Rule</w:t>
      </w:r>
      <w:r>
        <w:t xml:space="preserve"> 15, </w:t>
      </w:r>
      <w:r w:rsidRPr="00F46DBB">
        <w:rPr>
          <w:i/>
          <w:iCs/>
        </w:rPr>
        <w:t>supra</w:t>
      </w:r>
      <w:r>
        <w:t xml:space="preserve"> note 50, and the German Soldiers’ Manual (2006): When attacking a military objective, all necessary precautions shall be taken to spare as far as possible the civilian population located in the area or in the immediate vicinity of the object, also </w:t>
      </w:r>
      <w:r w:rsidRPr="00215388">
        <w:rPr>
          <w:i/>
          <w:iCs/>
        </w:rPr>
        <w:t>see</w:t>
      </w:r>
      <w:r>
        <w:t xml:space="preserve"> ICRC Database Rule 15, supra note 52; § 5.32 of the UK LOAC Manual (2004) provides that: In the conduct of military operations, constant care shall be taken to spare the civilian population, civilians and civilian objects, also </w:t>
      </w:r>
      <w:r w:rsidRPr="008A6D50">
        <w:rPr>
          <w:i/>
          <w:iCs/>
        </w:rPr>
        <w:t xml:space="preserve">see </w:t>
      </w:r>
      <w:r>
        <w:t xml:space="preserve">ICRC database Rule 15, </w:t>
      </w:r>
      <w:r w:rsidRPr="008A6D50">
        <w:rPr>
          <w:i/>
          <w:iCs/>
        </w:rPr>
        <w:t xml:space="preserve">supra </w:t>
      </w:r>
      <w:r>
        <w:t>note 52.</w:t>
      </w:r>
    </w:p>
  </w:footnote>
  <w:footnote w:id="60">
    <w:p w14:paraId="0821265B" w14:textId="3F8F382A" w:rsidR="006420BF" w:rsidRPr="008A6D50" w:rsidRDefault="006420BF" w:rsidP="00734719">
      <w:pPr>
        <w:pStyle w:val="FootnoteText"/>
        <w:jc w:val="both"/>
      </w:pPr>
      <w:r>
        <w:rPr>
          <w:rStyle w:val="FootnoteReference"/>
        </w:rPr>
        <w:footnoteRef/>
      </w:r>
      <w:r>
        <w:t xml:space="preserve"> § 8.1 of the </w:t>
      </w:r>
      <w:r w:rsidRPr="00215388">
        <w:t>US Naval Handbook (2007) states: The law of targeting, therefore, requires that all reasonable precautions must be taken to ensure that only military objectives are targeted so that noncombatants, civilians, and civilian objects are spared as much as possible from the ravages of war.</w:t>
      </w:r>
      <w:r>
        <w:t xml:space="preserve"> See also; ICRC Database Rule15, </w:t>
      </w:r>
      <w:r w:rsidRPr="008A6D50">
        <w:rPr>
          <w:i/>
          <w:iCs/>
        </w:rPr>
        <w:t xml:space="preserve">supra </w:t>
      </w:r>
      <w:r>
        <w:t>note 52.</w:t>
      </w:r>
    </w:p>
  </w:footnote>
  <w:footnote w:id="61">
    <w:p w14:paraId="4464EB15" w14:textId="4DCBD131" w:rsidR="006420BF" w:rsidRPr="00E4331F" w:rsidRDefault="006420BF" w:rsidP="00734719">
      <w:pPr>
        <w:pStyle w:val="FootnoteText"/>
        <w:jc w:val="both"/>
        <w:rPr>
          <w:lang w:val="en-GB"/>
        </w:rPr>
      </w:pPr>
      <w:r>
        <w:rPr>
          <w:rStyle w:val="FootnoteReference"/>
        </w:rPr>
        <w:footnoteRef/>
      </w:r>
      <w:r>
        <w:t xml:space="preserve"> </w:t>
      </w:r>
      <w:r w:rsidRPr="00E4331F">
        <w:rPr>
          <w:lang w:val="en-GB"/>
        </w:rPr>
        <w:t xml:space="preserve">ICRC Practice relating to </w:t>
      </w:r>
      <w:r>
        <w:rPr>
          <w:lang w:val="en-GB"/>
        </w:rPr>
        <w:t xml:space="preserve">ICRC </w:t>
      </w:r>
      <w:r w:rsidRPr="00E4331F">
        <w:rPr>
          <w:lang w:val="en-GB"/>
        </w:rPr>
        <w:t>Customary Rule</w:t>
      </w:r>
      <w:r>
        <w:rPr>
          <w:lang w:val="en-GB"/>
        </w:rPr>
        <w:t xml:space="preserve"> </w:t>
      </w:r>
      <w:r>
        <w:t xml:space="preserve">16, </w:t>
      </w:r>
      <w:r w:rsidRPr="00F46DBB">
        <w:rPr>
          <w:i/>
          <w:iCs/>
          <w:lang w:val="en-GB"/>
        </w:rPr>
        <w:t>supra</w:t>
      </w:r>
      <w:r>
        <w:rPr>
          <w:lang w:val="en-GB"/>
        </w:rPr>
        <w:t xml:space="preserve"> note 50, </w:t>
      </w:r>
      <w:r>
        <w:t>at 55, states, [e]</w:t>
      </w:r>
      <w:r w:rsidRPr="00E4331F">
        <w:t>ach party to the conflict must do everything feasible to verify that targets are military objectives</w:t>
      </w:r>
      <w:r>
        <w:t>…[and that]…</w:t>
      </w:r>
      <w:r w:rsidRPr="00E4331F">
        <w:t xml:space="preserve"> </w:t>
      </w:r>
      <w:r>
        <w:t>s</w:t>
      </w:r>
      <w:r w:rsidRPr="00E4331F">
        <w:t>tate practice establishes this rule as a norm of customary international law applicable in both international and non-international armed conflicts</w:t>
      </w:r>
    </w:p>
  </w:footnote>
  <w:footnote w:id="62">
    <w:p w14:paraId="7E249AB9" w14:textId="77777777" w:rsidR="006420BF" w:rsidRPr="00E4331F" w:rsidRDefault="006420BF" w:rsidP="00734719">
      <w:pPr>
        <w:pStyle w:val="FootnoteText"/>
        <w:jc w:val="both"/>
        <w:rPr>
          <w:lang w:val="en-GB"/>
        </w:rPr>
      </w:pPr>
      <w:r>
        <w:rPr>
          <w:rStyle w:val="FootnoteReference"/>
        </w:rPr>
        <w:footnoteRef/>
      </w:r>
      <w:r>
        <w:t xml:space="preserve"> § 457 of </w:t>
      </w:r>
      <w:r w:rsidRPr="00E4331F">
        <w:t>Germany’s Military Manual (1992) states: “Before engaging an objective, every responsible military leader shall verify the military nature of the objective to be attacked.</w:t>
      </w:r>
    </w:p>
  </w:footnote>
  <w:footnote w:id="63">
    <w:p w14:paraId="1A96871B" w14:textId="33864000" w:rsidR="006420BF" w:rsidRPr="008A6D50" w:rsidRDefault="006420BF" w:rsidP="00734719">
      <w:pPr>
        <w:pStyle w:val="FootnoteText"/>
        <w:jc w:val="both"/>
      </w:pPr>
      <w:r>
        <w:rPr>
          <w:rStyle w:val="FootnoteReference"/>
        </w:rPr>
        <w:footnoteRef/>
      </w:r>
      <w:r>
        <w:t xml:space="preserve">  8.1 of the </w:t>
      </w:r>
      <w:r w:rsidRPr="00215388">
        <w:t>US Naval Handbook (2007)</w:t>
      </w:r>
      <w:r>
        <w:t xml:space="preserve">, also see ICRC database Rule 16, </w:t>
      </w:r>
      <w:r w:rsidRPr="008A6D50">
        <w:rPr>
          <w:i/>
          <w:iCs/>
        </w:rPr>
        <w:t xml:space="preserve">supra </w:t>
      </w:r>
      <w:r>
        <w:t>note 52.</w:t>
      </w:r>
    </w:p>
  </w:footnote>
  <w:footnote w:id="64">
    <w:p w14:paraId="2EB698B8" w14:textId="11514D39" w:rsidR="006420BF" w:rsidRPr="00E4331F" w:rsidRDefault="006420BF" w:rsidP="00734719">
      <w:pPr>
        <w:pStyle w:val="FootnoteText"/>
        <w:jc w:val="both"/>
      </w:pPr>
      <w:r>
        <w:rPr>
          <w:rStyle w:val="FootnoteReference"/>
        </w:rPr>
        <w:footnoteRef/>
      </w:r>
      <w:r>
        <w:t xml:space="preserve"> §13.32 of the UK LOAC Manual (2004) states that: “(a) those who plan, decide upon or execute an attack must take all feasible measures to gather information which will assist in determining whether or not objects which are not military objectives are present in an area of attack, (b) in the light of the information available to them, those who plan, decide upon or execute an attack shall do everything feasible to ensure that attacks are limited to military objectives. Also see; ICRC Database Rule 16,</w:t>
      </w:r>
      <w:r w:rsidRPr="008A6D50">
        <w:rPr>
          <w:i/>
          <w:iCs/>
        </w:rPr>
        <w:t xml:space="preserve"> supra </w:t>
      </w:r>
      <w:r>
        <w:t>note 52.</w:t>
      </w:r>
    </w:p>
  </w:footnote>
  <w:footnote w:id="65">
    <w:p w14:paraId="5B131F8A" w14:textId="692D8708" w:rsidR="006420BF" w:rsidRPr="008A6D50" w:rsidRDefault="006420BF" w:rsidP="00734719">
      <w:pPr>
        <w:pStyle w:val="FootnoteText"/>
        <w:jc w:val="both"/>
      </w:pPr>
      <w:r>
        <w:rPr>
          <w:rStyle w:val="FootnoteReference"/>
        </w:rPr>
        <w:footnoteRef/>
      </w:r>
      <w:r>
        <w:t xml:space="preserve"> § 5.53 of </w:t>
      </w:r>
      <w:r w:rsidRPr="00F2736F">
        <w:t>Australia’s LOAC Manual (2006)</w:t>
      </w:r>
      <w:r>
        <w:t xml:space="preserve">. Also see ICRC Database Rule 16, </w:t>
      </w:r>
      <w:r w:rsidRPr="008A6D50">
        <w:rPr>
          <w:i/>
          <w:iCs/>
        </w:rPr>
        <w:t xml:space="preserve">supra </w:t>
      </w:r>
      <w:r>
        <w:t>note 52.</w:t>
      </w:r>
    </w:p>
  </w:footnote>
  <w:footnote w:id="66">
    <w:p w14:paraId="75F36EBF" w14:textId="00131214" w:rsidR="006420BF" w:rsidRPr="00E4331F" w:rsidRDefault="006420BF" w:rsidP="00734719">
      <w:pPr>
        <w:pStyle w:val="FootnoteText"/>
        <w:jc w:val="both"/>
        <w:rPr>
          <w:lang w:val="en-GB"/>
        </w:rPr>
      </w:pPr>
      <w:r>
        <w:rPr>
          <w:rStyle w:val="FootnoteReference"/>
        </w:rPr>
        <w:footnoteRef/>
      </w:r>
      <w:r>
        <w:t xml:space="preserve"> § 112.2 of </w:t>
      </w:r>
      <w:r w:rsidRPr="00E4331F">
        <w:t>Canada’s Use of Force Manual (200</w:t>
      </w:r>
      <w:r>
        <w:t xml:space="preserve">8), for example, stating that: </w:t>
      </w:r>
      <w:r w:rsidRPr="00E4331F">
        <w:t>All feasible precautions must be taken to verify that the target is a military objective, and not a civilian or a civilian object, and that it is not subject to any of the specialized regimes of protection which prohibit, or severely restrict, attacks on certain persons and objects.</w:t>
      </w:r>
      <w:r>
        <w:t xml:space="preserve"> Also see; ICRC Database, Rule 16, </w:t>
      </w:r>
      <w:r w:rsidRPr="008A6D50">
        <w:rPr>
          <w:i/>
          <w:iCs/>
        </w:rPr>
        <w:t>supra</w:t>
      </w:r>
      <w:r>
        <w:t xml:space="preserve"> note 52. </w:t>
      </w:r>
    </w:p>
  </w:footnote>
  <w:footnote w:id="67">
    <w:p w14:paraId="06376CE7" w14:textId="0DDA286F" w:rsidR="006420BF" w:rsidRPr="00E4331F" w:rsidRDefault="006420BF" w:rsidP="00734719">
      <w:pPr>
        <w:pStyle w:val="FootnoteText"/>
        <w:jc w:val="both"/>
        <w:rPr>
          <w:lang w:val="en-GB"/>
        </w:rPr>
      </w:pPr>
      <w:r>
        <w:rPr>
          <w:rStyle w:val="FootnoteReference"/>
        </w:rPr>
        <w:footnoteRef/>
      </w:r>
      <w:r>
        <w:t xml:space="preserve"> </w:t>
      </w:r>
      <w:r>
        <w:rPr>
          <w:lang w:val="en-GB"/>
        </w:rPr>
        <w:t xml:space="preserve">French LOAC Manual (2001), p.98. Also see; </w:t>
      </w:r>
      <w:r w:rsidRPr="00E4331F">
        <w:rPr>
          <w:lang w:val="en-GB"/>
        </w:rPr>
        <w:t>ICRC Practice relating to Customary Rule</w:t>
      </w:r>
      <w:r>
        <w:rPr>
          <w:lang w:val="en-GB"/>
        </w:rPr>
        <w:t xml:space="preserve"> 16, </w:t>
      </w:r>
      <w:r w:rsidRPr="00F46DBB">
        <w:rPr>
          <w:i/>
          <w:iCs/>
        </w:rPr>
        <w:t>supra</w:t>
      </w:r>
      <w:r>
        <w:t xml:space="preserve"> note 50, at</w:t>
      </w:r>
      <w:r>
        <w:rPr>
          <w:lang w:val="en-GB"/>
        </w:rPr>
        <w:t xml:space="preserve"> ¶ 222.</w:t>
      </w:r>
    </w:p>
  </w:footnote>
  <w:footnote w:id="68">
    <w:p w14:paraId="60E0F27C" w14:textId="04D792E3" w:rsidR="006420BF" w:rsidRPr="00F2736F" w:rsidRDefault="006420BF" w:rsidP="00734719">
      <w:pPr>
        <w:pStyle w:val="FootnoteText"/>
        <w:jc w:val="both"/>
        <w:rPr>
          <w:lang w:val="en-GB"/>
        </w:rPr>
      </w:pPr>
      <w:r>
        <w:rPr>
          <w:rStyle w:val="FootnoteReference"/>
        </w:rPr>
        <w:footnoteRef/>
      </w:r>
      <w:r>
        <w:t xml:space="preserve"> </w:t>
      </w:r>
      <w:r w:rsidRPr="00F2736F">
        <w:rPr>
          <w:i/>
          <w:iCs/>
        </w:rPr>
        <w:t>Id</w:t>
      </w:r>
      <w:r>
        <w:t xml:space="preserve">., § 8.3.1 states: </w:t>
      </w:r>
      <w:r w:rsidRPr="00F2736F">
        <w:t>must take all reasonable precautions, taking into account military and humanitarian considerations, to keep civilian casualties and damage to the minimum consistent with mission accomplishment</w:t>
      </w:r>
      <w:r>
        <w:t>…</w:t>
      </w:r>
    </w:p>
  </w:footnote>
  <w:footnote w:id="69">
    <w:p w14:paraId="54422224" w14:textId="16CBF0EB" w:rsidR="006420BF" w:rsidRPr="00F2736F" w:rsidRDefault="006420BF" w:rsidP="00734719">
      <w:pPr>
        <w:pStyle w:val="FootnoteText"/>
        <w:jc w:val="both"/>
        <w:rPr>
          <w:lang w:val="en-GB"/>
        </w:rPr>
      </w:pPr>
      <w:r>
        <w:rPr>
          <w:rStyle w:val="FootnoteReference"/>
        </w:rPr>
        <w:footnoteRef/>
      </w:r>
      <w:r>
        <w:t xml:space="preserve"> § 5.53 of </w:t>
      </w:r>
      <w:r w:rsidRPr="00F2736F">
        <w:t xml:space="preserve">Australia’s LOAC Manual (2006) states </w:t>
      </w:r>
      <w:r>
        <w:t>that: a</w:t>
      </w:r>
      <w:r w:rsidRPr="00F2736F">
        <w:t>ll reasonable precautions must be taken to avoid injury, loss or damage to civilians and civilian objects and locations. It is therefore important to obtain accurate intelligence before mounting an attack.</w:t>
      </w:r>
    </w:p>
  </w:footnote>
  <w:footnote w:id="70">
    <w:p w14:paraId="67B30D7C" w14:textId="4C4BA837" w:rsidR="006420BF" w:rsidRPr="00F2736F" w:rsidRDefault="006420BF" w:rsidP="00734719">
      <w:pPr>
        <w:pStyle w:val="FootnoteText"/>
        <w:jc w:val="both"/>
        <w:rPr>
          <w:lang w:val="en-GB"/>
        </w:rPr>
      </w:pPr>
      <w:r>
        <w:rPr>
          <w:rStyle w:val="FootnoteReference"/>
        </w:rPr>
        <w:footnoteRef/>
      </w:r>
      <w:r>
        <w:t xml:space="preserve"> § 711.3 of Canada’s LOAC Manual (2001), and; </w:t>
      </w:r>
      <w:r w:rsidRPr="00F2736F">
        <w:t>ICRC Practice relating to Customary Rule</w:t>
      </w:r>
      <w:r>
        <w:t xml:space="preserve"> 15,</w:t>
      </w:r>
      <w:r w:rsidRPr="00F46DBB">
        <w:rPr>
          <w:i/>
          <w:iCs/>
        </w:rPr>
        <w:t xml:space="preserve"> supra</w:t>
      </w:r>
      <w:r>
        <w:t xml:space="preserve"> note 50.</w:t>
      </w:r>
    </w:p>
  </w:footnote>
  <w:footnote w:id="71">
    <w:p w14:paraId="3CCA2EBB" w14:textId="704ED2EF" w:rsidR="006420BF" w:rsidRPr="00F2736F" w:rsidRDefault="006420BF" w:rsidP="00734719">
      <w:pPr>
        <w:pStyle w:val="FootnoteText"/>
        <w:jc w:val="both"/>
        <w:rPr>
          <w:lang w:val="en-GB"/>
        </w:rPr>
      </w:pPr>
      <w:r>
        <w:rPr>
          <w:rStyle w:val="FootnoteReference"/>
        </w:rPr>
        <w:footnoteRef/>
      </w:r>
      <w:r>
        <w:t xml:space="preserve"> § 4, Rule 2, of the </w:t>
      </w:r>
      <w:r>
        <w:rPr>
          <w:lang w:val="en-GB"/>
        </w:rPr>
        <w:t xml:space="preserve">Code of Conduct for CF Personnel, Office of the Judge Advocate General, 2001; </w:t>
      </w:r>
      <w:r>
        <w:t>ICRC database Rule 15,</w:t>
      </w:r>
      <w:r w:rsidRPr="008A6D50">
        <w:rPr>
          <w:i/>
          <w:iCs/>
        </w:rPr>
        <w:t xml:space="preserve"> supra</w:t>
      </w:r>
      <w:r>
        <w:t xml:space="preserve"> note 52.</w:t>
      </w:r>
    </w:p>
  </w:footnote>
  <w:footnote w:id="72">
    <w:p w14:paraId="6525211C" w14:textId="037DEA10" w:rsidR="006420BF" w:rsidRPr="00F2736F" w:rsidRDefault="006420BF" w:rsidP="00734719">
      <w:pPr>
        <w:pStyle w:val="FootnoteText"/>
        <w:jc w:val="both"/>
        <w:rPr>
          <w:lang w:val="en-GB"/>
        </w:rPr>
      </w:pPr>
      <w:r>
        <w:rPr>
          <w:rStyle w:val="FootnoteReference"/>
        </w:rPr>
        <w:footnoteRef/>
      </w:r>
      <w:r>
        <w:t xml:space="preserve"> </w:t>
      </w:r>
      <w:r w:rsidRPr="00F2736F">
        <w:t>France, LOAC Teaching Note (2000), p. 2</w:t>
      </w:r>
      <w:r>
        <w:t xml:space="preserve">, and; </w:t>
      </w:r>
      <w:r w:rsidRPr="00F2736F">
        <w:t>ICRC Practice relating to Customary Rule</w:t>
      </w:r>
      <w:r>
        <w:t xml:space="preserve"> 15, </w:t>
      </w:r>
      <w:r w:rsidRPr="00F46DBB">
        <w:rPr>
          <w:i/>
          <w:iCs/>
        </w:rPr>
        <w:t>supra</w:t>
      </w:r>
      <w:r>
        <w:t xml:space="preserve"> note 50.</w:t>
      </w:r>
    </w:p>
  </w:footnote>
  <w:footnote w:id="73">
    <w:p w14:paraId="5B24E61A" w14:textId="79A2A9F7" w:rsidR="006420BF" w:rsidRPr="00F2736F" w:rsidRDefault="006420BF" w:rsidP="00734719">
      <w:pPr>
        <w:pStyle w:val="FootnoteText"/>
        <w:jc w:val="both"/>
        <w:rPr>
          <w:lang w:val="en-GB"/>
        </w:rPr>
      </w:pPr>
      <w:r>
        <w:rPr>
          <w:rStyle w:val="FootnoteReference"/>
        </w:rPr>
        <w:footnoteRef/>
      </w:r>
      <w:r>
        <w:t xml:space="preserve"> § 510 Germany’s Military Manual (1992), and; </w:t>
      </w:r>
      <w:r w:rsidRPr="00F2736F">
        <w:t>ICRC Practice relating to Customary Rule</w:t>
      </w:r>
      <w:r>
        <w:t xml:space="preserve"> 15.</w:t>
      </w:r>
    </w:p>
  </w:footnote>
  <w:footnote w:id="74">
    <w:p w14:paraId="4F1AE0B1" w14:textId="7F5B2FB3" w:rsidR="006420BF" w:rsidRPr="00F2736F" w:rsidRDefault="006420BF" w:rsidP="00734719">
      <w:pPr>
        <w:pStyle w:val="FootnoteText"/>
        <w:jc w:val="both"/>
        <w:rPr>
          <w:lang w:val="en-GB"/>
        </w:rPr>
      </w:pPr>
      <w:r>
        <w:rPr>
          <w:rStyle w:val="FootnoteReference"/>
        </w:rPr>
        <w:footnoteRef/>
      </w:r>
      <w:r>
        <w:t>§ 12.26(i) of the UK LOAC Manual (2004), and; ICRC Database Rule 15,</w:t>
      </w:r>
      <w:r w:rsidRPr="008A6D50">
        <w:rPr>
          <w:i/>
          <w:iCs/>
        </w:rPr>
        <w:t xml:space="preserve"> supra</w:t>
      </w:r>
      <w:r>
        <w:t xml:space="preserve"> note 52.</w:t>
      </w:r>
    </w:p>
  </w:footnote>
  <w:footnote w:id="75">
    <w:p w14:paraId="0FCFEEDB" w14:textId="3A2F6207" w:rsidR="006420BF" w:rsidRPr="00F2736F" w:rsidRDefault="006420BF" w:rsidP="00734719">
      <w:pPr>
        <w:pStyle w:val="FootnoteText"/>
        <w:jc w:val="both"/>
        <w:rPr>
          <w:lang w:val="en-GB"/>
        </w:rPr>
      </w:pPr>
      <w:r>
        <w:rPr>
          <w:rStyle w:val="FootnoteReference"/>
        </w:rPr>
        <w:footnoteRef/>
      </w:r>
      <w:r>
        <w:t xml:space="preserve"> § 4(b) The Law of Armed Conflict (Pamphlet) D/DAT/13/35/66, Army Code 71130 (revised 1981), and ICRC Database Rule 15,</w:t>
      </w:r>
      <w:r w:rsidRPr="008A6D50">
        <w:rPr>
          <w:i/>
          <w:iCs/>
        </w:rPr>
        <w:t xml:space="preserve"> supra</w:t>
      </w:r>
      <w:r>
        <w:t xml:space="preserve"> note 52.</w:t>
      </w:r>
    </w:p>
  </w:footnote>
  <w:footnote w:id="76">
    <w:p w14:paraId="2B167DFF" w14:textId="46D0681B" w:rsidR="006420BF" w:rsidRPr="00F2736F" w:rsidRDefault="006420BF" w:rsidP="00734719">
      <w:pPr>
        <w:pStyle w:val="FootnoteText"/>
        <w:jc w:val="both"/>
        <w:rPr>
          <w:lang w:val="en-GB"/>
        </w:rPr>
      </w:pPr>
      <w:r>
        <w:rPr>
          <w:rStyle w:val="FootnoteReference"/>
        </w:rPr>
        <w:footnoteRef/>
      </w:r>
      <w:r>
        <w:t xml:space="preserve"> § 556(e) of the </w:t>
      </w:r>
      <w:r w:rsidRPr="00F2736F">
        <w:t>Australia, Defence Force Manual (1994)</w:t>
      </w:r>
      <w:r>
        <w:t xml:space="preserve">, and, </w:t>
      </w:r>
      <w:r w:rsidRPr="00F2736F">
        <w:t xml:space="preserve">ICRC </w:t>
      </w:r>
      <w:r>
        <w:t xml:space="preserve">Database </w:t>
      </w:r>
      <w:r w:rsidRPr="00F2736F">
        <w:t>Rule</w:t>
      </w:r>
      <w:r>
        <w:t xml:space="preserve"> 17,</w:t>
      </w:r>
      <w:r w:rsidRPr="008A6D50">
        <w:rPr>
          <w:i/>
          <w:iCs/>
        </w:rPr>
        <w:t xml:space="preserve"> supra</w:t>
      </w:r>
      <w:r>
        <w:t xml:space="preserve"> note 52. </w:t>
      </w:r>
    </w:p>
  </w:footnote>
  <w:footnote w:id="77">
    <w:p w14:paraId="30103843" w14:textId="49EA8114" w:rsidR="006420BF" w:rsidRPr="00F2736F" w:rsidRDefault="006420BF" w:rsidP="00734719">
      <w:pPr>
        <w:pStyle w:val="FootnoteText"/>
        <w:jc w:val="both"/>
        <w:rPr>
          <w:lang w:val="en-GB"/>
        </w:rPr>
      </w:pPr>
      <w:r>
        <w:rPr>
          <w:rStyle w:val="FootnoteReference"/>
        </w:rPr>
        <w:footnoteRef/>
      </w:r>
      <w:r>
        <w:t xml:space="preserve"> </w:t>
      </w:r>
      <w:r w:rsidRPr="00F2736F">
        <w:t>§ 834</w:t>
      </w:r>
      <w:r>
        <w:t xml:space="preserve"> of the </w:t>
      </w:r>
      <w:r w:rsidRPr="00F2736F">
        <w:t>Australia, Defence Force Manual (1994)</w:t>
      </w:r>
      <w:r>
        <w:t xml:space="preserve">, and </w:t>
      </w:r>
      <w:r w:rsidRPr="00F2736F">
        <w:t>ICRC Practice relating to Customary Rule</w:t>
      </w:r>
      <w:r>
        <w:t xml:space="preserve"> 17,</w:t>
      </w:r>
      <w:r w:rsidRPr="00F46DBB">
        <w:rPr>
          <w:i/>
          <w:iCs/>
        </w:rPr>
        <w:t xml:space="preserve"> supra</w:t>
      </w:r>
      <w:r>
        <w:t xml:space="preserve"> note 50, at </w:t>
      </w:r>
      <w:r>
        <w:rPr>
          <w:lang w:val="en-GB"/>
        </w:rPr>
        <w:t xml:space="preserve">¶ </w:t>
      </w:r>
      <w:r>
        <w:t>272.</w:t>
      </w:r>
      <w:r w:rsidRPr="00F2736F">
        <w:t xml:space="preserve"> </w:t>
      </w:r>
    </w:p>
  </w:footnote>
  <w:footnote w:id="78">
    <w:p w14:paraId="381DFA5F" w14:textId="4436AB2D" w:rsidR="006420BF" w:rsidRPr="00E4331F" w:rsidRDefault="006420BF" w:rsidP="00734719">
      <w:pPr>
        <w:pStyle w:val="FootnoteText"/>
        <w:jc w:val="both"/>
        <w:rPr>
          <w:lang w:val="en-GB"/>
        </w:rPr>
      </w:pPr>
      <w:r>
        <w:rPr>
          <w:rStyle w:val="FootnoteReference"/>
        </w:rPr>
        <w:footnoteRef/>
      </w:r>
      <w:r>
        <w:t xml:space="preserve"> § 8.3.1 of the </w:t>
      </w:r>
      <w:r w:rsidRPr="00215388">
        <w:t>US Naval Handbook (2007)</w:t>
      </w:r>
      <w:r>
        <w:t>, also see; ICRC database Rule 17,</w:t>
      </w:r>
      <w:r w:rsidRPr="008A6D50">
        <w:rPr>
          <w:i/>
          <w:iCs/>
        </w:rPr>
        <w:t xml:space="preserve"> supra</w:t>
      </w:r>
      <w:r>
        <w:t xml:space="preserve"> note 52.</w:t>
      </w:r>
    </w:p>
  </w:footnote>
  <w:footnote w:id="79">
    <w:p w14:paraId="71411868" w14:textId="0051AF40" w:rsidR="006420BF" w:rsidRPr="00F2736F" w:rsidRDefault="006420BF" w:rsidP="00734719">
      <w:pPr>
        <w:pStyle w:val="FootnoteText"/>
        <w:jc w:val="both"/>
        <w:rPr>
          <w:lang w:val="en-GB"/>
        </w:rPr>
      </w:pPr>
      <w:r>
        <w:rPr>
          <w:rStyle w:val="FootnoteReference"/>
        </w:rPr>
        <w:footnoteRef/>
      </w:r>
      <w:r>
        <w:t xml:space="preserve"> </w:t>
      </w:r>
      <w:r w:rsidRPr="00F2736F">
        <w:t xml:space="preserve">§ </w:t>
      </w:r>
      <w:r>
        <w:t>112.4 of the Use of Force for CF Operations, Canadian Forces Joint Publication, B-GJ—005-501/FP-001 (2008), for example states: [a]</w:t>
      </w:r>
      <w:r w:rsidRPr="00F2736F">
        <w:t>ll feasible precautions must be taken in the choice of means and methods of attack to avoid, and in any event to minimize, incidental civilian loss and damage (i.e., collateral damage)</w:t>
      </w:r>
      <w:r>
        <w:t>. Also see; ICRC Database Rule 17,</w:t>
      </w:r>
      <w:r w:rsidRPr="008A6D50">
        <w:rPr>
          <w:i/>
          <w:iCs/>
        </w:rPr>
        <w:t xml:space="preserve"> supra</w:t>
      </w:r>
      <w:r>
        <w:t xml:space="preserve"> note 52.</w:t>
      </w:r>
    </w:p>
  </w:footnote>
  <w:footnote w:id="80">
    <w:p w14:paraId="5AE67A28" w14:textId="51BE0AD7" w:rsidR="006420BF" w:rsidRPr="00F2736F" w:rsidRDefault="006420BF" w:rsidP="00734719">
      <w:pPr>
        <w:pStyle w:val="FootnoteText"/>
        <w:jc w:val="both"/>
        <w:rPr>
          <w:lang w:val="en-GB"/>
        </w:rPr>
      </w:pPr>
      <w:r>
        <w:rPr>
          <w:rStyle w:val="FootnoteReference"/>
        </w:rPr>
        <w:footnoteRef/>
      </w:r>
      <w:r>
        <w:t xml:space="preserve"> </w:t>
      </w:r>
      <w:r w:rsidRPr="00F2736F">
        <w:t xml:space="preserve">§ </w:t>
      </w:r>
      <w:r>
        <w:t xml:space="preserve">5.2 of the French LOAC Manual (2001), also see; </w:t>
      </w:r>
      <w:r w:rsidRPr="00E4331F">
        <w:t>ICRC Practice relating to Customary Rule</w:t>
      </w:r>
      <w:r>
        <w:t xml:space="preserve"> 17, </w:t>
      </w:r>
      <w:r w:rsidRPr="00F46DBB">
        <w:rPr>
          <w:i/>
          <w:iCs/>
        </w:rPr>
        <w:t>supra</w:t>
      </w:r>
      <w:r>
        <w:t xml:space="preserve"> note 50, at </w:t>
      </w:r>
      <w:r>
        <w:rPr>
          <w:lang w:val="en-GB"/>
        </w:rPr>
        <w:t xml:space="preserve">¶ </w:t>
      </w:r>
      <w:r>
        <w:t>279.</w:t>
      </w:r>
    </w:p>
  </w:footnote>
  <w:footnote w:id="81">
    <w:p w14:paraId="444BCA65" w14:textId="5E4D45AB" w:rsidR="006420BF" w:rsidRPr="00F2736F" w:rsidRDefault="006420BF" w:rsidP="00734719">
      <w:pPr>
        <w:pStyle w:val="FootnoteText"/>
        <w:jc w:val="both"/>
        <w:rPr>
          <w:lang w:val="en-GB"/>
        </w:rPr>
      </w:pPr>
      <w:r>
        <w:rPr>
          <w:rStyle w:val="FootnoteReference"/>
        </w:rPr>
        <w:footnoteRef/>
      </w:r>
      <w:r>
        <w:t xml:space="preserve"> </w:t>
      </w:r>
      <w:r w:rsidRPr="00F2736F">
        <w:t xml:space="preserve">§ </w:t>
      </w:r>
      <w:r>
        <w:t xml:space="preserve">457 of the German Military Manual (1992), also see; </w:t>
      </w:r>
      <w:r w:rsidRPr="00E4331F">
        <w:t>ICRC Practice relating to Customary Rule</w:t>
      </w:r>
      <w:r>
        <w:t xml:space="preserve"> 17, </w:t>
      </w:r>
      <w:r w:rsidRPr="00F46DBB">
        <w:rPr>
          <w:i/>
          <w:iCs/>
        </w:rPr>
        <w:t>supra</w:t>
      </w:r>
      <w:r>
        <w:t xml:space="preserve"> note 50, at </w:t>
      </w:r>
      <w:r>
        <w:rPr>
          <w:lang w:val="en-GB"/>
        </w:rPr>
        <w:t xml:space="preserve">¶ </w:t>
      </w:r>
      <w:r>
        <w:t>280.</w:t>
      </w:r>
    </w:p>
  </w:footnote>
  <w:footnote w:id="82">
    <w:p w14:paraId="774AF37C" w14:textId="0D82CD31" w:rsidR="006420BF" w:rsidRPr="00E4331F" w:rsidRDefault="006420BF" w:rsidP="00734719">
      <w:pPr>
        <w:pStyle w:val="FootnoteText"/>
        <w:jc w:val="both"/>
        <w:rPr>
          <w:lang w:val="en-GB"/>
        </w:rPr>
      </w:pPr>
      <w:r>
        <w:rPr>
          <w:rStyle w:val="FootnoteReference"/>
        </w:rPr>
        <w:footnoteRef/>
      </w:r>
      <w:r>
        <w:t xml:space="preserve"> </w:t>
      </w:r>
      <w:r w:rsidRPr="00F2736F">
        <w:t xml:space="preserve">§ </w:t>
      </w:r>
      <w:r>
        <w:t>5.32.4 of t</w:t>
      </w:r>
      <w:r w:rsidRPr="00E4331F">
        <w:t>he UK LOAC Manual (2004) states</w:t>
      </w:r>
      <w:r>
        <w:t xml:space="preserve"> that there is an: </w:t>
      </w:r>
      <w:r w:rsidRPr="00E4331F">
        <w:t>obligation to select the means (that is, weapons) or methods of attack (that is, tactics) which will cause the least incidental damage commensurate with military success.</w:t>
      </w:r>
    </w:p>
  </w:footnote>
  <w:footnote w:id="83">
    <w:p w14:paraId="2528E4D0" w14:textId="4E102F42" w:rsidR="006420BF" w:rsidRPr="00E4331F" w:rsidRDefault="006420BF" w:rsidP="00734719">
      <w:pPr>
        <w:pStyle w:val="FootnoteText"/>
        <w:jc w:val="both"/>
        <w:rPr>
          <w:lang w:val="en-GB"/>
        </w:rPr>
      </w:pPr>
      <w:r>
        <w:rPr>
          <w:rStyle w:val="FootnoteReference"/>
        </w:rPr>
        <w:footnoteRef/>
      </w:r>
      <w:r>
        <w:t xml:space="preserve"> </w:t>
      </w:r>
      <w:r w:rsidRPr="00E4331F">
        <w:rPr>
          <w:i/>
          <w:iCs/>
          <w:lang w:val="en-GB"/>
        </w:rPr>
        <w:t>Id.</w:t>
      </w:r>
      <w:r>
        <w:rPr>
          <w:lang w:val="en-GB"/>
        </w:rPr>
        <w:t xml:space="preserve"> </w:t>
      </w:r>
      <w:r>
        <w:t>5.32.4.</w:t>
      </w:r>
    </w:p>
  </w:footnote>
  <w:footnote w:id="84">
    <w:p w14:paraId="47EB3F28" w14:textId="6F3B3495" w:rsidR="006420BF" w:rsidRPr="00823C54" w:rsidRDefault="006420BF" w:rsidP="00734719">
      <w:pPr>
        <w:pStyle w:val="FootnoteText"/>
        <w:jc w:val="both"/>
        <w:rPr>
          <w:lang w:val="en-GB"/>
        </w:rPr>
      </w:pPr>
      <w:r>
        <w:rPr>
          <w:rStyle w:val="FootnoteReference"/>
        </w:rPr>
        <w:footnoteRef/>
      </w:r>
      <w:r>
        <w:t xml:space="preserve"> </w:t>
      </w:r>
      <w:r w:rsidRPr="00F2666F">
        <w:rPr>
          <w:i/>
          <w:iCs/>
          <w:lang w:val="en-GB"/>
        </w:rPr>
        <w:t>See</w:t>
      </w:r>
      <w:r>
        <w:rPr>
          <w:lang w:val="en-GB"/>
        </w:rPr>
        <w:t xml:space="preserve"> Schmitt &amp; widmar, </w:t>
      </w:r>
      <w:r w:rsidRPr="00F2666F">
        <w:rPr>
          <w:i/>
          <w:iCs/>
          <w:lang w:val="en-GB"/>
        </w:rPr>
        <w:t>supra</w:t>
      </w:r>
      <w:r>
        <w:rPr>
          <w:lang w:val="en-GB"/>
        </w:rPr>
        <w:t xml:space="preserve"> note 39.</w:t>
      </w:r>
    </w:p>
  </w:footnote>
  <w:footnote w:id="85">
    <w:p w14:paraId="15A38616" w14:textId="5CA0C878" w:rsidR="006420BF" w:rsidRPr="000C21B2" w:rsidRDefault="006420BF" w:rsidP="00734719">
      <w:pPr>
        <w:pStyle w:val="FootnoteText"/>
        <w:jc w:val="both"/>
        <w:rPr>
          <w:lang w:val="en-GB"/>
        </w:rPr>
      </w:pPr>
      <w:r>
        <w:rPr>
          <w:rStyle w:val="FootnoteReference"/>
        </w:rPr>
        <w:footnoteRef/>
      </w:r>
      <w:r>
        <w:t xml:space="preserve"> </w:t>
      </w:r>
      <w:r>
        <w:rPr>
          <w:lang w:val="en-GB"/>
        </w:rPr>
        <w:t xml:space="preserve">Indeed, the art. 57 obligations extend further than is considered for the current analysis. This includes, for example, an duty to provide an advance warning of an attack, where possible [i.e. where feasible] (art. 57 (2)(a)(iii)(c)), and; to choose the target that leads to lesser civilian harms when presented with two or more targets that offer a similar military advantage art. 57(3).  </w:t>
      </w:r>
    </w:p>
  </w:footnote>
  <w:footnote w:id="86">
    <w:p w14:paraId="2ED12DA8" w14:textId="45E2AC5C" w:rsidR="006420BF" w:rsidRPr="002246DD" w:rsidRDefault="006420BF" w:rsidP="00734719">
      <w:pPr>
        <w:pStyle w:val="FootnoteText"/>
        <w:jc w:val="both"/>
        <w:rPr>
          <w:lang w:val="en-GB"/>
        </w:rPr>
      </w:pPr>
      <w:r>
        <w:rPr>
          <w:rStyle w:val="FootnoteReference"/>
        </w:rPr>
        <w:footnoteRef/>
      </w:r>
      <w:r>
        <w:t xml:space="preserve"> </w:t>
      </w:r>
      <w:r w:rsidRPr="0022200F">
        <w:rPr>
          <w:lang w:val="en-GB"/>
        </w:rPr>
        <w:t xml:space="preserve">For the sake of the present article, the terms “ROE” and “military doctrine” are used interchangeably. </w:t>
      </w:r>
      <w:r w:rsidRPr="00FD0839">
        <w:rPr>
          <w:smallCaps/>
          <w:lang w:val="en-GB"/>
        </w:rPr>
        <w:t>The DoD Dictionary of military and associated terms</w:t>
      </w:r>
      <w:r>
        <w:rPr>
          <w:lang w:val="en-GB"/>
        </w:rPr>
        <w:t>, for example</w:t>
      </w:r>
      <w:r w:rsidRPr="0022200F">
        <w:rPr>
          <w:lang w:val="en-GB"/>
        </w:rPr>
        <w:t xml:space="preserve"> states: </w:t>
      </w:r>
      <w:r w:rsidRPr="002246DD">
        <w:rPr>
          <w:rFonts w:ascii="TimesNewRomanPS" w:eastAsia="Times New Roman" w:hAnsi="TimesNewRomanPS"/>
          <w:bdr w:val="none" w:sz="0" w:space="0" w:color="auto"/>
          <w:lang w:val="en-GB"/>
        </w:rPr>
        <w:t xml:space="preserve">ROE [are] directives issued </w:t>
      </w:r>
      <w:r>
        <w:rPr>
          <w:rFonts w:ascii="TimesNewRomanPS" w:eastAsia="Times New Roman" w:hAnsi="TimesNewRomanPS"/>
          <w:bdr w:val="none" w:sz="0" w:space="0" w:color="auto"/>
          <w:lang w:val="en-GB"/>
        </w:rPr>
        <w:t>b</w:t>
      </w:r>
      <w:r w:rsidRPr="002246DD">
        <w:rPr>
          <w:rFonts w:ascii="TimesNewRomanPS" w:eastAsia="Times New Roman" w:hAnsi="TimesNewRomanPS"/>
          <w:bdr w:val="none" w:sz="0" w:space="0" w:color="auto"/>
          <w:lang w:val="en-GB"/>
        </w:rPr>
        <w:t>y competent military authority that delineate the circumstances and limitation under which US forces will initiate and/or continue combat engagement with other forces encountered.</w:t>
      </w:r>
      <w:r>
        <w:rPr>
          <w:rFonts w:ascii="TimesNewRomanPS" w:eastAsia="Times New Roman" w:hAnsi="TimesNewRomanPS"/>
          <w:bdr w:val="none" w:sz="0" w:space="0" w:color="auto"/>
          <w:lang w:val="en-GB"/>
        </w:rPr>
        <w:t xml:space="preserve"> (Doctrine is undefined).</w:t>
      </w:r>
    </w:p>
  </w:footnote>
  <w:footnote w:id="87">
    <w:p w14:paraId="650381DA" w14:textId="77777777" w:rsidR="006420BF" w:rsidRPr="000C21B2" w:rsidRDefault="006420BF" w:rsidP="00734719">
      <w:pPr>
        <w:pStyle w:val="FootnoteText"/>
        <w:jc w:val="both"/>
        <w:rPr>
          <w:lang w:val="en-GB"/>
        </w:rPr>
      </w:pPr>
      <w:r>
        <w:rPr>
          <w:rStyle w:val="FootnoteReference"/>
        </w:rPr>
        <w:footnoteRef/>
      </w:r>
      <w:r>
        <w:t xml:space="preserve"> </w:t>
      </w:r>
      <w:r>
        <w:rPr>
          <w:lang w:val="en-GB"/>
        </w:rPr>
        <w:t>It having already been examined how DTP fits within the wider body of IHL.</w:t>
      </w:r>
    </w:p>
  </w:footnote>
  <w:footnote w:id="88">
    <w:p w14:paraId="764CFE83" w14:textId="09CF5F40" w:rsidR="006420BF" w:rsidRPr="00DB6058" w:rsidRDefault="006420BF" w:rsidP="00734719">
      <w:pPr>
        <w:pStyle w:val="FootnoteText"/>
        <w:jc w:val="both"/>
        <w:rPr>
          <w:lang w:val="en-GB"/>
        </w:rPr>
      </w:pPr>
      <w:r>
        <w:rPr>
          <w:rStyle w:val="FootnoteReference"/>
        </w:rPr>
        <w:footnoteRef/>
      </w:r>
      <w:r>
        <w:t xml:space="preserve"> </w:t>
      </w:r>
      <w:r w:rsidRPr="00FD0839">
        <w:rPr>
          <w:i/>
          <w:iCs/>
        </w:rPr>
        <w:t>See</w:t>
      </w:r>
      <w:r>
        <w:t xml:space="preserve"> </w:t>
      </w:r>
      <w:r w:rsidRPr="00FD0839">
        <w:rPr>
          <w:smallCaps/>
        </w:rPr>
        <w:t xml:space="preserve">Paul </w:t>
      </w:r>
      <w:r w:rsidRPr="00FD0839">
        <w:rPr>
          <w:smallCaps/>
          <w:lang w:val="en-GB"/>
        </w:rPr>
        <w:t>Scharre, Army of None</w:t>
      </w:r>
      <w:r>
        <w:rPr>
          <w:lang w:val="en-GB"/>
        </w:rPr>
        <w:t xml:space="preserve">, 31-32 (2018), where, identifying the automatic/ automated/ autonomous spectrum, the author notes, “[a]s machines become more sophisticated, they become more capable and able to accomplish more complex tasks in more open-ended environments”. </w:t>
      </w:r>
    </w:p>
  </w:footnote>
  <w:footnote w:id="89">
    <w:p w14:paraId="733F2B8F" w14:textId="342D116D" w:rsidR="006420BF" w:rsidRPr="00140EC6" w:rsidRDefault="006420BF" w:rsidP="00734719">
      <w:pPr>
        <w:pStyle w:val="FootnoteText"/>
        <w:jc w:val="both"/>
        <w:rPr>
          <w:lang w:val="en-GB"/>
        </w:rPr>
      </w:pPr>
      <w:r w:rsidRPr="00140EC6">
        <w:rPr>
          <w:rStyle w:val="FootnoteReference"/>
        </w:rPr>
        <w:footnoteRef/>
      </w:r>
      <w:r w:rsidRPr="00140EC6">
        <w:t xml:space="preserve"> </w:t>
      </w:r>
      <w:r w:rsidRPr="00140EC6">
        <w:rPr>
          <w:lang w:val="en-GB"/>
        </w:rPr>
        <w:t xml:space="preserve">Gurgen Petrosian, </w:t>
      </w:r>
      <w:r w:rsidRPr="00FD0839">
        <w:rPr>
          <w:i/>
          <w:iCs/>
          <w:lang w:val="en-GB"/>
        </w:rPr>
        <w:t>Elements of Superior Responsibility for sexual violence by subordinates,</w:t>
      </w:r>
      <w:r w:rsidRPr="00140EC6">
        <w:rPr>
          <w:lang w:val="en-GB"/>
        </w:rPr>
        <w:t xml:space="preserve"> 42</w:t>
      </w:r>
      <w:r>
        <w:rPr>
          <w:lang w:val="en-GB"/>
        </w:rPr>
        <w:t xml:space="preserve"> </w:t>
      </w:r>
      <w:r w:rsidRPr="00FD0839">
        <w:rPr>
          <w:smallCaps/>
          <w:lang w:val="en-GB"/>
        </w:rPr>
        <w:t>Man L.J</w:t>
      </w:r>
      <w:r w:rsidRPr="00140EC6">
        <w:rPr>
          <w:lang w:val="en-GB"/>
        </w:rPr>
        <w:t xml:space="preserve">.123 </w:t>
      </w:r>
      <w:r>
        <w:rPr>
          <w:lang w:val="en-GB"/>
        </w:rPr>
        <w:t xml:space="preserve">127 </w:t>
      </w:r>
      <w:r w:rsidRPr="00140EC6">
        <w:rPr>
          <w:lang w:val="en-GB"/>
        </w:rPr>
        <w:t>(2019)</w:t>
      </w:r>
      <w:r>
        <w:rPr>
          <w:lang w:val="en-GB"/>
        </w:rPr>
        <w:t>.</w:t>
      </w:r>
    </w:p>
  </w:footnote>
  <w:footnote w:id="90">
    <w:p w14:paraId="59140700" w14:textId="7E6CDD8B" w:rsidR="006420BF" w:rsidRPr="00140EC6" w:rsidRDefault="006420BF" w:rsidP="00734719">
      <w:pPr>
        <w:pStyle w:val="FootnoteText"/>
        <w:jc w:val="both"/>
        <w:rPr>
          <w:lang w:val="en-GB"/>
        </w:rPr>
      </w:pPr>
      <w:r w:rsidRPr="00140EC6">
        <w:rPr>
          <w:rStyle w:val="FootnoteReference"/>
        </w:rPr>
        <w:footnoteRef/>
      </w:r>
      <w:r w:rsidRPr="00140EC6">
        <w:t xml:space="preserve"> Article 44 Lieber code states: [a] soldier, officer or private, in the act of committing such violence, and disobeying a superior ordering him to abstain from it, may be lawfully killed on the spot by such superior. </w:t>
      </w:r>
    </w:p>
  </w:footnote>
  <w:footnote w:id="91">
    <w:p w14:paraId="20BEB193" w14:textId="35142CB3" w:rsidR="006420BF" w:rsidRPr="00140EC6" w:rsidRDefault="006420BF" w:rsidP="00734719">
      <w:pPr>
        <w:pStyle w:val="FootnoteText"/>
        <w:jc w:val="both"/>
        <w:rPr>
          <w:lang w:val="en-GB"/>
        </w:rPr>
      </w:pPr>
      <w:r w:rsidRPr="00140EC6">
        <w:rPr>
          <w:rStyle w:val="FootnoteReference"/>
        </w:rPr>
        <w:footnoteRef/>
      </w:r>
      <w:r w:rsidRPr="00140EC6">
        <w:t xml:space="preserve"> </w:t>
      </w:r>
      <w:r w:rsidRPr="00FD0839">
        <w:rPr>
          <w:i/>
          <w:iCs/>
          <w:lang w:val="en-GB"/>
        </w:rPr>
        <w:t>See e.g.,</w:t>
      </w:r>
      <w:r w:rsidRPr="00140EC6">
        <w:rPr>
          <w:lang w:val="en-GB"/>
        </w:rPr>
        <w:t xml:space="preserve"> Article 12 U.K. Armed Forces Act (2006), which states: (1) A  person subject to service law commits an offence if— (a)he disobeys a lawful command; and (b) he intends to disobey, or is reckless as to whether he disobeys, the command. (2)A person guilty of an offence under this section is liable to any punishment mentioned in the Table in section 164, but any sentence of imprisonment imposed in respect of the offence must not exceed ten years.</w:t>
      </w:r>
    </w:p>
  </w:footnote>
  <w:footnote w:id="92">
    <w:p w14:paraId="3FDEF5D6" w14:textId="565B2D86" w:rsidR="006420BF" w:rsidRPr="00140EC6" w:rsidRDefault="006420BF" w:rsidP="00734719">
      <w:pPr>
        <w:pStyle w:val="FootnoteText"/>
        <w:jc w:val="both"/>
        <w:rPr>
          <w:lang w:val="en-GB"/>
        </w:rPr>
      </w:pPr>
      <w:r w:rsidRPr="00140EC6">
        <w:rPr>
          <w:rStyle w:val="FootnoteReference"/>
        </w:rPr>
        <w:footnoteRef/>
      </w:r>
      <w:r w:rsidRPr="00140EC6">
        <w:t xml:space="preserve"> </w:t>
      </w:r>
      <w:r>
        <w:rPr>
          <w:lang w:val="en-GB"/>
        </w:rPr>
        <w:t>Article 8 of the Nuremberg Charter, otherwise known as Charter of the International Military Tribunal, annexed to Agreement for the Prosecution and Punishment of Major War Criminals of the European Axis (London Agreement) August 8, 1945, 59. Stat. 1544, 82 U.N.T.S. 279, states: “The fact that the defendant acted pursuant to order of his Government or of a superior shall not free him from responsibility, but may be considered in mitigation of punishment if the Tribunal determines that justice so requires”.</w:t>
      </w:r>
    </w:p>
  </w:footnote>
  <w:footnote w:id="93">
    <w:p w14:paraId="585AC967" w14:textId="500B40D5" w:rsidR="006420BF" w:rsidRPr="00140EC6" w:rsidRDefault="006420BF" w:rsidP="00734719">
      <w:pPr>
        <w:pStyle w:val="FootnoteText"/>
        <w:jc w:val="both"/>
      </w:pPr>
      <w:r w:rsidRPr="00140EC6">
        <w:rPr>
          <w:rStyle w:val="FootnoteReference"/>
        </w:rPr>
        <w:footnoteRef/>
      </w:r>
      <w:r w:rsidRPr="00140EC6">
        <w:t xml:space="preserve"> </w:t>
      </w:r>
      <w:r w:rsidRPr="00FD0839">
        <w:rPr>
          <w:i/>
          <w:iCs/>
        </w:rPr>
        <w:t>See e.g.,</w:t>
      </w:r>
      <w:r w:rsidRPr="00140EC6">
        <w:t xml:space="preserve"> The Manual for Courts-Martial, United States (2016 Edition), (hereinafter US Courts-Martial Manual), Rule 916(d) which states: It is a defense to any offense that the accused was acting pursuant to orders’, also see; Keith A. Petty, </w:t>
      </w:r>
      <w:r w:rsidRPr="00F2666F">
        <w:rPr>
          <w:i/>
          <w:iCs/>
        </w:rPr>
        <w:t>Duty and Disobedience: The Conflict of Conscience and Compliance in the Trump Era</w:t>
      </w:r>
      <w:r w:rsidRPr="00140EC6">
        <w:t xml:space="preserve">, 45 </w:t>
      </w:r>
      <w:r w:rsidRPr="00FD0839">
        <w:rPr>
          <w:smallCaps/>
        </w:rPr>
        <w:t>Pepp. L. Rev</w:t>
      </w:r>
      <w:r w:rsidRPr="00140EC6">
        <w:t xml:space="preserve">. 55 (2018), 103, in turn citing; Osiel, </w:t>
      </w:r>
      <w:r w:rsidRPr="00F46DBB">
        <w:rPr>
          <w:i/>
          <w:iCs/>
        </w:rPr>
        <w:t>supra</w:t>
      </w:r>
      <w:r>
        <w:t xml:space="preserve"> note 2, at</w:t>
      </w:r>
      <w:r w:rsidRPr="00140EC6">
        <w:t xml:space="preserve"> n</w:t>
      </w:r>
      <w:r>
        <w:t xml:space="preserve">ote </w:t>
      </w:r>
      <w:r w:rsidRPr="00140EC6">
        <w:t>21, stat</w:t>
      </w:r>
      <w:r>
        <w:t>ing</w:t>
      </w:r>
      <w:r w:rsidRPr="00140EC6">
        <w:t xml:space="preserve">: </w:t>
      </w:r>
      <w:r>
        <w:t>“</w:t>
      </w:r>
      <w:r w:rsidRPr="00140EC6">
        <w:t>Virtually all military codes include some provision on due obedience…</w:t>
      </w:r>
      <w:r>
        <w:t>”</w:t>
      </w:r>
    </w:p>
  </w:footnote>
  <w:footnote w:id="94">
    <w:p w14:paraId="043060B2" w14:textId="4AAA5B68" w:rsidR="006420BF" w:rsidRPr="00140EC6" w:rsidRDefault="006420BF" w:rsidP="00734719">
      <w:pPr>
        <w:pStyle w:val="FootnoteText"/>
        <w:jc w:val="both"/>
        <w:rPr>
          <w:lang w:val="en-GB"/>
        </w:rPr>
      </w:pPr>
      <w:r w:rsidRPr="00140EC6">
        <w:rPr>
          <w:rStyle w:val="FootnoteReference"/>
        </w:rPr>
        <w:footnoteRef/>
      </w:r>
      <w:r w:rsidRPr="00140EC6">
        <w:t xml:space="preserve"> Osiel, </w:t>
      </w:r>
      <w:r w:rsidRPr="00F46DBB">
        <w:rPr>
          <w:i/>
          <w:iCs/>
        </w:rPr>
        <w:t>supra</w:t>
      </w:r>
      <w:r>
        <w:t xml:space="preserve"> note 2, at</w:t>
      </w:r>
      <w:r w:rsidRPr="00140EC6">
        <w:t xml:space="preserve"> 950, and Petty,</w:t>
      </w:r>
      <w:r>
        <w:t xml:space="preserve"> </w:t>
      </w:r>
      <w:r w:rsidRPr="00F2666F">
        <w:rPr>
          <w:i/>
          <w:iCs/>
        </w:rPr>
        <w:t>Id</w:t>
      </w:r>
      <w:r>
        <w:t>., at</w:t>
      </w:r>
      <w:r w:rsidRPr="00140EC6">
        <w:t xml:space="preserve"> 103-104.</w:t>
      </w:r>
    </w:p>
  </w:footnote>
  <w:footnote w:id="95">
    <w:p w14:paraId="18511529" w14:textId="5E107841" w:rsidR="006420BF" w:rsidRPr="00140EC6" w:rsidRDefault="006420BF" w:rsidP="00734719">
      <w:pPr>
        <w:pStyle w:val="FootnoteText"/>
        <w:jc w:val="both"/>
        <w:rPr>
          <w:lang w:val="en-GB"/>
        </w:rPr>
      </w:pPr>
      <w:r w:rsidRPr="00140EC6">
        <w:rPr>
          <w:rStyle w:val="FootnoteReference"/>
        </w:rPr>
        <w:footnoteRef/>
      </w:r>
      <w:r w:rsidRPr="00140EC6">
        <w:t xml:space="preserve"> </w:t>
      </w:r>
      <w:r w:rsidRPr="00FD0839">
        <w:rPr>
          <w:lang w:val="en-GB"/>
        </w:rPr>
        <w:t>US Courts-Martial Manual,</w:t>
      </w:r>
      <w:r>
        <w:rPr>
          <w:i/>
          <w:iCs/>
          <w:lang w:val="en-GB"/>
        </w:rPr>
        <w:t xml:space="preserve"> supra </w:t>
      </w:r>
      <w:r w:rsidRPr="00FD0839">
        <w:rPr>
          <w:lang w:val="en-GB"/>
        </w:rPr>
        <w:t>note 91</w:t>
      </w:r>
      <w:r>
        <w:rPr>
          <w:i/>
          <w:iCs/>
          <w:lang w:val="en-GB"/>
        </w:rPr>
        <w:t xml:space="preserve">, </w:t>
      </w:r>
      <w:r>
        <w:rPr>
          <w:lang w:val="en-GB"/>
        </w:rPr>
        <w:t xml:space="preserve">at </w:t>
      </w:r>
      <w:r w:rsidRPr="00140EC6">
        <w:t>Rule 916(d)</w:t>
      </w:r>
      <w:r>
        <w:t>.</w:t>
      </w:r>
    </w:p>
  </w:footnote>
  <w:footnote w:id="96">
    <w:p w14:paraId="3425BF9F" w14:textId="11C03BCD" w:rsidR="006420BF" w:rsidRPr="00140EC6" w:rsidRDefault="006420BF" w:rsidP="00734719">
      <w:pPr>
        <w:pStyle w:val="FootnoteText"/>
        <w:jc w:val="both"/>
        <w:rPr>
          <w:lang w:val="en-GB"/>
        </w:rPr>
      </w:pPr>
      <w:r w:rsidRPr="00140EC6">
        <w:rPr>
          <w:rStyle w:val="FootnoteReference"/>
        </w:rPr>
        <w:footnoteRef/>
      </w:r>
      <w:r w:rsidRPr="00140EC6">
        <w:t xml:space="preserve"> </w:t>
      </w:r>
      <w:r w:rsidRPr="00FD0839">
        <w:rPr>
          <w:i/>
          <w:iCs/>
          <w:lang w:val="en-GB"/>
        </w:rPr>
        <w:t>See</w:t>
      </w:r>
      <w:r>
        <w:rPr>
          <w:i/>
          <w:iCs/>
          <w:lang w:val="en-GB"/>
        </w:rPr>
        <w:t xml:space="preserve"> </w:t>
      </w:r>
      <w:r>
        <w:rPr>
          <w:lang w:val="en-GB"/>
        </w:rPr>
        <w:t xml:space="preserve">ICRC Customary Rule </w:t>
      </w:r>
      <w:r w:rsidRPr="00140EC6">
        <w:rPr>
          <w:lang w:val="en-GB"/>
        </w:rPr>
        <w:t>154,</w:t>
      </w:r>
      <w:r>
        <w:rPr>
          <w:lang w:val="en-GB"/>
        </w:rPr>
        <w:t xml:space="preserve"> </w:t>
      </w:r>
      <w:r w:rsidRPr="00F46DBB">
        <w:rPr>
          <w:i/>
          <w:iCs/>
          <w:lang w:val="en-GB"/>
        </w:rPr>
        <w:t>supra</w:t>
      </w:r>
      <w:r>
        <w:rPr>
          <w:lang w:val="en-GB"/>
        </w:rPr>
        <w:t xml:space="preserve"> note 30.</w:t>
      </w:r>
      <w:r w:rsidRPr="00140EC6">
        <w:rPr>
          <w:lang w:val="en-GB"/>
        </w:rPr>
        <w:t xml:space="preserve"> </w:t>
      </w:r>
    </w:p>
  </w:footnote>
  <w:footnote w:id="97">
    <w:p w14:paraId="79704288" w14:textId="77777777" w:rsidR="006420BF" w:rsidRPr="00140EC6" w:rsidRDefault="006420BF" w:rsidP="00734719">
      <w:pPr>
        <w:pStyle w:val="FootnoteText"/>
        <w:jc w:val="both"/>
        <w:rPr>
          <w:lang w:val="en-GB"/>
        </w:rPr>
      </w:pPr>
      <w:r w:rsidRPr="00140EC6">
        <w:rPr>
          <w:rStyle w:val="FootnoteReference"/>
        </w:rPr>
        <w:footnoteRef/>
      </w:r>
      <w:r w:rsidRPr="00140EC6">
        <w:t xml:space="preserve"> </w:t>
      </w:r>
      <w:r w:rsidRPr="00140EC6">
        <w:rPr>
          <w:i/>
          <w:iCs/>
          <w:lang w:val="en-GB"/>
        </w:rPr>
        <w:t>Id.</w:t>
      </w:r>
    </w:p>
  </w:footnote>
  <w:footnote w:id="98">
    <w:p w14:paraId="597C3B83" w14:textId="4227EAFE" w:rsidR="006420BF" w:rsidRPr="00140EC6" w:rsidRDefault="006420BF" w:rsidP="00734719">
      <w:pPr>
        <w:pStyle w:val="FootnoteText"/>
        <w:jc w:val="both"/>
        <w:rPr>
          <w:lang w:val="en-GB"/>
        </w:rPr>
      </w:pPr>
      <w:r w:rsidRPr="00140EC6">
        <w:rPr>
          <w:rStyle w:val="FootnoteReference"/>
        </w:rPr>
        <w:footnoteRef/>
      </w:r>
      <w:r w:rsidRPr="00140EC6">
        <w:t xml:space="preserve"> </w:t>
      </w:r>
      <w:r w:rsidRPr="00FD0839">
        <w:rPr>
          <w:i/>
          <w:iCs/>
          <w:lang w:val="en-GB"/>
        </w:rPr>
        <w:t>See</w:t>
      </w:r>
      <w:r w:rsidRPr="00140EC6">
        <w:rPr>
          <w:lang w:val="en-GB"/>
        </w:rPr>
        <w:t xml:space="preserve"> </w:t>
      </w:r>
      <w:r>
        <w:rPr>
          <w:lang w:val="en-GB"/>
        </w:rPr>
        <w:t xml:space="preserve">ICRC </w:t>
      </w:r>
      <w:r w:rsidRPr="00140EC6">
        <w:rPr>
          <w:lang w:val="en-GB"/>
        </w:rPr>
        <w:t>Customary Rule 155,</w:t>
      </w:r>
      <w:r>
        <w:rPr>
          <w:lang w:val="en-GB"/>
        </w:rPr>
        <w:t xml:space="preserve"> </w:t>
      </w:r>
      <w:r w:rsidRPr="00F46DBB">
        <w:rPr>
          <w:i/>
          <w:iCs/>
          <w:lang w:val="en-GB"/>
        </w:rPr>
        <w:t>supra</w:t>
      </w:r>
      <w:r>
        <w:rPr>
          <w:lang w:val="en-GB"/>
        </w:rPr>
        <w:t xml:space="preserve"> note 30,</w:t>
      </w:r>
      <w:r w:rsidRPr="00140EC6">
        <w:rPr>
          <w:lang w:val="en-GB"/>
        </w:rPr>
        <w:t xml:space="preserve"> which states: </w:t>
      </w:r>
      <w:r>
        <w:rPr>
          <w:lang w:val="en-GB"/>
        </w:rPr>
        <w:t>“</w:t>
      </w:r>
      <w:r w:rsidRPr="00140EC6">
        <w:rPr>
          <w:lang w:val="en-GB"/>
        </w:rPr>
        <w:t>Obeying a superior order does not relieve a subordinate of criminal responsibility if the subordinate knew that the act ordered was unlawful or should have known because of the manifestly unlawful nature of the act ordered.</w:t>
      </w:r>
      <w:r>
        <w:rPr>
          <w:lang w:val="en-GB"/>
        </w:rPr>
        <w:t xml:space="preserve">” </w:t>
      </w:r>
    </w:p>
  </w:footnote>
  <w:footnote w:id="99">
    <w:p w14:paraId="778DB747" w14:textId="05C1362E" w:rsidR="006420BF" w:rsidRPr="00140EC6" w:rsidRDefault="006420BF" w:rsidP="00734719">
      <w:pPr>
        <w:pStyle w:val="FootnoteText"/>
        <w:jc w:val="both"/>
        <w:rPr>
          <w:lang w:val="en-GB"/>
        </w:rPr>
      </w:pPr>
      <w:r w:rsidRPr="00140EC6">
        <w:rPr>
          <w:rStyle w:val="FootnoteReference"/>
        </w:rPr>
        <w:footnoteRef/>
      </w:r>
      <w:r w:rsidRPr="00140EC6">
        <w:t xml:space="preserve"> </w:t>
      </w:r>
      <w:r w:rsidRPr="00F2666F">
        <w:rPr>
          <w:i/>
          <w:iCs/>
          <w:lang w:val="en-GB"/>
        </w:rPr>
        <w:t>See</w:t>
      </w:r>
      <w:r w:rsidRPr="00140EC6">
        <w:rPr>
          <w:lang w:val="en-GB"/>
        </w:rPr>
        <w:t xml:space="preserve"> Petty,</w:t>
      </w:r>
      <w:r>
        <w:rPr>
          <w:lang w:val="en-GB"/>
        </w:rPr>
        <w:t xml:space="preserve"> </w:t>
      </w:r>
      <w:r w:rsidRPr="00F2666F">
        <w:rPr>
          <w:i/>
          <w:iCs/>
          <w:lang w:val="en-GB"/>
        </w:rPr>
        <w:t>supra</w:t>
      </w:r>
      <w:r>
        <w:rPr>
          <w:lang w:val="en-GB"/>
        </w:rPr>
        <w:t xml:space="preserve"> note 92,</w:t>
      </w:r>
      <w:r w:rsidRPr="00140EC6">
        <w:rPr>
          <w:lang w:val="en-GB"/>
        </w:rPr>
        <w:t xml:space="preserve"> at 97, who in turn notes that the U.S. Army Field Manual states:  [a]lthough this manual recognizes the criminal responsibility of individuals </w:t>
      </w:r>
      <w:r w:rsidRPr="00140EC6">
        <w:rPr>
          <w:lang w:val="en-GB"/>
        </w:rPr>
        <w:tab/>
        <w:t xml:space="preserve">for [crimes against peace, crimes against humanity, and war crimes], members of the armed forces will normally be concerned only with those offenses constituting 'war crimes.’  </w:t>
      </w:r>
    </w:p>
  </w:footnote>
  <w:footnote w:id="100">
    <w:p w14:paraId="6AA6E40E" w14:textId="2D67F421" w:rsidR="006420BF" w:rsidRPr="00140EC6" w:rsidRDefault="006420BF" w:rsidP="00734719">
      <w:pPr>
        <w:pStyle w:val="FootnoteText"/>
        <w:jc w:val="both"/>
        <w:rPr>
          <w:lang w:val="en-GB"/>
        </w:rPr>
      </w:pPr>
      <w:r w:rsidRPr="00140EC6">
        <w:rPr>
          <w:rStyle w:val="FootnoteReference"/>
        </w:rPr>
        <w:footnoteRef/>
      </w:r>
      <w:r w:rsidRPr="00140EC6">
        <w:t xml:space="preserve"> Osiel, </w:t>
      </w:r>
      <w:r w:rsidRPr="00F46DBB">
        <w:rPr>
          <w:i/>
          <w:iCs/>
        </w:rPr>
        <w:t>supra</w:t>
      </w:r>
      <w:r>
        <w:t xml:space="preserve"> note 2, at</w:t>
      </w:r>
      <w:r w:rsidRPr="00140EC6">
        <w:t xml:space="preserve"> 961. </w:t>
      </w:r>
      <w:r>
        <w:t xml:space="preserve">Note also that the author supports the notion that the duty upon a U.S. soldier is only to refuse to follow a manifestly unlawful order. Thus the U.S. soldier does not need to exercise “situational judgement”. </w:t>
      </w:r>
      <w:r w:rsidRPr="00140EC6">
        <w:t xml:space="preserve">Osiel, </w:t>
      </w:r>
      <w:r w:rsidRPr="00F46DBB">
        <w:rPr>
          <w:i/>
          <w:iCs/>
        </w:rPr>
        <w:t>supra</w:t>
      </w:r>
      <w:r>
        <w:t xml:space="preserve"> note 2, at 971.</w:t>
      </w:r>
    </w:p>
  </w:footnote>
  <w:footnote w:id="101">
    <w:p w14:paraId="1D532B2F" w14:textId="5EF22663" w:rsidR="006420BF" w:rsidRPr="00140EC6" w:rsidRDefault="006420BF" w:rsidP="00734719">
      <w:pPr>
        <w:pStyle w:val="FootnoteText"/>
        <w:jc w:val="both"/>
        <w:rPr>
          <w:lang w:val="en-GB"/>
        </w:rPr>
      </w:pPr>
      <w:r w:rsidRPr="00140EC6">
        <w:rPr>
          <w:rStyle w:val="FootnoteReference"/>
        </w:rPr>
        <w:footnoteRef/>
      </w:r>
      <w:r w:rsidRPr="00140EC6">
        <w:t xml:space="preserve"> Note for example that military doctrine accepts that the ‘obligation’ to follow a superiors orders is what separates members of the armed forces from their civilian counterparts. </w:t>
      </w:r>
      <w:r w:rsidRPr="00FD0839">
        <w:rPr>
          <w:i/>
          <w:iCs/>
        </w:rPr>
        <w:t>See e.g.,</w:t>
      </w:r>
      <w:r w:rsidRPr="00140EC6">
        <w:t xml:space="preserve"> New Zealand, Interim Law of Armed Conflict Manual, DM112, New Zealand Defence Force, Headquarters, Directorate of Legal Services, Wellington, November 1992, Annex C, </w:t>
      </w:r>
      <w:r>
        <w:t>§</w:t>
      </w:r>
      <w:r w:rsidRPr="00140EC6">
        <w:t xml:space="preserve"> C12(1), which states</w:t>
      </w:r>
      <w:r>
        <w:t xml:space="preserve">: </w:t>
      </w:r>
      <w:r w:rsidRPr="00140EC6">
        <w:t xml:space="preserve">an </w:t>
      </w:r>
      <w:r>
        <w:t>“</w:t>
      </w:r>
      <w:r w:rsidRPr="00140EC6">
        <w:t xml:space="preserve">obligation, and the one which clearly sets a member of a military force apart from his civilian counterparts, is the obligation to obey lawful commands of a superior officer.” </w:t>
      </w:r>
    </w:p>
  </w:footnote>
  <w:footnote w:id="102">
    <w:p w14:paraId="4A239A6C" w14:textId="7DA07370" w:rsidR="006420BF" w:rsidRPr="00DB6058" w:rsidRDefault="006420BF" w:rsidP="00734719">
      <w:pPr>
        <w:pStyle w:val="FootnoteText"/>
        <w:jc w:val="both"/>
        <w:rPr>
          <w:lang w:val="en-GB"/>
        </w:rPr>
      </w:pPr>
      <w:r>
        <w:rPr>
          <w:rStyle w:val="FootnoteReference"/>
        </w:rPr>
        <w:footnoteRef/>
      </w:r>
      <w:r>
        <w:t xml:space="preserve"> See generally. </w:t>
      </w:r>
      <w:r w:rsidRPr="00DB6058">
        <w:rPr>
          <w:lang w:val="en-GB"/>
        </w:rPr>
        <w:t>ISAAC ASIMOV, I, ROBOT 40 (1950)</w:t>
      </w:r>
      <w:r>
        <w:rPr>
          <w:lang w:val="en-GB"/>
        </w:rPr>
        <w:t>.</w:t>
      </w:r>
    </w:p>
  </w:footnote>
  <w:footnote w:id="103">
    <w:p w14:paraId="087798FE" w14:textId="7B665200" w:rsidR="006420BF" w:rsidRPr="00DB6058" w:rsidRDefault="006420BF" w:rsidP="00734719">
      <w:pPr>
        <w:pStyle w:val="FootnoteText"/>
        <w:jc w:val="both"/>
        <w:rPr>
          <w:lang w:val="en-GB"/>
        </w:rPr>
      </w:pPr>
      <w:r>
        <w:rPr>
          <w:rStyle w:val="FootnoteReference"/>
        </w:rPr>
        <w:footnoteRef/>
      </w:r>
      <w:r>
        <w:t xml:space="preserve"> </w:t>
      </w:r>
      <w:r>
        <w:rPr>
          <w:lang w:val="en-GB"/>
        </w:rPr>
        <w:t xml:space="preserve">Grimal/ Pollard, </w:t>
      </w:r>
      <w:r w:rsidRPr="00FD0839">
        <w:rPr>
          <w:i/>
          <w:iCs/>
          <w:lang w:val="en-GB"/>
        </w:rPr>
        <w:t>supra</w:t>
      </w:r>
      <w:r>
        <w:rPr>
          <w:lang w:val="en-GB"/>
        </w:rPr>
        <w:t xml:space="preserve"> note 25, at note 35.</w:t>
      </w:r>
    </w:p>
  </w:footnote>
  <w:footnote w:id="104">
    <w:p w14:paraId="092D82A8" w14:textId="5C324352" w:rsidR="006420BF" w:rsidRPr="00DB6058" w:rsidRDefault="006420BF" w:rsidP="00734719">
      <w:pPr>
        <w:pStyle w:val="FootnoteText"/>
        <w:jc w:val="both"/>
        <w:rPr>
          <w:lang w:val="en-GB"/>
        </w:rPr>
      </w:pPr>
      <w:r>
        <w:rPr>
          <w:rStyle w:val="FootnoteReference"/>
        </w:rPr>
        <w:footnoteRef/>
      </w:r>
      <w:r>
        <w:t xml:space="preserve"> </w:t>
      </w:r>
      <w:r>
        <w:rPr>
          <w:lang w:val="en-GB"/>
        </w:rPr>
        <w:t xml:space="preserve">Corn and Schoettler, </w:t>
      </w:r>
      <w:r w:rsidRPr="00F2666F">
        <w:rPr>
          <w:i/>
          <w:iCs/>
          <w:lang w:val="en-GB"/>
        </w:rPr>
        <w:t>supra</w:t>
      </w:r>
      <w:r>
        <w:rPr>
          <w:lang w:val="en-GB"/>
        </w:rPr>
        <w:t xml:space="preserve">, note 19, at 795. Indeed, as noted in a previous piece, it is not unusual for Asimov’s rules to appear in the debate surrounding AWS. </w:t>
      </w:r>
      <w:r w:rsidRPr="00FD0839">
        <w:rPr>
          <w:i/>
          <w:iCs/>
          <w:lang w:val="en-GB"/>
        </w:rPr>
        <w:t>See</w:t>
      </w:r>
      <w:r>
        <w:rPr>
          <w:lang w:val="en-GB"/>
        </w:rPr>
        <w:t xml:space="preserve"> Grimal/ Pollard, </w:t>
      </w:r>
      <w:r w:rsidRPr="00FD0839">
        <w:rPr>
          <w:i/>
          <w:iCs/>
          <w:lang w:val="en-GB"/>
        </w:rPr>
        <w:t>supra</w:t>
      </w:r>
      <w:r>
        <w:rPr>
          <w:lang w:val="en-GB"/>
        </w:rPr>
        <w:t xml:space="preserve"> note 25, at note 35 which, for example, identifies; </w:t>
      </w:r>
      <w:r w:rsidRPr="001B6D4C">
        <w:rPr>
          <w:lang w:val="en-GB"/>
        </w:rPr>
        <w:t>Rebecca Crootof, War Torts: Accountability for Autonomous Weapons, 164 U. PA. L. REV. 1347, 1372 n.135 (2016); Andrew Figueroa, License to Kill: An Analysis of the Legality of Fully Autonomous Drones in the Context of International Use of Force Law, 31 PACE INT’L L. REV. 145, 156 n.71 (2018).</w:t>
      </w:r>
      <w:r>
        <w:rPr>
          <w:lang w:val="en-GB"/>
        </w:rPr>
        <w:t xml:space="preserve"> </w:t>
      </w:r>
    </w:p>
  </w:footnote>
  <w:footnote w:id="105">
    <w:p w14:paraId="77F52728" w14:textId="5DF7D5DA" w:rsidR="006420BF" w:rsidRPr="00140EC6" w:rsidRDefault="006420BF" w:rsidP="00FD0839">
      <w:pPr>
        <w:pStyle w:val="FootnoteText"/>
        <w:jc w:val="both"/>
        <w:rPr>
          <w:lang w:val="en-GB"/>
        </w:rPr>
      </w:pPr>
      <w:r w:rsidRPr="00140EC6">
        <w:rPr>
          <w:rStyle w:val="FootnoteReference"/>
        </w:rPr>
        <w:footnoteRef/>
      </w:r>
      <w:r w:rsidRPr="00140EC6">
        <w:t xml:space="preserve"> </w:t>
      </w:r>
      <w:r w:rsidRPr="00140EC6">
        <w:rPr>
          <w:lang w:val="en-GB"/>
        </w:rPr>
        <w:t>Article 77 of a Draft version of API did state that “no person shall be punished for refusing to obey an order of his government or of a superior which, if carried out, would constitute a grave breach of the provisions of the Conventions or of the present Protocol”, see;</w:t>
      </w:r>
      <w:r w:rsidRPr="00140EC6">
        <w:t xml:space="preserve"> </w:t>
      </w:r>
      <w:r w:rsidRPr="00140EC6">
        <w:rPr>
          <w:lang w:val="en-GB"/>
        </w:rPr>
        <w:t xml:space="preserve">CDDH, Official Records, Vol. I, Part Three, Draft Additional Protocols, June 1973, p. 25. However, as noted by the ICRC, the provision failed to gain the required two thirds majority that it need to pass as law. </w:t>
      </w:r>
      <w:r w:rsidRPr="00FD0839">
        <w:rPr>
          <w:i/>
          <w:iCs/>
          <w:lang w:val="en-GB"/>
        </w:rPr>
        <w:t>See</w:t>
      </w:r>
      <w:r w:rsidRPr="00140EC6">
        <w:rPr>
          <w:lang w:val="en-GB"/>
        </w:rPr>
        <w:t xml:space="preserve"> ICRC Practice relating to Customary Rules</w:t>
      </w:r>
      <w:r>
        <w:rPr>
          <w:lang w:val="en-GB"/>
        </w:rPr>
        <w:t>,</w:t>
      </w:r>
      <w:r w:rsidRPr="00F46DBB">
        <w:rPr>
          <w:i/>
          <w:iCs/>
        </w:rPr>
        <w:t xml:space="preserve"> supra</w:t>
      </w:r>
      <w:r>
        <w:t xml:space="preserve"> note 50, at</w:t>
      </w:r>
      <w:r>
        <w:rPr>
          <w:lang w:val="en-GB"/>
        </w:rPr>
        <w:t xml:space="preserve"> </w:t>
      </w:r>
      <w:r w:rsidRPr="00140EC6">
        <w:rPr>
          <w:lang w:val="en-GB"/>
        </w:rPr>
        <w:t>3799</w:t>
      </w:r>
      <w:r>
        <w:rPr>
          <w:lang w:val="en-GB"/>
        </w:rPr>
        <w:t xml:space="preserve">; Also </w:t>
      </w:r>
      <w:r w:rsidRPr="00FD0839">
        <w:rPr>
          <w:i/>
          <w:iCs/>
          <w:lang w:val="en-GB"/>
        </w:rPr>
        <w:t>see</w:t>
      </w:r>
      <w:r>
        <w:rPr>
          <w:lang w:val="en-GB"/>
        </w:rPr>
        <w:t xml:space="preserve"> Article 33(1) of the Rome Statute of the International Criminal Court (1945) (hereinafter Rome Statute) relating to Superior Orders and Prescription of Law, which states: The fact that a crime within the jurisdiction of the court has been committed by a person pursuant to an order of a Government or of a superior, whether military or civilian, shall not relieve that person of a criminal responsibility unless: (a) The person was under a legal obligation to obey orders of the Government or the superior in question; (b) The person did not know that the order was unlawful; and (c) The order was not manifestly unlawful. </w:t>
      </w:r>
    </w:p>
  </w:footnote>
  <w:footnote w:id="106">
    <w:p w14:paraId="0BAAF042" w14:textId="484DB659" w:rsidR="006420BF" w:rsidRPr="00C375E1" w:rsidRDefault="006420BF" w:rsidP="00FD0839">
      <w:pPr>
        <w:pStyle w:val="FootnoteText"/>
        <w:jc w:val="both"/>
        <w:rPr>
          <w:lang w:val="en-GB"/>
        </w:rPr>
      </w:pPr>
      <w:r>
        <w:rPr>
          <w:rStyle w:val="FootnoteReference"/>
        </w:rPr>
        <w:footnoteRef/>
      </w:r>
      <w:r>
        <w:t xml:space="preserve"> H</w:t>
      </w:r>
      <w:r w:rsidRPr="002246DD">
        <w:t>aving identified that following an instruction would lead to the commission of a “manifestly” criminal act.</w:t>
      </w:r>
    </w:p>
  </w:footnote>
  <w:footnote w:id="107">
    <w:p w14:paraId="4DCD8277" w14:textId="07D3F540" w:rsidR="006420BF" w:rsidRPr="00140EC6" w:rsidRDefault="006420BF" w:rsidP="00FD0839">
      <w:pPr>
        <w:pStyle w:val="FootnoteText"/>
        <w:jc w:val="both"/>
        <w:rPr>
          <w:lang w:val="en-GB"/>
        </w:rPr>
      </w:pPr>
      <w:r w:rsidRPr="00140EC6">
        <w:rPr>
          <w:rStyle w:val="FootnoteReference"/>
        </w:rPr>
        <w:footnoteRef/>
      </w:r>
      <w:r w:rsidRPr="00140EC6">
        <w:t xml:space="preserve"> </w:t>
      </w:r>
      <w:r w:rsidRPr="00140EC6">
        <w:rPr>
          <w:lang w:val="en-GB"/>
        </w:rPr>
        <w:t xml:space="preserve">See e.g.; ICRC Practice relating to Customary Rule 154, </w:t>
      </w:r>
      <w:r w:rsidRPr="00F46DBB">
        <w:rPr>
          <w:i/>
          <w:iCs/>
        </w:rPr>
        <w:t>supra</w:t>
      </w:r>
      <w:r>
        <w:t xml:space="preserve"> note 50, at </w:t>
      </w:r>
      <w:r w:rsidRPr="00140EC6">
        <w:rPr>
          <w:lang w:val="en-GB"/>
        </w:rPr>
        <w:t>3804, citing §15-4(d) United States, Air Force Pamphlet, 110-31, International Law – The Conduct of Armed Conflict and Air Operations, U.S. Department of the Airforce, (1976), which states: [m]embers of the armed forces are bound to obey only lawful orders, and; United States, Your Conduct in Combat Under the Law of War, Publication No. FM 27-2, Headquarters Department of the Army, Washington, November (1984), 26, stating: Although you are responsible for promptly obeying all legal orders issued by your leader, you are obligated to disobey an order to commit a crime.</w:t>
      </w:r>
    </w:p>
  </w:footnote>
  <w:footnote w:id="108">
    <w:p w14:paraId="0DAA2E9D" w14:textId="5238E9EE" w:rsidR="006420BF" w:rsidRPr="002246DD" w:rsidRDefault="006420BF" w:rsidP="00FD0839">
      <w:pPr>
        <w:pStyle w:val="FootnoteText"/>
        <w:jc w:val="both"/>
        <w:rPr>
          <w:lang w:val="en-GB"/>
        </w:rPr>
      </w:pPr>
      <w:r>
        <w:rPr>
          <w:rStyle w:val="FootnoteReference"/>
        </w:rPr>
        <w:footnoteRef/>
      </w:r>
      <w:r>
        <w:t xml:space="preserve"> </w:t>
      </w:r>
      <w:r>
        <w:rPr>
          <w:lang w:val="en-GB"/>
        </w:rPr>
        <w:t xml:space="preserve">As is discussed further below, and, as can also be seen in art. 33(1) Rome Statute, </w:t>
      </w:r>
      <w:r w:rsidRPr="00FD0839">
        <w:rPr>
          <w:i/>
          <w:iCs/>
          <w:lang w:val="en-GB"/>
        </w:rPr>
        <w:t>supra</w:t>
      </w:r>
      <w:r>
        <w:rPr>
          <w:lang w:val="en-GB"/>
        </w:rPr>
        <w:t xml:space="preserve"> note 104, the existing standard is one of “manifest” unlawfulness.  </w:t>
      </w:r>
    </w:p>
  </w:footnote>
  <w:footnote w:id="109">
    <w:p w14:paraId="475ABE4E" w14:textId="5D3CF288" w:rsidR="006420BF" w:rsidRPr="00140EC6" w:rsidRDefault="006420BF" w:rsidP="00FD0839">
      <w:pPr>
        <w:pStyle w:val="FootnoteText"/>
        <w:jc w:val="both"/>
        <w:rPr>
          <w:lang w:val="en-GB"/>
        </w:rPr>
      </w:pPr>
      <w:r w:rsidRPr="00140EC6">
        <w:rPr>
          <w:rStyle w:val="FootnoteReference"/>
        </w:rPr>
        <w:footnoteRef/>
      </w:r>
      <w:r w:rsidRPr="00140EC6">
        <w:t xml:space="preserve"> </w:t>
      </w:r>
      <w:r w:rsidRPr="00140EC6">
        <w:rPr>
          <w:lang w:val="en-GB"/>
        </w:rPr>
        <w:t xml:space="preserve">See; Section 10, § 1, United Kingdom, The Law of Armed Conflict, D/DAT/ 13/35/66, Army Code 71130 (Revised 1981), also; ICRC Practice relating to Customary Rule 154 </w:t>
      </w:r>
      <w:r w:rsidRPr="00F46DBB">
        <w:rPr>
          <w:i/>
          <w:iCs/>
        </w:rPr>
        <w:t>supra</w:t>
      </w:r>
      <w:r>
        <w:t xml:space="preserve"> note 50.</w:t>
      </w:r>
    </w:p>
  </w:footnote>
  <w:footnote w:id="110">
    <w:p w14:paraId="4A43ADB8" w14:textId="3EE82E07" w:rsidR="006420BF" w:rsidRPr="00140EC6" w:rsidRDefault="006420BF" w:rsidP="006E49BF">
      <w:pPr>
        <w:pStyle w:val="FootnoteText"/>
        <w:jc w:val="both"/>
        <w:rPr>
          <w:lang w:val="en-GB"/>
        </w:rPr>
      </w:pPr>
      <w:r w:rsidRPr="00140EC6">
        <w:rPr>
          <w:rStyle w:val="FootnoteReference"/>
        </w:rPr>
        <w:footnoteRef/>
      </w:r>
      <w:r w:rsidRPr="00140EC6">
        <w:t xml:space="preserve"> Section 2.3, </w:t>
      </w:r>
      <w:r w:rsidRPr="00140EC6">
        <w:rPr>
          <w:lang w:val="en-GB"/>
        </w:rPr>
        <w:t xml:space="preserve">Armed Forces of the Philippines code of Ethics, (1981), and; ICRC Practice relating to Customary Rule 154, </w:t>
      </w:r>
      <w:r w:rsidRPr="00F46DBB">
        <w:rPr>
          <w:i/>
          <w:iCs/>
        </w:rPr>
        <w:t>supra</w:t>
      </w:r>
      <w:r>
        <w:t xml:space="preserve"> note 50</w:t>
      </w:r>
      <w:r w:rsidRPr="00140EC6">
        <w:rPr>
          <w:lang w:val="en-GB"/>
        </w:rPr>
        <w:t>.</w:t>
      </w:r>
    </w:p>
  </w:footnote>
  <w:footnote w:id="111">
    <w:p w14:paraId="5B46FA2D" w14:textId="6C3AAA9E" w:rsidR="006420BF" w:rsidRPr="00140EC6" w:rsidRDefault="006420BF" w:rsidP="006E49BF">
      <w:pPr>
        <w:pStyle w:val="FootnoteText"/>
        <w:jc w:val="both"/>
        <w:rPr>
          <w:lang w:val="en-GB"/>
        </w:rPr>
      </w:pPr>
      <w:r w:rsidRPr="00140EC6">
        <w:rPr>
          <w:rStyle w:val="FootnoteReference"/>
        </w:rPr>
        <w:footnoteRef/>
      </w:r>
      <w:r w:rsidRPr="00140EC6">
        <w:t xml:space="preserve"> France, Disciplinary Regulations as amended (1975), Article 8(3), and ICRC Practice relating to Customary Rule 154, </w:t>
      </w:r>
      <w:r w:rsidRPr="00F46DBB">
        <w:rPr>
          <w:i/>
          <w:iCs/>
        </w:rPr>
        <w:t>supra</w:t>
      </w:r>
      <w:r>
        <w:t xml:space="preserve"> note 50, at </w:t>
      </w:r>
      <w:r w:rsidRPr="00140EC6">
        <w:t>3802.</w:t>
      </w:r>
    </w:p>
  </w:footnote>
  <w:footnote w:id="112">
    <w:p w14:paraId="4AE05D67" w14:textId="21B054B4" w:rsidR="006420BF" w:rsidRPr="00140EC6" w:rsidRDefault="006420BF" w:rsidP="006E49BF">
      <w:pPr>
        <w:pStyle w:val="FootnoteText"/>
        <w:jc w:val="both"/>
        <w:rPr>
          <w:lang w:val="en-GB"/>
        </w:rPr>
      </w:pPr>
      <w:r w:rsidRPr="00140EC6">
        <w:rPr>
          <w:rStyle w:val="FootnoteReference"/>
        </w:rPr>
        <w:footnoteRef/>
      </w:r>
      <w:r w:rsidRPr="00140EC6">
        <w:t xml:space="preserve"> § 1306, Australia, Defence Force Manual (1994), also see; § 13.7, The Manual of the Law of Armed Conflict, Australian Defence Doctrine, Publication 06.4, (2006), and; ICRC Practice relating to Customary Rule 154, </w:t>
      </w:r>
      <w:r w:rsidRPr="00F46DBB">
        <w:rPr>
          <w:i/>
          <w:iCs/>
        </w:rPr>
        <w:t>supra</w:t>
      </w:r>
      <w:r>
        <w:t xml:space="preserve"> note 50, at </w:t>
      </w:r>
      <w:r w:rsidRPr="00140EC6">
        <w:t>3800.</w:t>
      </w:r>
    </w:p>
  </w:footnote>
  <w:footnote w:id="113">
    <w:p w14:paraId="762D7D1B" w14:textId="04AE470D" w:rsidR="006420BF" w:rsidRPr="00140EC6" w:rsidRDefault="006420BF" w:rsidP="006E49BF">
      <w:pPr>
        <w:pStyle w:val="FootnoteText"/>
        <w:jc w:val="both"/>
        <w:rPr>
          <w:lang w:val="en-GB"/>
        </w:rPr>
      </w:pPr>
      <w:r w:rsidRPr="00140EC6">
        <w:rPr>
          <w:rStyle w:val="FootnoteReference"/>
        </w:rPr>
        <w:footnoteRef/>
      </w:r>
      <w:r w:rsidRPr="00140EC6">
        <w:t xml:space="preserve"> Article 21, Congo, Disciplinary Regulations (1986), and; ICRC Practice relating to Customary Rule 154, </w:t>
      </w:r>
      <w:r w:rsidRPr="00F46DBB">
        <w:rPr>
          <w:i/>
          <w:iCs/>
        </w:rPr>
        <w:t>supra</w:t>
      </w:r>
      <w:r>
        <w:t xml:space="preserve"> note 50, at </w:t>
      </w:r>
      <w:r w:rsidRPr="00140EC6">
        <w:t>3802.</w:t>
      </w:r>
    </w:p>
  </w:footnote>
  <w:footnote w:id="114">
    <w:p w14:paraId="273C8853" w14:textId="0CDFA681" w:rsidR="006420BF" w:rsidRPr="00140EC6" w:rsidRDefault="006420BF" w:rsidP="006E49BF">
      <w:pPr>
        <w:pStyle w:val="FootnoteText"/>
        <w:jc w:val="both"/>
        <w:rPr>
          <w:lang w:val="en-GB"/>
        </w:rPr>
      </w:pPr>
      <w:r w:rsidRPr="00140EC6">
        <w:rPr>
          <w:rStyle w:val="FootnoteReference"/>
        </w:rPr>
        <w:footnoteRef/>
      </w:r>
      <w:r w:rsidRPr="00140EC6">
        <w:t xml:space="preserve"> Canadian Code of Conduct (2001), Rule 11, § 4, states: …in accordance with military custom you should…obey and execute the order – unless – the order is manifestly unlawful; DRC constitutional law that: No one is required to execute a manifestly illegal order, see; Article 25, [DRC] Constitution of the Transition (2003), and; ICRC practice relating to customary Rule 154, </w:t>
      </w:r>
      <w:r w:rsidRPr="00F46DBB">
        <w:rPr>
          <w:i/>
          <w:iCs/>
        </w:rPr>
        <w:t>supra</w:t>
      </w:r>
      <w:r>
        <w:t xml:space="preserve"> note 50.</w:t>
      </w:r>
      <w:r w:rsidRPr="00140EC6">
        <w:t xml:space="preserve"> And, §§ 143 and 145 of the German Military Manual (1992) that:  it is expressly prohibited to obey orders whose execution would be a crime. See also, ICRC Practice Relating to Customary Rule 154, </w:t>
      </w:r>
      <w:r w:rsidRPr="00F46DBB">
        <w:rPr>
          <w:i/>
          <w:iCs/>
        </w:rPr>
        <w:t>supra</w:t>
      </w:r>
      <w:r>
        <w:t xml:space="preserve"> note 50, at </w:t>
      </w:r>
      <w:r w:rsidRPr="00140EC6">
        <w:t>3802.</w:t>
      </w:r>
    </w:p>
  </w:footnote>
  <w:footnote w:id="115">
    <w:p w14:paraId="276C2B5B" w14:textId="14F20C70" w:rsidR="006420BF" w:rsidRPr="00FD0839" w:rsidRDefault="006420BF" w:rsidP="006E49BF">
      <w:pPr>
        <w:pStyle w:val="FootnoteText"/>
        <w:jc w:val="both"/>
        <w:rPr>
          <w:i/>
          <w:iCs/>
          <w:lang w:val="en-GB"/>
        </w:rPr>
      </w:pPr>
      <w:r w:rsidRPr="00140EC6">
        <w:rPr>
          <w:rStyle w:val="FootnoteReference"/>
        </w:rPr>
        <w:footnoteRef/>
      </w:r>
      <w:r w:rsidRPr="00140EC6">
        <w:t xml:space="preserve"> </w:t>
      </w:r>
      <w:r>
        <w:t xml:space="preserve">As confirmed by the ICJ in the </w:t>
      </w:r>
      <w:r w:rsidRPr="00140EC6">
        <w:rPr>
          <w:lang w:val="en-GB"/>
        </w:rPr>
        <w:t xml:space="preserve">Nuclear </w:t>
      </w:r>
      <w:r>
        <w:rPr>
          <w:lang w:val="en-GB"/>
        </w:rPr>
        <w:t>Weapons Advisory</w:t>
      </w:r>
      <w:r w:rsidRPr="00140EC6">
        <w:rPr>
          <w:lang w:val="en-GB"/>
        </w:rPr>
        <w:t xml:space="preserve"> Opinion,</w:t>
      </w:r>
      <w:r>
        <w:rPr>
          <w:lang w:val="en-GB"/>
        </w:rPr>
        <w:t xml:space="preserve"> </w:t>
      </w:r>
      <w:r w:rsidRPr="001B6D4C">
        <w:rPr>
          <w:i/>
          <w:iCs/>
          <w:lang w:val="en-GB"/>
        </w:rPr>
        <w:t>supra</w:t>
      </w:r>
      <w:r>
        <w:rPr>
          <w:lang w:val="en-GB"/>
        </w:rPr>
        <w:t xml:space="preserve"> note 27, at </w:t>
      </w:r>
      <w:r>
        <w:t xml:space="preserve">¶ 25, while International Human Rights Law is applicable in armed conflict, IHL must take precedence where there is a conflict due to the concept of </w:t>
      </w:r>
      <w:r w:rsidRPr="00FD0839">
        <w:rPr>
          <w:i/>
          <w:iCs/>
        </w:rPr>
        <w:t>lex specialis.</w:t>
      </w:r>
      <w:r>
        <w:t xml:space="preserve"> For further discussion </w:t>
      </w:r>
      <w:r w:rsidRPr="00FD0839">
        <w:rPr>
          <w:i/>
          <w:iCs/>
        </w:rPr>
        <w:t>see</w:t>
      </w:r>
      <w:r>
        <w:t xml:space="preserve"> Dinstein, </w:t>
      </w:r>
      <w:r w:rsidRPr="001B6D4C">
        <w:rPr>
          <w:i/>
          <w:iCs/>
        </w:rPr>
        <w:t>supra</w:t>
      </w:r>
      <w:r>
        <w:t xml:space="preserve"> note 27, at ¶ 89-92, and; Marko Milanovic, </w:t>
      </w:r>
      <w:r>
        <w:rPr>
          <w:i/>
          <w:iCs/>
        </w:rPr>
        <w:t xml:space="preserve">The Lost Origins of Lex Specialis: Rethinking the Relationship Between Human Rights and International Humanitarian Law, in </w:t>
      </w:r>
      <w:r w:rsidRPr="00FD0839">
        <w:rPr>
          <w:smallCaps/>
        </w:rPr>
        <w:t>Theoretical Boundaries of Armed Conflict and Human Rights</w:t>
      </w:r>
      <w:r>
        <w:t>, (Jens. D. Ohlin ed., 2014).</w:t>
      </w:r>
      <w:r>
        <w:rPr>
          <w:i/>
          <w:iCs/>
        </w:rPr>
        <w:t xml:space="preserve"> </w:t>
      </w:r>
    </w:p>
  </w:footnote>
  <w:footnote w:id="116">
    <w:p w14:paraId="6BB47804" w14:textId="7B036060" w:rsidR="006420BF" w:rsidRPr="00140EC6" w:rsidRDefault="006420BF" w:rsidP="006E49BF">
      <w:pPr>
        <w:pStyle w:val="FootnoteText"/>
        <w:jc w:val="both"/>
        <w:rPr>
          <w:lang w:val="en-GB"/>
        </w:rPr>
      </w:pPr>
      <w:r w:rsidRPr="00140EC6">
        <w:rPr>
          <w:rStyle w:val="FootnoteReference"/>
        </w:rPr>
        <w:footnoteRef/>
      </w:r>
      <w:r w:rsidRPr="00140EC6">
        <w:t xml:space="preserve"> Canadian Code of Conduct (2001), Rule 11, § 4; ICRC Practice relating to Customary Rule 154, </w:t>
      </w:r>
      <w:r w:rsidRPr="00F46DBB">
        <w:rPr>
          <w:i/>
          <w:iCs/>
        </w:rPr>
        <w:t>supra</w:t>
      </w:r>
      <w:r>
        <w:t xml:space="preserve"> note 50, at </w:t>
      </w:r>
      <w:r w:rsidRPr="00140EC6">
        <w:t>3800.</w:t>
      </w:r>
    </w:p>
  </w:footnote>
  <w:footnote w:id="117">
    <w:p w14:paraId="0913207D" w14:textId="4B9547F2" w:rsidR="006420BF" w:rsidRPr="00140EC6" w:rsidRDefault="006420BF" w:rsidP="006E49BF">
      <w:pPr>
        <w:pStyle w:val="FootnoteText"/>
        <w:jc w:val="both"/>
        <w:rPr>
          <w:lang w:val="en-GB"/>
        </w:rPr>
      </w:pPr>
      <w:r w:rsidRPr="00140EC6">
        <w:rPr>
          <w:rStyle w:val="FootnoteReference"/>
        </w:rPr>
        <w:footnoteRef/>
      </w:r>
      <w:r w:rsidRPr="00140EC6">
        <w:t xml:space="preserve"> Canadian Code of Conduct (2001), Rule 11, § 5, which continues with the examples that: mistreating someone who has surrendered or beating a detainee is manifestly unlawful, though this is not, of course, intended to be exhaustive; ICRC Practice relating to Customary Rule 154, </w:t>
      </w:r>
      <w:r w:rsidRPr="00F46DBB">
        <w:rPr>
          <w:i/>
          <w:iCs/>
        </w:rPr>
        <w:t>supra</w:t>
      </w:r>
      <w:r>
        <w:t xml:space="preserve"> note 50, at </w:t>
      </w:r>
      <w:r w:rsidRPr="00140EC6">
        <w:t>3800-3801.</w:t>
      </w:r>
    </w:p>
  </w:footnote>
  <w:footnote w:id="118">
    <w:p w14:paraId="68A2CC0F" w14:textId="4C6B0F6C" w:rsidR="006420BF" w:rsidRPr="00140EC6" w:rsidRDefault="006420BF" w:rsidP="006E49BF">
      <w:pPr>
        <w:pStyle w:val="FootnoteText"/>
        <w:jc w:val="both"/>
        <w:rPr>
          <w:lang w:val="en-GB"/>
        </w:rPr>
      </w:pPr>
      <w:r w:rsidRPr="00140EC6">
        <w:rPr>
          <w:rStyle w:val="FootnoteReference"/>
        </w:rPr>
        <w:footnoteRef/>
      </w:r>
      <w:r w:rsidRPr="00140EC6">
        <w:t xml:space="preserve"> </w:t>
      </w:r>
      <w:r w:rsidRPr="00140EC6">
        <w:rPr>
          <w:lang w:val="en-GB"/>
        </w:rPr>
        <w:t>For a useful discussion, see; Erin Blakemore, ‘</w:t>
      </w:r>
      <w:r w:rsidRPr="00FD0839">
        <w:rPr>
          <w:i/>
          <w:iCs/>
          <w:lang w:val="en-GB"/>
        </w:rPr>
        <w:t>Why German Soldiers Don’t Have to Obey orders’</w:t>
      </w:r>
      <w:r w:rsidRPr="00140EC6">
        <w:rPr>
          <w:lang w:val="en-GB"/>
        </w:rPr>
        <w:t xml:space="preserve">, </w:t>
      </w:r>
      <w:r w:rsidRPr="00FD0839">
        <w:rPr>
          <w:smallCaps/>
          <w:lang w:val="en-GB"/>
        </w:rPr>
        <w:t>History</w:t>
      </w:r>
      <w:r w:rsidRPr="00140EC6">
        <w:rPr>
          <w:lang w:val="en-GB"/>
        </w:rPr>
        <w:t xml:space="preserve">, </w:t>
      </w:r>
      <w:r>
        <w:rPr>
          <w:lang w:val="en-GB"/>
        </w:rPr>
        <w:t>(</w:t>
      </w:r>
      <w:r w:rsidRPr="00140EC6">
        <w:rPr>
          <w:lang w:val="en-GB"/>
        </w:rPr>
        <w:t>17 November</w:t>
      </w:r>
      <w:r>
        <w:rPr>
          <w:lang w:val="en-GB"/>
        </w:rPr>
        <w:t>,</w:t>
      </w:r>
      <w:r w:rsidRPr="00140EC6">
        <w:rPr>
          <w:lang w:val="en-GB"/>
        </w:rPr>
        <w:t xml:space="preserve"> 2017), </w:t>
      </w:r>
      <w:hyperlink r:id="rId13" w:history="1">
        <w:r w:rsidRPr="00140EC6">
          <w:rPr>
            <w:rStyle w:val="Hyperlink"/>
            <w:lang w:val="en-GB"/>
          </w:rPr>
          <w:t>https://www.history.com/news/why-german-soldiers-dont-have-to-obey-orders</w:t>
        </w:r>
      </w:hyperlink>
      <w:r w:rsidRPr="00140EC6">
        <w:rPr>
          <w:lang w:val="en-GB"/>
        </w:rPr>
        <w:t xml:space="preserve">. Blakemore notes, for example, that from August 1934, German soldiers swore an oath not to the state, but the Fuehrer himself, </w:t>
      </w:r>
      <w:r w:rsidRPr="00FD0839">
        <w:rPr>
          <w:i/>
          <w:iCs/>
          <w:lang w:val="en-GB"/>
        </w:rPr>
        <w:t>see</w:t>
      </w:r>
      <w:r w:rsidRPr="00140EC6">
        <w:rPr>
          <w:lang w:val="en-GB"/>
        </w:rPr>
        <w:t xml:space="preserve"> Jewish Virtual Library, </w:t>
      </w:r>
      <w:r w:rsidRPr="00FD0839">
        <w:rPr>
          <w:i/>
          <w:iCs/>
          <w:lang w:val="en-GB"/>
        </w:rPr>
        <w:t>Adolf Hitler: The Fuehrer Oath</w:t>
      </w:r>
      <w:r w:rsidRPr="00140EC6">
        <w:rPr>
          <w:lang w:val="en-GB"/>
        </w:rPr>
        <w:t xml:space="preserve">, </w:t>
      </w:r>
      <w:hyperlink r:id="rId14" w:history="1">
        <w:r w:rsidRPr="00140EC6">
          <w:rPr>
            <w:rStyle w:val="Hyperlink"/>
            <w:lang w:val="en-GB"/>
          </w:rPr>
          <w:t>https://www.jewishvirtuallibrary.org/the-fuehrer-oath</w:t>
        </w:r>
      </w:hyperlink>
      <w:r w:rsidRPr="00140EC6">
        <w:rPr>
          <w:lang w:val="en-GB"/>
        </w:rPr>
        <w:t xml:space="preserve">, which provides the translation: I swear by almighty God this sacred oath: I will render unconditional obedience to the Fuehrer of the German Reich and people, Adolf Hitler, Supreme Commander of the Wehrmacht, and, as a brave soldier, I will be ready at any time to stake my life for this oath.  </w:t>
      </w:r>
    </w:p>
  </w:footnote>
  <w:footnote w:id="119">
    <w:p w14:paraId="01C2C284" w14:textId="38F5FF88" w:rsidR="006420BF" w:rsidRPr="00140EC6" w:rsidRDefault="006420BF" w:rsidP="006E49BF">
      <w:pPr>
        <w:pStyle w:val="FootnoteText"/>
        <w:jc w:val="both"/>
        <w:rPr>
          <w:lang w:val="en-GB"/>
        </w:rPr>
      </w:pPr>
      <w:r w:rsidRPr="00140EC6">
        <w:rPr>
          <w:rStyle w:val="FootnoteReference"/>
        </w:rPr>
        <w:footnoteRef/>
      </w:r>
      <w:r w:rsidRPr="00140EC6">
        <w:t xml:space="preserve"> § 142, Germany, Military Manual (1992);  ICRC Practice relating to Customary Rule 154, </w:t>
      </w:r>
      <w:r w:rsidRPr="00F46DBB">
        <w:rPr>
          <w:i/>
          <w:iCs/>
        </w:rPr>
        <w:t>supra</w:t>
      </w:r>
      <w:r>
        <w:t xml:space="preserve"> note 50, at </w:t>
      </w:r>
      <w:r w:rsidRPr="00140EC6">
        <w:t>3802.</w:t>
      </w:r>
    </w:p>
  </w:footnote>
  <w:footnote w:id="120">
    <w:p w14:paraId="103302D3" w14:textId="6006D542" w:rsidR="006420BF" w:rsidRPr="00140EC6" w:rsidRDefault="006420BF" w:rsidP="006E49BF">
      <w:pPr>
        <w:pStyle w:val="FootnoteText"/>
        <w:jc w:val="both"/>
        <w:rPr>
          <w:lang w:val="en-GB"/>
        </w:rPr>
      </w:pPr>
      <w:r w:rsidRPr="00140EC6">
        <w:rPr>
          <w:rStyle w:val="FootnoteReference"/>
        </w:rPr>
        <w:footnoteRef/>
      </w:r>
      <w:r w:rsidRPr="00140EC6">
        <w:t xml:space="preserve"> </w:t>
      </w:r>
      <w:r w:rsidRPr="00140EC6">
        <w:rPr>
          <w:lang w:val="en-GB"/>
        </w:rPr>
        <w:t>Blakemore</w:t>
      </w:r>
      <w:r>
        <w:rPr>
          <w:lang w:val="en-GB"/>
        </w:rPr>
        <w:t xml:space="preserve">, </w:t>
      </w:r>
      <w:r w:rsidRPr="00FD0839">
        <w:rPr>
          <w:i/>
          <w:iCs/>
          <w:lang w:val="en-GB"/>
        </w:rPr>
        <w:t>supra</w:t>
      </w:r>
      <w:r>
        <w:rPr>
          <w:lang w:val="en-GB"/>
        </w:rPr>
        <w:t xml:space="preserve"> note 117.</w:t>
      </w:r>
      <w:r w:rsidRPr="00140EC6">
        <w:rPr>
          <w:lang w:val="en-GB"/>
        </w:rPr>
        <w:t xml:space="preserve"> </w:t>
      </w:r>
    </w:p>
  </w:footnote>
  <w:footnote w:id="121">
    <w:p w14:paraId="572BBBB1" w14:textId="3E003422" w:rsidR="006420BF" w:rsidRPr="00140EC6" w:rsidRDefault="006420BF" w:rsidP="006E49BF">
      <w:pPr>
        <w:pStyle w:val="FootnoteText"/>
        <w:jc w:val="both"/>
      </w:pPr>
      <w:r w:rsidRPr="00140EC6">
        <w:rPr>
          <w:rStyle w:val="FootnoteReference"/>
        </w:rPr>
        <w:footnoteRef/>
      </w:r>
      <w:r w:rsidRPr="00140EC6">
        <w:t xml:space="preserve"> Ilja Baudisch, </w:t>
      </w:r>
      <w:r w:rsidRPr="00F2666F">
        <w:rPr>
          <w:i/>
          <w:iCs/>
        </w:rPr>
        <w:t>Freedom of Conscience and Right to Conscientious Objection - Refusal to Obey to Military Orders - Legal Ban on the Use of Force (Article 2(4) UN Charter) - Neutrality of States in Armed Conflicts</w:t>
      </w:r>
      <w:r w:rsidRPr="00140EC6">
        <w:t xml:space="preserve">, 100 </w:t>
      </w:r>
      <w:r w:rsidRPr="00FD0839">
        <w:rPr>
          <w:smallCaps/>
        </w:rPr>
        <w:t>Am. J. Int'l L</w:t>
      </w:r>
      <w:r w:rsidRPr="00140EC6">
        <w:t xml:space="preserve">. 911 (2006), 912. For a similar, but perhaps a more convivial discussion, also see; John Ford, ‘When Can a Soldier Disobey an Order?’ (War on the Rocks, 24 July 2017), </w:t>
      </w:r>
      <w:hyperlink r:id="rId15" w:history="1">
        <w:r w:rsidRPr="00140EC6">
          <w:rPr>
            <w:rStyle w:val="Hyperlink"/>
          </w:rPr>
          <w:t>https://warontherocks.com/2017/07/when-can-a-soldier-disobey-an-order/</w:t>
        </w:r>
      </w:hyperlink>
      <w:r w:rsidRPr="00140EC6">
        <w:t>.</w:t>
      </w:r>
    </w:p>
  </w:footnote>
  <w:footnote w:id="122">
    <w:p w14:paraId="07597F00" w14:textId="69DCC20C" w:rsidR="006420BF" w:rsidRPr="00140EC6" w:rsidRDefault="006420BF" w:rsidP="006E49BF">
      <w:pPr>
        <w:pStyle w:val="FootnoteText"/>
        <w:jc w:val="both"/>
      </w:pPr>
      <w:r w:rsidRPr="00140EC6">
        <w:rPr>
          <w:rStyle w:val="FootnoteReference"/>
        </w:rPr>
        <w:footnoteRef/>
      </w:r>
      <w:r w:rsidRPr="00140EC6">
        <w:t xml:space="preserve"> </w:t>
      </w:r>
      <w:r w:rsidRPr="00140EC6">
        <w:rPr>
          <w:lang w:val="en-GB"/>
        </w:rPr>
        <w:t xml:space="preserve">See; United States v Huet-Vaughn, 43 M.J. 105 (C.A.A.F.1995) at 114; Watada v. Head, No. C07-5549BHS, 2008 U.S. Dist. Lexis 88489, at 8-10 (W.D. Wash. Oct. 21 2008) (Hereinafter referred to as the Watada Case); </w:t>
      </w:r>
      <w:r w:rsidRPr="00140EC6">
        <w:t>ICRC Practice relating to Customary Rule 154</w:t>
      </w:r>
      <w:r>
        <w:t xml:space="preserve"> </w:t>
      </w:r>
      <w:r w:rsidRPr="00F46DBB">
        <w:rPr>
          <w:i/>
          <w:iCs/>
        </w:rPr>
        <w:t>supra</w:t>
      </w:r>
      <w:r>
        <w:t xml:space="preserve"> note 50</w:t>
      </w:r>
      <w:r w:rsidRPr="00140EC6">
        <w:t xml:space="preserve">. </w:t>
      </w:r>
      <w:r w:rsidRPr="00140EC6">
        <w:rPr>
          <w:lang w:val="en-GB"/>
        </w:rPr>
        <w:t>Petty,</w:t>
      </w:r>
      <w:r>
        <w:rPr>
          <w:lang w:val="en-GB"/>
        </w:rPr>
        <w:t xml:space="preserve"> </w:t>
      </w:r>
      <w:r w:rsidRPr="00F2666F">
        <w:rPr>
          <w:i/>
          <w:iCs/>
          <w:lang w:val="en-GB"/>
        </w:rPr>
        <w:t>supra</w:t>
      </w:r>
      <w:r>
        <w:rPr>
          <w:lang w:val="en-GB"/>
        </w:rPr>
        <w:t xml:space="preserve"> note 92,</w:t>
      </w:r>
      <w:r w:rsidRPr="00140EC6">
        <w:rPr>
          <w:lang w:val="en-GB"/>
        </w:rPr>
        <w:t xml:space="preserve"> at </w:t>
      </w:r>
      <w:r w:rsidRPr="00140EC6">
        <w:t>100-101.</w:t>
      </w:r>
    </w:p>
  </w:footnote>
  <w:footnote w:id="123">
    <w:p w14:paraId="03500AD5" w14:textId="01C2CB65" w:rsidR="006420BF" w:rsidRPr="00140EC6" w:rsidRDefault="006420BF" w:rsidP="006E49BF">
      <w:pPr>
        <w:pStyle w:val="FootnoteText"/>
        <w:jc w:val="both"/>
        <w:rPr>
          <w:lang w:val="en-GB"/>
        </w:rPr>
      </w:pPr>
      <w:r w:rsidRPr="00140EC6">
        <w:rPr>
          <w:rStyle w:val="FootnoteReference"/>
        </w:rPr>
        <w:footnoteRef/>
      </w:r>
      <w:r w:rsidRPr="00140EC6">
        <w:t xml:space="preserve"> In fact, Watada was not permitted to enter his preferred defense, because the decision in Huet-Vaughn meant that: [t]he order to deploy soldiers is a non-justiciable political question … an accused may not excuse his disobedience of an order to proceed to foreign duty on the ground that our presence there does not conform to his notions of legality </w:t>
      </w:r>
      <w:r w:rsidRPr="00FD0839">
        <w:rPr>
          <w:i/>
          <w:iCs/>
        </w:rPr>
        <w:t>See</w:t>
      </w:r>
      <w:r w:rsidRPr="00140EC6">
        <w:t xml:space="preserve">, </w:t>
      </w:r>
      <w:r>
        <w:t xml:space="preserve">Murdoch, </w:t>
      </w:r>
      <w:r w:rsidRPr="00FD0839">
        <w:rPr>
          <w:i/>
          <w:iCs/>
        </w:rPr>
        <w:t>supra</w:t>
      </w:r>
      <w:r>
        <w:t xml:space="preserve"> note 2, </w:t>
      </w:r>
      <w:r w:rsidRPr="00140EC6">
        <w:t>Ford,</w:t>
      </w:r>
      <w:r>
        <w:t xml:space="preserve"> </w:t>
      </w:r>
      <w:r w:rsidRPr="00FD0839">
        <w:rPr>
          <w:i/>
          <w:iCs/>
        </w:rPr>
        <w:t>supra</w:t>
      </w:r>
      <w:r>
        <w:t xml:space="preserve"> note 120</w:t>
      </w:r>
      <w:r w:rsidRPr="00140EC6">
        <w:t xml:space="preserve">, and; </w:t>
      </w:r>
      <w:r w:rsidRPr="00140EC6">
        <w:rPr>
          <w:lang w:val="en-GB"/>
        </w:rPr>
        <w:t>Petty,</w:t>
      </w:r>
      <w:r>
        <w:rPr>
          <w:lang w:val="en-GB"/>
        </w:rPr>
        <w:t xml:space="preserve"> </w:t>
      </w:r>
      <w:r w:rsidRPr="00F2666F">
        <w:rPr>
          <w:i/>
          <w:iCs/>
          <w:lang w:val="en-GB"/>
        </w:rPr>
        <w:t>supra</w:t>
      </w:r>
      <w:r>
        <w:rPr>
          <w:lang w:val="en-GB"/>
        </w:rPr>
        <w:t xml:space="preserve"> note 92,</w:t>
      </w:r>
      <w:r w:rsidRPr="00140EC6">
        <w:rPr>
          <w:lang w:val="en-GB"/>
        </w:rPr>
        <w:t xml:space="preserve"> at </w:t>
      </w:r>
      <w:r w:rsidRPr="00140EC6">
        <w:t xml:space="preserve">100-101. </w:t>
      </w:r>
    </w:p>
  </w:footnote>
  <w:footnote w:id="124">
    <w:p w14:paraId="460CAFFA" w14:textId="375BBA6B" w:rsidR="006420BF" w:rsidRPr="00140EC6" w:rsidRDefault="006420BF" w:rsidP="006E49BF">
      <w:pPr>
        <w:pStyle w:val="FootnoteText"/>
        <w:jc w:val="both"/>
        <w:rPr>
          <w:lang w:val="en-GB"/>
        </w:rPr>
      </w:pPr>
      <w:r w:rsidRPr="00140EC6">
        <w:rPr>
          <w:rStyle w:val="FootnoteReference"/>
        </w:rPr>
        <w:footnoteRef/>
      </w:r>
      <w:r w:rsidRPr="00140EC6">
        <w:t xml:space="preserve"> </w:t>
      </w:r>
      <w:r w:rsidRPr="00140EC6">
        <w:rPr>
          <w:lang w:val="en-GB"/>
        </w:rPr>
        <w:t>Petty,</w:t>
      </w:r>
      <w:r>
        <w:rPr>
          <w:lang w:val="en-GB"/>
        </w:rPr>
        <w:t xml:space="preserve"> </w:t>
      </w:r>
      <w:r w:rsidRPr="00F2666F">
        <w:rPr>
          <w:i/>
          <w:iCs/>
          <w:lang w:val="en-GB"/>
        </w:rPr>
        <w:t>supra</w:t>
      </w:r>
      <w:r>
        <w:rPr>
          <w:lang w:val="en-GB"/>
        </w:rPr>
        <w:t xml:space="preserve"> note 92,</w:t>
      </w:r>
      <w:r w:rsidRPr="00140EC6">
        <w:rPr>
          <w:lang w:val="en-GB"/>
        </w:rPr>
        <w:t xml:space="preserve"> at 101, citing; U.S. Dep’t of the Army, Regulation 600-8-24, Officer Transfers and Discharges at 6, (13 September 2011).</w:t>
      </w:r>
    </w:p>
  </w:footnote>
  <w:footnote w:id="125">
    <w:p w14:paraId="69A4140A" w14:textId="7BABBD8D" w:rsidR="006420BF" w:rsidRPr="00140EC6" w:rsidRDefault="006420BF" w:rsidP="006E49BF">
      <w:pPr>
        <w:pStyle w:val="FootnoteText"/>
        <w:jc w:val="both"/>
        <w:rPr>
          <w:lang w:val="en-GB"/>
        </w:rPr>
      </w:pPr>
      <w:r w:rsidRPr="00140EC6">
        <w:rPr>
          <w:rStyle w:val="FootnoteReference"/>
        </w:rPr>
        <w:footnoteRef/>
      </w:r>
      <w:r w:rsidRPr="00140EC6">
        <w:t xml:space="preserve"> </w:t>
      </w:r>
      <w:r w:rsidRPr="00F2666F">
        <w:rPr>
          <w:i/>
          <w:iCs/>
        </w:rPr>
        <w:t>See</w:t>
      </w:r>
      <w:r w:rsidRPr="00140EC6">
        <w:t xml:space="preserve"> </w:t>
      </w:r>
      <w:r w:rsidRPr="00140EC6">
        <w:rPr>
          <w:lang w:val="en-GB"/>
        </w:rPr>
        <w:t>Petty,</w:t>
      </w:r>
      <w:r>
        <w:rPr>
          <w:lang w:val="en-GB"/>
        </w:rPr>
        <w:t xml:space="preserve"> </w:t>
      </w:r>
      <w:r w:rsidRPr="00F2666F">
        <w:rPr>
          <w:i/>
          <w:iCs/>
          <w:lang w:val="en-GB"/>
        </w:rPr>
        <w:t>supra</w:t>
      </w:r>
      <w:r>
        <w:rPr>
          <w:lang w:val="en-GB"/>
        </w:rPr>
        <w:t xml:space="preserve"> note 92, </w:t>
      </w:r>
      <w:r w:rsidRPr="00140EC6">
        <w:t>at 129-130, citing; Army Doctrine Reference Publication (ADRP) 6-22.</w:t>
      </w:r>
    </w:p>
  </w:footnote>
  <w:footnote w:id="126">
    <w:p w14:paraId="474D730D" w14:textId="12244F8B" w:rsidR="006420BF" w:rsidRPr="00F2666F" w:rsidRDefault="006420BF" w:rsidP="006E49BF">
      <w:pPr>
        <w:pStyle w:val="FootnoteText"/>
        <w:jc w:val="both"/>
      </w:pPr>
      <w:r w:rsidRPr="00140EC6">
        <w:rPr>
          <w:rStyle w:val="FootnoteReference"/>
        </w:rPr>
        <w:footnoteRef/>
      </w:r>
      <w:r w:rsidRPr="00140EC6">
        <w:t xml:space="preserve"> </w:t>
      </w:r>
      <w:r w:rsidRPr="00F2666F">
        <w:rPr>
          <w:i/>
          <w:iCs/>
        </w:rPr>
        <w:t xml:space="preserve">See </w:t>
      </w:r>
      <w:r>
        <w:t xml:space="preserve">Petty </w:t>
      </w:r>
      <w:r>
        <w:rPr>
          <w:i/>
          <w:iCs/>
        </w:rPr>
        <w:t xml:space="preserve">supra </w:t>
      </w:r>
      <w:r>
        <w:t>note 92</w:t>
      </w:r>
      <w:r w:rsidRPr="00F2666F">
        <w:rPr>
          <w:i/>
          <w:iCs/>
        </w:rPr>
        <w:t>,</w:t>
      </w:r>
      <w:r w:rsidRPr="00140EC6">
        <w:t xml:space="preserve"> and; Baudisch, </w:t>
      </w:r>
      <w:r w:rsidRPr="00F2666F">
        <w:rPr>
          <w:i/>
          <w:iCs/>
        </w:rPr>
        <w:t>supra</w:t>
      </w:r>
      <w:r>
        <w:t xml:space="preserve"> note 121.</w:t>
      </w:r>
    </w:p>
  </w:footnote>
  <w:footnote w:id="127">
    <w:p w14:paraId="107C7AE0" w14:textId="767568F3" w:rsidR="006420BF" w:rsidRPr="00140EC6" w:rsidRDefault="006420BF" w:rsidP="006E49BF">
      <w:pPr>
        <w:pStyle w:val="FootnoteText"/>
        <w:jc w:val="both"/>
        <w:rPr>
          <w:lang w:val="en-GB"/>
        </w:rPr>
      </w:pPr>
      <w:r w:rsidRPr="00140EC6">
        <w:rPr>
          <w:rStyle w:val="FootnoteReference"/>
        </w:rPr>
        <w:footnoteRef/>
      </w:r>
      <w:r w:rsidRPr="00140EC6">
        <w:t xml:space="preserve"> Baudisch, </w:t>
      </w:r>
      <w:r w:rsidRPr="00F2666F">
        <w:rPr>
          <w:i/>
          <w:iCs/>
        </w:rPr>
        <w:t>supra</w:t>
      </w:r>
      <w:r>
        <w:t xml:space="preserve"> note 121, at</w:t>
      </w:r>
      <w:r w:rsidRPr="00140EC6">
        <w:t xml:space="preserve"> 911.</w:t>
      </w:r>
    </w:p>
  </w:footnote>
  <w:footnote w:id="128">
    <w:p w14:paraId="521B9CB8" w14:textId="03F8B48C" w:rsidR="006420BF" w:rsidRPr="00140EC6" w:rsidRDefault="006420BF" w:rsidP="006E49BF">
      <w:pPr>
        <w:pStyle w:val="FootnoteText"/>
        <w:jc w:val="both"/>
        <w:rPr>
          <w:lang w:val="en-GB"/>
        </w:rPr>
      </w:pPr>
      <w:r w:rsidRPr="00140EC6">
        <w:rPr>
          <w:rStyle w:val="FootnoteReference"/>
        </w:rPr>
        <w:footnoteRef/>
      </w:r>
      <w:r w:rsidRPr="00140EC6">
        <w:t xml:space="preserve"> Note</w:t>
      </w:r>
      <w:r>
        <w:t>,</w:t>
      </w:r>
      <w:r w:rsidRPr="00140EC6">
        <w:t xml:space="preserve"> at </w:t>
      </w:r>
      <w:r>
        <w:rPr>
          <w:lang w:val="en-GB"/>
        </w:rPr>
        <w:t xml:space="preserve">¶ </w:t>
      </w:r>
      <w:r w:rsidRPr="00140EC6">
        <w:t xml:space="preserve">4.1.2.1 the German court states: (“human dignity”) also includes the protection of the freedom of conscience according to Article 4, </w:t>
      </w:r>
      <w:r>
        <w:rPr>
          <w:lang w:val="en-GB"/>
        </w:rPr>
        <w:t>¶</w:t>
      </w:r>
      <w:r w:rsidRPr="00140EC6">
        <w:t xml:space="preserve"> 1 of the Basic Law. In any case, it does not reduce that protection. Translation from; ICRC Practice relating to Customary Rule 154</w:t>
      </w:r>
      <w:r>
        <w:t>,</w:t>
      </w:r>
      <w:r w:rsidRPr="00F46DBB">
        <w:rPr>
          <w:i/>
          <w:iCs/>
        </w:rPr>
        <w:t xml:space="preserve"> supra</w:t>
      </w:r>
      <w:r>
        <w:t xml:space="preserve"> note 50</w:t>
      </w:r>
      <w:r w:rsidRPr="00140EC6">
        <w:t xml:space="preserve">. Note also; Baudisch, </w:t>
      </w:r>
      <w:r w:rsidRPr="00F2666F">
        <w:rPr>
          <w:i/>
          <w:iCs/>
        </w:rPr>
        <w:t>supra</w:t>
      </w:r>
      <w:r>
        <w:t xml:space="preserve"> note 121 at </w:t>
      </w:r>
      <w:r w:rsidRPr="00140EC6">
        <w:rPr>
          <w:lang w:val="en-GB"/>
        </w:rPr>
        <w:t>911-912, at notes 2 and 5 citing; Article 4 of The German Basic Law (</w:t>
      </w:r>
      <w:r w:rsidRPr="00140EC6">
        <w:rPr>
          <w:i/>
          <w:iCs/>
          <w:lang w:val="en-GB"/>
        </w:rPr>
        <w:t>Grundgesetz</w:t>
      </w:r>
      <w:r w:rsidRPr="00140EC6">
        <w:rPr>
          <w:lang w:val="en-GB"/>
        </w:rPr>
        <w:t xml:space="preserve">) provides: “freedom of faith and conscience, and freedom to profess a religious or philosophical creed, shall be inviolable ....(3) No person shall be compelled against his conscience to render military service involving the use of arms. Details shall be regulated by a federal law." </w:t>
      </w:r>
    </w:p>
  </w:footnote>
  <w:footnote w:id="129">
    <w:p w14:paraId="33780DC7" w14:textId="7EC70D45" w:rsidR="006420BF" w:rsidRPr="00140EC6" w:rsidRDefault="006420BF" w:rsidP="006E49BF">
      <w:pPr>
        <w:pStyle w:val="FootnoteText"/>
        <w:jc w:val="both"/>
        <w:rPr>
          <w:lang w:val="en-GB"/>
        </w:rPr>
      </w:pPr>
      <w:r w:rsidRPr="00140EC6">
        <w:rPr>
          <w:rStyle w:val="FootnoteReference"/>
        </w:rPr>
        <w:footnoteRef/>
      </w:r>
      <w:r w:rsidRPr="00140EC6">
        <w:t xml:space="preserve"> Baudisch, </w:t>
      </w:r>
      <w:r w:rsidRPr="00F2666F">
        <w:rPr>
          <w:i/>
          <w:iCs/>
        </w:rPr>
        <w:t>supra</w:t>
      </w:r>
      <w:r>
        <w:t xml:space="preserve"> note 121 </w:t>
      </w:r>
      <w:r w:rsidRPr="00140EC6">
        <w:rPr>
          <w:lang w:val="en-GB"/>
        </w:rPr>
        <w:t xml:space="preserve">914, and; </w:t>
      </w:r>
      <w:r w:rsidRPr="00140EC6">
        <w:t>ICRC Practice relating to Customary Rule 154</w:t>
      </w:r>
      <w:r w:rsidRPr="00F46DBB">
        <w:rPr>
          <w:i/>
          <w:iCs/>
        </w:rPr>
        <w:t xml:space="preserve"> supra</w:t>
      </w:r>
      <w:r>
        <w:t xml:space="preserve"> note 50</w:t>
      </w:r>
      <w:r w:rsidRPr="00140EC6">
        <w:t>.</w:t>
      </w:r>
    </w:p>
  </w:footnote>
  <w:footnote w:id="130">
    <w:p w14:paraId="6DD803F5" w14:textId="4893CB2D" w:rsidR="006420BF" w:rsidRPr="00140EC6" w:rsidRDefault="006420BF" w:rsidP="006E49BF">
      <w:pPr>
        <w:pStyle w:val="FootnoteText"/>
        <w:jc w:val="both"/>
        <w:rPr>
          <w:lang w:val="en-GB"/>
        </w:rPr>
      </w:pPr>
      <w:r w:rsidRPr="00140EC6">
        <w:rPr>
          <w:rStyle w:val="FootnoteReference"/>
        </w:rPr>
        <w:footnoteRef/>
      </w:r>
      <w:r w:rsidRPr="00140EC6">
        <w:t xml:space="preserve"> </w:t>
      </w:r>
      <w:r>
        <w:rPr>
          <w:lang w:val="en-GB"/>
        </w:rPr>
        <w:t xml:space="preserve">¶ </w:t>
      </w:r>
      <w:r w:rsidRPr="00140EC6">
        <w:t xml:space="preserve">4.1.2 </w:t>
      </w:r>
      <w:r w:rsidRPr="00140EC6">
        <w:rPr>
          <w:rFonts w:eastAsia="Times New Roman"/>
          <w:color w:val="000000" w:themeColor="text1"/>
          <w:bdr w:val="none" w:sz="0" w:space="0" w:color="auto"/>
          <w:lang w:eastAsia="en-GB"/>
        </w:rPr>
        <w:t>The Limits of Obedience to Superior Orders Case</w:t>
      </w:r>
      <w:r w:rsidRPr="00140EC6">
        <w:t xml:space="preserve">; Baudisch, </w:t>
      </w:r>
      <w:r w:rsidRPr="00F2666F">
        <w:rPr>
          <w:i/>
          <w:iCs/>
        </w:rPr>
        <w:t>supra</w:t>
      </w:r>
      <w:r>
        <w:t xml:space="preserve"> note 121, at</w:t>
      </w:r>
      <w:r w:rsidRPr="00140EC6">
        <w:t xml:space="preserve"> </w:t>
      </w:r>
      <w:r w:rsidRPr="00140EC6">
        <w:rPr>
          <w:lang w:val="en-GB"/>
        </w:rPr>
        <w:t xml:space="preserve">911; </w:t>
      </w:r>
      <w:r w:rsidRPr="00140EC6">
        <w:t>ICRC Practice relating to Customary Rule 154</w:t>
      </w:r>
      <w:r w:rsidRPr="00F46DBB">
        <w:rPr>
          <w:i/>
          <w:iCs/>
        </w:rPr>
        <w:t xml:space="preserve"> supra</w:t>
      </w:r>
      <w:r>
        <w:t xml:space="preserve"> note 50</w:t>
      </w:r>
      <w:r w:rsidRPr="00140EC6">
        <w:t>.</w:t>
      </w:r>
    </w:p>
  </w:footnote>
  <w:footnote w:id="131">
    <w:p w14:paraId="64E4A0C5" w14:textId="6B114C50" w:rsidR="006420BF" w:rsidRPr="00140EC6" w:rsidRDefault="006420BF" w:rsidP="006E49BF">
      <w:pPr>
        <w:pStyle w:val="FootnoteText"/>
        <w:jc w:val="both"/>
        <w:rPr>
          <w:lang w:val="en-GB"/>
        </w:rPr>
      </w:pPr>
      <w:r w:rsidRPr="00140EC6">
        <w:rPr>
          <w:rStyle w:val="FootnoteReference"/>
        </w:rPr>
        <w:footnoteRef/>
      </w:r>
      <w:r w:rsidRPr="00140EC6">
        <w:t xml:space="preserve"> </w:t>
      </w:r>
      <w:r>
        <w:rPr>
          <w:lang w:val="en-GB"/>
        </w:rPr>
        <w:t xml:space="preserve">¶ </w:t>
      </w:r>
      <w:r w:rsidRPr="00140EC6">
        <w:t xml:space="preserve">4.1.3.1.1 </w:t>
      </w:r>
      <w:r w:rsidRPr="00140EC6">
        <w:rPr>
          <w:rFonts w:eastAsia="Times New Roman"/>
          <w:color w:val="000000" w:themeColor="text1"/>
          <w:bdr w:val="none" w:sz="0" w:space="0" w:color="auto"/>
          <w:lang w:eastAsia="en-GB"/>
        </w:rPr>
        <w:t xml:space="preserve">The Limits of Obedience to Superior Orders Case states: that a soldier…has to act with all the diligence and responsibility possible to him and has to act accordingly. An “unconditioned” or “unconditional” obedience is not compatible with this normative imperative. Requested is rather a “thinking” obedience, an obedience “reflecting” the consequences of carrying out the order – especially also with regard to the limits of the applicable law and the ethical “yardsticks” of the personal conscience; </w:t>
      </w:r>
      <w:r w:rsidRPr="00140EC6">
        <w:t>ICRC Practice relating to Customary Rule 154</w:t>
      </w:r>
      <w:r>
        <w:t>,</w:t>
      </w:r>
      <w:r w:rsidRPr="00F46DBB">
        <w:rPr>
          <w:i/>
          <w:iCs/>
        </w:rPr>
        <w:t xml:space="preserve"> supra</w:t>
      </w:r>
      <w:r>
        <w:t xml:space="preserve"> note 50</w:t>
      </w:r>
      <w:r w:rsidRPr="00140EC6">
        <w:t>.</w:t>
      </w:r>
    </w:p>
  </w:footnote>
  <w:footnote w:id="132">
    <w:p w14:paraId="3B1AD997" w14:textId="4BBC9680" w:rsidR="006420BF" w:rsidRPr="00140EC6" w:rsidRDefault="006420BF" w:rsidP="006E49BF">
      <w:pPr>
        <w:pStyle w:val="FootnoteText"/>
        <w:jc w:val="both"/>
      </w:pPr>
      <w:r w:rsidRPr="00140EC6">
        <w:rPr>
          <w:rStyle w:val="FootnoteReference"/>
        </w:rPr>
        <w:footnoteRef/>
      </w:r>
      <w:r w:rsidRPr="00140EC6">
        <w:t xml:space="preserve"> </w:t>
      </w:r>
      <w:r w:rsidRPr="00F2666F">
        <w:rPr>
          <w:i/>
          <w:iCs/>
        </w:rPr>
        <w:t>See e.g.,</w:t>
      </w:r>
      <w:r>
        <w:rPr>
          <w:i/>
          <w:iCs/>
        </w:rPr>
        <w:t xml:space="preserve"> </w:t>
      </w:r>
      <w:r w:rsidRPr="00140EC6">
        <w:t xml:space="preserve">Paola Gaeta, </w:t>
      </w:r>
      <w:r w:rsidRPr="00F2666F">
        <w:rPr>
          <w:i/>
          <w:iCs/>
        </w:rPr>
        <w:t>The Defence of Superior Orders: The Statute of the International Criminal Court versus Customary International Law,</w:t>
      </w:r>
      <w:r w:rsidRPr="00140EC6">
        <w:t xml:space="preserve"> EJIL 10 (1999), 172–191, and; </w:t>
      </w:r>
      <w:r w:rsidRPr="00F2666F">
        <w:rPr>
          <w:smallCaps/>
        </w:rPr>
        <w:t>Yoram Dinstein, The Defence of 'Obedience to Superior Orders' in International Law</w:t>
      </w:r>
      <w:r w:rsidRPr="00140EC6">
        <w:rPr>
          <w:i/>
          <w:iCs/>
        </w:rPr>
        <w:t xml:space="preserve"> </w:t>
      </w:r>
      <w:r w:rsidRPr="00140EC6">
        <w:t xml:space="preserve">(OUP, 2012). The current authors also note that these two cases are focused more upon the </w:t>
      </w:r>
      <w:r w:rsidRPr="00140EC6">
        <w:rPr>
          <w:i/>
          <w:iCs/>
        </w:rPr>
        <w:t>jus ad bellum</w:t>
      </w:r>
      <w:r w:rsidRPr="00140EC6">
        <w:t xml:space="preserve">, than they are in the </w:t>
      </w:r>
      <w:r w:rsidRPr="00140EC6">
        <w:rPr>
          <w:i/>
          <w:iCs/>
        </w:rPr>
        <w:t>jus in bello</w:t>
      </w:r>
      <w:r w:rsidRPr="00140EC6">
        <w:t xml:space="preserve">, which is the intended subject matter of the present article. Nevertheless, they do provide an obvious and clear example of the narrow and wide obligation. </w:t>
      </w:r>
    </w:p>
  </w:footnote>
  <w:footnote w:id="133">
    <w:p w14:paraId="68379BE0" w14:textId="74CA0C96" w:rsidR="006420BF" w:rsidRPr="00140EC6" w:rsidRDefault="006420BF" w:rsidP="006E49BF">
      <w:pPr>
        <w:pStyle w:val="FootnoteText"/>
        <w:jc w:val="both"/>
        <w:rPr>
          <w:lang w:val="en-GB"/>
        </w:rPr>
      </w:pPr>
      <w:r w:rsidRPr="00140EC6">
        <w:rPr>
          <w:rStyle w:val="FootnoteReference"/>
        </w:rPr>
        <w:footnoteRef/>
      </w:r>
      <w:r w:rsidRPr="00140EC6">
        <w:t xml:space="preserve"> </w:t>
      </w:r>
      <w:r w:rsidRPr="00140EC6">
        <w:rPr>
          <w:lang w:val="en-GB"/>
        </w:rPr>
        <w:t xml:space="preserve">For example, an order to commit genocide, or torture.  </w:t>
      </w:r>
    </w:p>
  </w:footnote>
  <w:footnote w:id="134">
    <w:p w14:paraId="12A05F4F" w14:textId="6C9D5CE7" w:rsidR="006420BF" w:rsidRPr="00140EC6" w:rsidRDefault="006420BF" w:rsidP="006E49BF">
      <w:pPr>
        <w:pStyle w:val="FootnoteText"/>
        <w:jc w:val="both"/>
        <w:rPr>
          <w:lang w:val="en-GB"/>
        </w:rPr>
      </w:pPr>
      <w:r w:rsidRPr="00140EC6">
        <w:rPr>
          <w:rStyle w:val="FootnoteReference"/>
        </w:rPr>
        <w:footnoteRef/>
      </w:r>
      <w:r w:rsidRPr="00140EC6">
        <w:t xml:space="preserve"> </w:t>
      </w:r>
      <w:r w:rsidRPr="00F2666F">
        <w:rPr>
          <w:i/>
          <w:iCs/>
          <w:lang w:val="en-GB"/>
        </w:rPr>
        <w:t>E.g.,</w:t>
      </w:r>
      <w:r w:rsidRPr="00140EC6">
        <w:rPr>
          <w:rFonts w:eastAsia="Times New Roman"/>
          <w:color w:val="000000" w:themeColor="text1"/>
          <w:bdr w:val="none" w:sz="0" w:space="0" w:color="auto"/>
          <w:lang w:eastAsia="en-GB"/>
        </w:rPr>
        <w:t xml:space="preserve"> torture, sexual violence and mistreatment of POWs.</w:t>
      </w:r>
    </w:p>
  </w:footnote>
  <w:footnote w:id="135">
    <w:p w14:paraId="2BA09919" w14:textId="049D343F" w:rsidR="006420BF" w:rsidRPr="00140EC6" w:rsidRDefault="006420BF" w:rsidP="006E49BF">
      <w:pPr>
        <w:pStyle w:val="FootnoteText"/>
        <w:jc w:val="both"/>
        <w:rPr>
          <w:lang w:val="en-GB"/>
        </w:rPr>
      </w:pPr>
      <w:r w:rsidRPr="00140EC6">
        <w:rPr>
          <w:rStyle w:val="FootnoteReference"/>
        </w:rPr>
        <w:footnoteRef/>
      </w:r>
      <w:r w:rsidRPr="00140EC6">
        <w:t xml:space="preserve"> </w:t>
      </w:r>
      <w:r w:rsidRPr="00140EC6">
        <w:rPr>
          <w:lang w:val="en-GB"/>
        </w:rPr>
        <w:t>Higher ranking members of the armed forces may be particularly aware of a need to consider the current political environment. Consider, for example, the Captain of the USS Theodore Roosevelt, Brett Crozier, who was recently removed from his position, and looks set to face charges for failing to respect the chain of command. See; BRADLEY PENISTON, ‘</w:t>
      </w:r>
      <w:r w:rsidRPr="00FD0839">
        <w:rPr>
          <w:i/>
          <w:iCs/>
          <w:lang w:val="en-GB"/>
        </w:rPr>
        <w:t>Navy to Punish Fired Captain of the USS Theodore Roosevelt</w:t>
      </w:r>
      <w:r w:rsidRPr="00140EC6">
        <w:rPr>
          <w:lang w:val="en-GB"/>
        </w:rPr>
        <w:t xml:space="preserve">’ </w:t>
      </w:r>
      <w:r w:rsidRPr="00FD0839">
        <w:rPr>
          <w:smallCaps/>
          <w:lang w:val="en-GB"/>
        </w:rPr>
        <w:t>Defense One</w:t>
      </w:r>
      <w:r w:rsidRPr="00140EC6">
        <w:rPr>
          <w:lang w:val="en-GB"/>
        </w:rPr>
        <w:t xml:space="preserve">, </w:t>
      </w:r>
      <w:r>
        <w:rPr>
          <w:lang w:val="en-GB"/>
        </w:rPr>
        <w:t>(</w:t>
      </w:r>
      <w:r w:rsidRPr="00140EC6">
        <w:rPr>
          <w:lang w:val="en-GB"/>
        </w:rPr>
        <w:t xml:space="preserve">19 June 2020), </w:t>
      </w:r>
      <w:hyperlink r:id="rId16" w:history="1">
        <w:r w:rsidRPr="00140EC6">
          <w:rPr>
            <w:rStyle w:val="Hyperlink"/>
            <w:lang w:val="en-GB"/>
          </w:rPr>
          <w:t>https://www.defenseone.com/threats/2020/06/navy-punish-fired-uss-roosevelt-captain/166300/</w:t>
        </w:r>
      </w:hyperlink>
      <w:r w:rsidRPr="00140EC6">
        <w:rPr>
          <w:lang w:val="en-GB"/>
        </w:rPr>
        <w:t>.</w:t>
      </w:r>
    </w:p>
  </w:footnote>
  <w:footnote w:id="136">
    <w:p w14:paraId="27803DA2" w14:textId="323294C9" w:rsidR="006420BF" w:rsidRPr="00140EC6" w:rsidRDefault="006420BF" w:rsidP="006E49BF">
      <w:pPr>
        <w:pStyle w:val="FootnoteText"/>
        <w:jc w:val="both"/>
        <w:rPr>
          <w:lang w:val="en-GB"/>
        </w:rPr>
      </w:pPr>
      <w:r w:rsidRPr="00140EC6">
        <w:rPr>
          <w:rStyle w:val="FootnoteReference"/>
        </w:rPr>
        <w:footnoteRef/>
      </w:r>
      <w:r w:rsidRPr="00140EC6">
        <w:t xml:space="preserve"> </w:t>
      </w:r>
      <w:r w:rsidRPr="00140EC6">
        <w:rPr>
          <w:i/>
          <w:iCs/>
          <w:lang w:val="en-GB"/>
        </w:rPr>
        <w:t>Id</w:t>
      </w:r>
      <w:r w:rsidRPr="00140EC6">
        <w:rPr>
          <w:lang w:val="en-GB"/>
        </w:rPr>
        <w:t xml:space="preserve">., there may also be financial implications if a combatant was to have a criminal conviction imposed upon them, as this may prevent them from gaining further employment. See; </w:t>
      </w:r>
    </w:p>
  </w:footnote>
  <w:footnote w:id="137">
    <w:p w14:paraId="696BAF87" w14:textId="1DEA00A6" w:rsidR="006420BF" w:rsidRPr="00140EC6" w:rsidRDefault="006420BF" w:rsidP="006E49BF">
      <w:pPr>
        <w:pStyle w:val="FootnoteText"/>
        <w:jc w:val="both"/>
        <w:rPr>
          <w:lang w:val="en-GB"/>
        </w:rPr>
      </w:pPr>
      <w:r w:rsidRPr="00140EC6">
        <w:rPr>
          <w:rStyle w:val="FootnoteReference"/>
        </w:rPr>
        <w:footnoteRef/>
      </w:r>
      <w:r w:rsidRPr="00140EC6">
        <w:t xml:space="preserve"> </w:t>
      </w:r>
      <w:r w:rsidRPr="00140EC6">
        <w:rPr>
          <w:lang w:val="en-GB"/>
        </w:rPr>
        <w:t>Petty,</w:t>
      </w:r>
      <w:r>
        <w:rPr>
          <w:lang w:val="en-GB"/>
        </w:rPr>
        <w:t xml:space="preserve"> </w:t>
      </w:r>
      <w:r w:rsidRPr="00F2666F">
        <w:rPr>
          <w:i/>
          <w:iCs/>
          <w:lang w:val="en-GB"/>
        </w:rPr>
        <w:t>supra</w:t>
      </w:r>
      <w:r>
        <w:rPr>
          <w:lang w:val="en-GB"/>
        </w:rPr>
        <w:t xml:space="preserve"> note 92,</w:t>
      </w:r>
      <w:r w:rsidRPr="00140EC6">
        <w:rPr>
          <w:lang w:val="en-GB"/>
        </w:rPr>
        <w:t xml:space="preserve"> at 128, citing; J. Carl Ficarrotta, </w:t>
      </w:r>
      <w:r w:rsidRPr="00140EC6">
        <w:rPr>
          <w:i/>
          <w:iCs/>
          <w:lang w:val="en-GB"/>
        </w:rPr>
        <w:t>Selective Conscientious Objection: Some Guidelines for implementation</w:t>
      </w:r>
      <w:r>
        <w:rPr>
          <w:i/>
          <w:iCs/>
          <w:lang w:val="en-GB"/>
        </w:rPr>
        <w:t>,</w:t>
      </w:r>
      <w:r w:rsidRPr="00140EC6">
        <w:rPr>
          <w:lang w:val="en-GB"/>
        </w:rPr>
        <w:t xml:space="preserve"> </w:t>
      </w:r>
      <w:r w:rsidRPr="00FD0839">
        <w:rPr>
          <w:i/>
          <w:iCs/>
          <w:lang w:val="en-GB"/>
        </w:rPr>
        <w:t>in</w:t>
      </w:r>
      <w:r w:rsidRPr="00140EC6">
        <w:rPr>
          <w:lang w:val="en-GB"/>
        </w:rPr>
        <w:t xml:space="preserve"> </w:t>
      </w:r>
      <w:r w:rsidRPr="00FD0839">
        <w:rPr>
          <w:smallCaps/>
          <w:lang w:val="en-GB"/>
        </w:rPr>
        <w:t>When Soldiers say no: Selective Conscientious objection in the Modern Military</w:t>
      </w:r>
      <w:r w:rsidRPr="00140EC6">
        <w:rPr>
          <w:lang w:val="en-GB"/>
        </w:rPr>
        <w:t xml:space="preserve"> (Andrea Ellner et al. eds. 2016), 199, and; </w:t>
      </w:r>
      <w:r w:rsidRPr="00FD0839">
        <w:rPr>
          <w:smallCaps/>
          <w:lang w:val="en-GB"/>
        </w:rPr>
        <w:t>H.L.A. Hart, The Concept of Law</w:t>
      </w:r>
      <w:r w:rsidRPr="00140EC6">
        <w:rPr>
          <w:lang w:val="en-GB"/>
        </w:rPr>
        <w:t>, (Peter Crane et al. eds., 2</w:t>
      </w:r>
      <w:r w:rsidRPr="00140EC6">
        <w:rPr>
          <w:vertAlign w:val="superscript"/>
          <w:lang w:val="en-GB"/>
        </w:rPr>
        <w:t>nd</w:t>
      </w:r>
      <w:r w:rsidRPr="00140EC6">
        <w:rPr>
          <w:lang w:val="en-GB"/>
        </w:rPr>
        <w:t xml:space="preserve"> ed. 1994), 55-57. </w:t>
      </w:r>
    </w:p>
  </w:footnote>
  <w:footnote w:id="138">
    <w:p w14:paraId="37927E9C" w14:textId="2F6AFD03" w:rsidR="006420BF" w:rsidRPr="00140EC6" w:rsidRDefault="006420BF" w:rsidP="006E49BF">
      <w:pPr>
        <w:pStyle w:val="FootnoteText"/>
        <w:jc w:val="both"/>
        <w:rPr>
          <w:lang w:val="en-GB"/>
        </w:rPr>
      </w:pPr>
      <w:r w:rsidRPr="00140EC6">
        <w:rPr>
          <w:rStyle w:val="FootnoteReference"/>
        </w:rPr>
        <w:footnoteRef/>
      </w:r>
      <w:r w:rsidRPr="00140EC6">
        <w:t xml:space="preserve"> </w:t>
      </w:r>
      <w:r w:rsidRPr="00140EC6">
        <w:rPr>
          <w:lang w:val="en-GB"/>
        </w:rPr>
        <w:t>Petty,</w:t>
      </w:r>
      <w:r>
        <w:rPr>
          <w:lang w:val="en-GB"/>
        </w:rPr>
        <w:t xml:space="preserve"> </w:t>
      </w:r>
      <w:r w:rsidRPr="00F2666F">
        <w:rPr>
          <w:i/>
          <w:iCs/>
          <w:lang w:val="en-GB"/>
        </w:rPr>
        <w:t>supra</w:t>
      </w:r>
      <w:r>
        <w:rPr>
          <w:lang w:val="en-GB"/>
        </w:rPr>
        <w:t xml:space="preserve"> note 92,</w:t>
      </w:r>
      <w:r w:rsidRPr="00140EC6">
        <w:rPr>
          <w:lang w:val="en-GB"/>
        </w:rPr>
        <w:t xml:space="preserve"> at 109.</w:t>
      </w:r>
    </w:p>
  </w:footnote>
  <w:footnote w:id="139">
    <w:p w14:paraId="2E41AAF3" w14:textId="6E4F3278" w:rsidR="006420BF" w:rsidRPr="00734719" w:rsidRDefault="006420BF" w:rsidP="00734719">
      <w:pPr>
        <w:pStyle w:val="FootnoteText"/>
        <w:jc w:val="both"/>
        <w:rPr>
          <w:lang w:val="en-GB"/>
        </w:rPr>
      </w:pPr>
      <w:r w:rsidRPr="00734719">
        <w:rPr>
          <w:rStyle w:val="FootnoteReference"/>
        </w:rPr>
        <w:footnoteRef/>
      </w:r>
      <w:r w:rsidRPr="00734719">
        <w:t xml:space="preserve"> </w:t>
      </w:r>
      <w:r>
        <w:t>W</w:t>
      </w:r>
      <w:r w:rsidRPr="00734719">
        <w:t>hether the order is consistent with the concept of human dignity, human rights, public liberties, morals, the conscience of reasonable right think people, and even whether the order is of service to the state (which might be referred to as being consistent with policy), and finally, whether the soldier has a reasonable chance of executing  the order successfully (reflected by the wide obligation).</w:t>
      </w:r>
    </w:p>
  </w:footnote>
  <w:footnote w:id="140">
    <w:p w14:paraId="672671A7" w14:textId="57B0114A" w:rsidR="006420BF" w:rsidRPr="00734719" w:rsidRDefault="006420BF" w:rsidP="00734719">
      <w:pPr>
        <w:pStyle w:val="FootnoteText"/>
        <w:jc w:val="both"/>
      </w:pPr>
      <w:r w:rsidRPr="00734719">
        <w:rPr>
          <w:rStyle w:val="FootnoteReference"/>
        </w:rPr>
        <w:footnoteRef/>
      </w:r>
      <w:r w:rsidRPr="00734719">
        <w:t xml:space="preserve"> </w:t>
      </w:r>
      <w:r>
        <w:t xml:space="preserve">At least strategically speaking, a nuclear strike with a single warhead would in many cases be unwise, </w:t>
      </w:r>
      <w:r w:rsidRPr="003A7D2A">
        <w:rPr>
          <w:i/>
          <w:iCs/>
        </w:rPr>
        <w:t>see e.g.,</w:t>
      </w:r>
      <w:r>
        <w:t xml:space="preserve"> Gray, supra note 3. The point is, that if an ambiguous, or erroneous order was sent to a large number of launch sites, it would clearly be more difficult to prevent launch at several sites (if that was the desired course of action), than as opposed to an order that was sent to a single location.  </w:t>
      </w:r>
    </w:p>
  </w:footnote>
  <w:footnote w:id="141">
    <w:p w14:paraId="7E4F4C98" w14:textId="6D1B9067" w:rsidR="006420BF" w:rsidRPr="007B589B" w:rsidRDefault="006420BF" w:rsidP="006E49BF">
      <w:pPr>
        <w:pStyle w:val="FootnoteText"/>
        <w:jc w:val="both"/>
        <w:rPr>
          <w:lang w:val="en-GB"/>
        </w:rPr>
      </w:pPr>
      <w:r>
        <w:rPr>
          <w:rStyle w:val="FootnoteReference"/>
        </w:rPr>
        <w:footnoteRef/>
      </w:r>
      <w:r>
        <w:t xml:space="preserve"> </w:t>
      </w:r>
      <w:r w:rsidRPr="003A7D2A">
        <w:rPr>
          <w:smallCaps/>
        </w:rPr>
        <w:t>Dinstein</w:t>
      </w:r>
      <w:r>
        <w:t xml:space="preserve">, </w:t>
      </w:r>
      <w:r w:rsidRPr="00B137F6">
        <w:rPr>
          <w:i/>
          <w:iCs/>
        </w:rPr>
        <w:t>supra</w:t>
      </w:r>
      <w:r>
        <w:t xml:space="preserve">, note 27, </w:t>
      </w:r>
      <w:r>
        <w:rPr>
          <w:lang w:val="en-GB"/>
        </w:rPr>
        <w:t>¶</w:t>
      </w:r>
      <w:r w:rsidRPr="00140EC6">
        <w:t xml:space="preserve"> </w:t>
      </w:r>
      <w:r>
        <w:rPr>
          <w:lang w:val="en-GB"/>
        </w:rPr>
        <w:t>25</w:t>
      </w:r>
    </w:p>
  </w:footnote>
  <w:footnote w:id="142">
    <w:p w14:paraId="379B3D4B" w14:textId="153ECF37" w:rsidR="006420BF" w:rsidRPr="007B589B" w:rsidRDefault="006420BF" w:rsidP="0022200F">
      <w:pPr>
        <w:pStyle w:val="FootnoteText"/>
        <w:jc w:val="both"/>
        <w:rPr>
          <w:lang w:val="en-GB"/>
        </w:rPr>
      </w:pPr>
      <w:r>
        <w:rPr>
          <w:rStyle w:val="FootnoteReference"/>
        </w:rPr>
        <w:footnoteRef/>
      </w:r>
      <w:r>
        <w:t xml:space="preserve"> </w:t>
      </w:r>
      <w:r w:rsidRPr="00B137F6">
        <w:rPr>
          <w:i/>
          <w:iCs/>
        </w:rPr>
        <w:t>Id.</w:t>
      </w:r>
      <w:r>
        <w:t xml:space="preserve"> </w:t>
      </w:r>
      <w:r>
        <w:rPr>
          <w:lang w:val="en-GB"/>
        </w:rPr>
        <w:t>¶</w:t>
      </w:r>
      <w:r w:rsidRPr="00140EC6">
        <w:t xml:space="preserve"> </w:t>
      </w:r>
      <w:r>
        <w:t>26.</w:t>
      </w:r>
    </w:p>
  </w:footnote>
  <w:footnote w:id="143">
    <w:p w14:paraId="2FC06D99" w14:textId="11B023F8" w:rsidR="006420BF" w:rsidRPr="007B589B" w:rsidRDefault="006420BF" w:rsidP="006E49BF">
      <w:pPr>
        <w:pStyle w:val="FootnoteText"/>
        <w:jc w:val="both"/>
        <w:rPr>
          <w:lang w:val="en-GB"/>
        </w:rPr>
      </w:pPr>
      <w:r>
        <w:rPr>
          <w:rStyle w:val="FootnoteReference"/>
        </w:rPr>
        <w:footnoteRef/>
      </w:r>
      <w:r>
        <w:t xml:space="preserve"> </w:t>
      </w:r>
      <w:r w:rsidRPr="00B137F6">
        <w:rPr>
          <w:i/>
          <w:iCs/>
          <w:lang w:val="en-GB"/>
        </w:rPr>
        <w:t>See</w:t>
      </w:r>
      <w:r>
        <w:rPr>
          <w:lang w:val="en-GB"/>
        </w:rPr>
        <w:t xml:space="preserve"> </w:t>
      </w:r>
      <w:r w:rsidRPr="003A7D2A">
        <w:rPr>
          <w:smallCaps/>
        </w:rPr>
        <w:t>Dinstein,</w:t>
      </w:r>
      <w:r>
        <w:t xml:space="preserve"> </w:t>
      </w:r>
      <w:r w:rsidRPr="00B137F6">
        <w:rPr>
          <w:i/>
          <w:iCs/>
        </w:rPr>
        <w:t>supra</w:t>
      </w:r>
      <w:r>
        <w:t xml:space="preserve">, note 27, </w:t>
      </w:r>
      <w:r>
        <w:rPr>
          <w:lang w:val="en-GB"/>
        </w:rPr>
        <w:t>¶</w:t>
      </w:r>
      <w:r w:rsidRPr="00140EC6">
        <w:t xml:space="preserve"> </w:t>
      </w:r>
      <w:r>
        <w:rPr>
          <w:lang w:val="en-GB"/>
        </w:rPr>
        <w:t xml:space="preserve"> 22 where the author identifies “[if]f military necessity were the sole beacon to guide the path of armed forces in wartime, no meaningful constraints would have been imposed on the freedom of action of Belligerent Parties…[but]…[i]f benevolent humanitarianism were the only factor to be weighed in hostilities, war would have entailed no bloodshed, no human suffering and no destruction of property; in short, war would not be war.</w:t>
      </w:r>
    </w:p>
  </w:footnote>
  <w:footnote w:id="144">
    <w:p w14:paraId="188897FE" w14:textId="772901F2" w:rsidR="006420BF" w:rsidRPr="008602E0" w:rsidRDefault="006420BF" w:rsidP="006E49BF">
      <w:pPr>
        <w:pStyle w:val="FootnoteText"/>
        <w:jc w:val="both"/>
        <w:rPr>
          <w:lang w:val="en-GB"/>
        </w:rPr>
      </w:pPr>
      <w:r>
        <w:rPr>
          <w:rStyle w:val="FootnoteReference"/>
        </w:rPr>
        <w:footnoteRef/>
      </w:r>
      <w:r>
        <w:t xml:space="preserve"> </w:t>
      </w:r>
      <w:r w:rsidRPr="007D677E">
        <w:t>In addition, due to the fact that when programmed to do carry out a specific task, EAIs will not ‘forget’</w:t>
      </w:r>
      <w:r>
        <w:t xml:space="preserve">. However, </w:t>
      </w:r>
      <w:r>
        <w:rPr>
          <w:lang w:val="en-GB"/>
        </w:rPr>
        <w:t xml:space="preserve">this is not always the case when an EAI or AI is “repurposed”. As is discussed in the following section, for example, one of the difficulties that AI experts do currently face, is that when a self-learning system is given a new task, i.e.; learn to play the ancient Chinese strategy game “Go”, instead of the one you have been playing i.e.; Chess, the system, placing all of its ‘attention’ upon the former, does forget to how play the latter. The concept is referred to as catastrophic forgetting, see e.g., </w:t>
      </w:r>
      <w:r w:rsidRPr="003A7D2A">
        <w:rPr>
          <w:lang w:val="en-GB"/>
        </w:rPr>
        <w:t>A</w:t>
      </w:r>
      <w:r>
        <w:rPr>
          <w:lang w:val="en-GB"/>
        </w:rPr>
        <w:t>nthony Robins,</w:t>
      </w:r>
      <w:r w:rsidRPr="003A7D2A">
        <w:rPr>
          <w:lang w:val="en-GB"/>
        </w:rPr>
        <w:t xml:space="preserve"> </w:t>
      </w:r>
      <w:r w:rsidRPr="003A7D2A">
        <w:rPr>
          <w:i/>
          <w:iCs/>
          <w:lang w:val="en-GB"/>
        </w:rPr>
        <w:t>Catastrophic Forgetting, Rehearsal and Pseudorehearsal,</w:t>
      </w:r>
      <w:r w:rsidRPr="003A7D2A">
        <w:rPr>
          <w:lang w:val="en-GB"/>
        </w:rPr>
        <w:t xml:space="preserve"> </w:t>
      </w:r>
      <w:r w:rsidRPr="003A7D2A">
        <w:rPr>
          <w:smallCaps/>
          <w:lang w:val="en-GB"/>
        </w:rPr>
        <w:t>Connection Science</w:t>
      </w:r>
      <w:r w:rsidRPr="003A7D2A">
        <w:rPr>
          <w:lang w:val="en-GB"/>
        </w:rPr>
        <w:t>, 7:2, 123-146,</w:t>
      </w:r>
      <w:r>
        <w:rPr>
          <w:lang w:val="en-GB"/>
        </w:rPr>
        <w:t xml:space="preserve"> (1995)</w:t>
      </w:r>
    </w:p>
  </w:footnote>
  <w:footnote w:id="145">
    <w:p w14:paraId="41D20D87" w14:textId="450895AF" w:rsidR="006420BF" w:rsidRPr="0067196E" w:rsidRDefault="006420BF" w:rsidP="00CD519B">
      <w:pPr>
        <w:pStyle w:val="FootnoteText"/>
        <w:jc w:val="both"/>
        <w:rPr>
          <w:lang w:val="en-GB"/>
        </w:rPr>
      </w:pPr>
      <w:r>
        <w:rPr>
          <w:rStyle w:val="FootnoteReference"/>
        </w:rPr>
        <w:footnoteRef/>
      </w:r>
      <w:r>
        <w:t xml:space="preserve"> </w:t>
      </w:r>
      <w:r>
        <w:rPr>
          <w:lang w:val="en-GB"/>
        </w:rPr>
        <w:t xml:space="preserve">Corn and Schoettler, </w:t>
      </w:r>
      <w:r w:rsidRPr="00F2666F">
        <w:rPr>
          <w:i/>
          <w:iCs/>
          <w:lang w:val="en-GB"/>
        </w:rPr>
        <w:t>supra</w:t>
      </w:r>
      <w:r>
        <w:rPr>
          <w:lang w:val="en-GB"/>
        </w:rPr>
        <w:t xml:space="preserve">, note 19, at 821-822. Indeed, ROE may contain vital information on joint-force tactics and operation procedures, which could vitally important in future conflicts in which armed forces will be required to consider how ant will affect all services, across all domains. See e.g. John Amble (in conversation with </w:t>
      </w:r>
      <w:r w:rsidRPr="00827870">
        <w:rPr>
          <w:lang w:val="en-GB"/>
        </w:rPr>
        <w:t>Dave Stephenson, the director of the Joint Staff’s Office of Irregular Warfare and Competition</w:t>
      </w:r>
      <w:r>
        <w:rPr>
          <w:lang w:val="en-GB"/>
        </w:rPr>
        <w:t xml:space="preserve">), </w:t>
      </w:r>
      <w:r w:rsidRPr="00827870">
        <w:rPr>
          <w:lang w:val="en-GB"/>
        </w:rPr>
        <w:t>M</w:t>
      </w:r>
      <w:r>
        <w:rPr>
          <w:lang w:val="en-GB"/>
        </w:rPr>
        <w:t xml:space="preserve">odern </w:t>
      </w:r>
      <w:r w:rsidRPr="00827870">
        <w:rPr>
          <w:lang w:val="en-GB"/>
        </w:rPr>
        <w:t>W</w:t>
      </w:r>
      <w:r>
        <w:rPr>
          <w:lang w:val="en-GB"/>
        </w:rPr>
        <w:t>ar Institute</w:t>
      </w:r>
      <w:r w:rsidRPr="00827870">
        <w:rPr>
          <w:lang w:val="en-GB"/>
        </w:rPr>
        <w:t xml:space="preserve"> PODCAST: COMPETITION, CONFLICT, AND THE FUTURE OF IRREGULAR WARFARE</w:t>
      </w:r>
      <w:r>
        <w:rPr>
          <w:lang w:val="en-GB"/>
        </w:rPr>
        <w:t>, (22</w:t>
      </w:r>
      <w:r w:rsidRPr="00827870">
        <w:rPr>
          <w:lang w:val="en-GB"/>
        </w:rPr>
        <w:t xml:space="preserve"> July 2020</w:t>
      </w:r>
      <w:r>
        <w:rPr>
          <w:lang w:val="en-GB"/>
        </w:rPr>
        <w:t xml:space="preserve">) </w:t>
      </w:r>
      <w:hyperlink r:id="rId17" w:history="1">
        <w:r w:rsidRPr="003E6852">
          <w:rPr>
            <w:rStyle w:val="Hyperlink"/>
            <w:lang w:val="en-GB"/>
          </w:rPr>
          <w:t>https://mwi.usma.edu/mwi-podcast-competition-conflict-and-the-future-of-irregular-warfare/</w:t>
        </w:r>
      </w:hyperlink>
      <w:r>
        <w:rPr>
          <w:lang w:val="en-GB"/>
        </w:rPr>
        <w:t>.</w:t>
      </w:r>
    </w:p>
  </w:footnote>
  <w:footnote w:id="146">
    <w:p w14:paraId="03048C8C" w14:textId="7B3CA0BD" w:rsidR="006420BF" w:rsidRPr="002246DD" w:rsidRDefault="006420BF" w:rsidP="003A7D2A">
      <w:pPr>
        <w:pStyle w:val="FootnoteText"/>
        <w:jc w:val="both"/>
        <w:rPr>
          <w:lang w:val="en-GB"/>
        </w:rPr>
      </w:pPr>
      <w:r>
        <w:rPr>
          <w:rStyle w:val="FootnoteReference"/>
        </w:rPr>
        <w:footnoteRef/>
      </w:r>
      <w:r>
        <w:t xml:space="preserve"> T</w:t>
      </w:r>
      <w:r w:rsidRPr="007D677E">
        <w:t>his might be, for example, where  an EAI identified that an order was legal, but was otherwise inconsistent with ROE regarding certain targets</w:t>
      </w:r>
      <w:r>
        <w:t xml:space="preserve">. </w:t>
      </w:r>
      <w:r w:rsidRPr="00F2666F">
        <w:rPr>
          <w:i/>
          <w:iCs/>
        </w:rPr>
        <w:t>See</w:t>
      </w:r>
      <w:r>
        <w:t xml:space="preserve"> </w:t>
      </w:r>
      <w:r>
        <w:rPr>
          <w:lang w:val="en-GB"/>
        </w:rPr>
        <w:t xml:space="preserve">Corn and Schoettler, </w:t>
      </w:r>
      <w:r w:rsidRPr="00F2666F">
        <w:rPr>
          <w:i/>
          <w:iCs/>
          <w:lang w:val="en-GB"/>
        </w:rPr>
        <w:t>supra</w:t>
      </w:r>
      <w:r>
        <w:rPr>
          <w:lang w:val="en-GB"/>
        </w:rPr>
        <w:t xml:space="preserve">, note 19, at ***who note, for example, that ROEs commonly reflect policy that imposes: “restrictions on combat power above and beyond LOAC…[and that] …are often adopted in hopes of avoiding alienation of the civilian population. </w:t>
      </w:r>
    </w:p>
  </w:footnote>
  <w:footnote w:id="147">
    <w:p w14:paraId="7982B09C" w14:textId="6C29CFAA" w:rsidR="006420BF" w:rsidRPr="00827870" w:rsidRDefault="006420BF" w:rsidP="006E49BF">
      <w:pPr>
        <w:pStyle w:val="FootnoteText"/>
        <w:jc w:val="both"/>
        <w:rPr>
          <w:lang w:val="en-GB"/>
        </w:rPr>
      </w:pPr>
      <w:r>
        <w:rPr>
          <w:rStyle w:val="FootnoteReference"/>
        </w:rPr>
        <w:footnoteRef/>
      </w:r>
      <w:r>
        <w:t xml:space="preserve"> </w:t>
      </w:r>
      <w:r w:rsidRPr="001B6D4C">
        <w:t xml:space="preserve">Though one might argue that if a machine was able to display </w:t>
      </w:r>
      <w:r>
        <w:t xml:space="preserve">the </w:t>
      </w:r>
      <w:r w:rsidRPr="001B6D4C">
        <w:t>“nuanced reasoning”</w:t>
      </w:r>
      <w:r>
        <w:t xml:space="preserve"> that is discussed, for example by </w:t>
      </w:r>
      <w:r w:rsidRPr="00827870">
        <w:rPr>
          <w:rFonts w:eastAsia="Times New Roman"/>
          <w:color w:val="000000"/>
          <w:lang w:val="en-GB" w:eastAsia="en-GB"/>
        </w:rPr>
        <w:t>Krupiy</w:t>
      </w:r>
      <w:r w:rsidRPr="001B6D4C">
        <w:t>,</w:t>
      </w:r>
      <w:r>
        <w:t xml:space="preserve"> </w:t>
      </w:r>
      <w:r w:rsidRPr="001B6D4C">
        <w:rPr>
          <w:i/>
          <w:iCs/>
        </w:rPr>
        <w:t>supra</w:t>
      </w:r>
      <w:r>
        <w:t xml:space="preserve"> note 13,</w:t>
      </w:r>
      <w:r w:rsidRPr="001B6D4C">
        <w:t xml:space="preserve"> it  could potentially apply track 3.</w:t>
      </w:r>
      <w:r>
        <w:t xml:space="preserve"> Also see note regarding the possibility of introducing an ethical governor, </w:t>
      </w:r>
      <w:r w:rsidRPr="001B6D4C">
        <w:rPr>
          <w:i/>
          <w:iCs/>
        </w:rPr>
        <w:t>infra</w:t>
      </w:r>
      <w:r>
        <w:t xml:space="preserve"> note 151. </w:t>
      </w:r>
    </w:p>
  </w:footnote>
  <w:footnote w:id="148">
    <w:p w14:paraId="309AD8DC" w14:textId="30FC9359" w:rsidR="006420BF" w:rsidRDefault="006420BF" w:rsidP="006E49BF">
      <w:pPr>
        <w:pStyle w:val="FootnoteText"/>
        <w:jc w:val="both"/>
      </w:pPr>
      <w:r>
        <w:rPr>
          <w:rStyle w:val="FootnoteReference"/>
        </w:rPr>
        <w:footnoteRef/>
      </w:r>
      <w:r>
        <w:t xml:space="preserve"> ICTY Prosecutor v. Furundzija,</w:t>
      </w:r>
      <w:r w:rsidRPr="008A6D50">
        <w:rPr>
          <w:lang w:val="en-GB"/>
        </w:rPr>
        <w:t xml:space="preserve"> </w:t>
      </w:r>
      <w:r>
        <w:rPr>
          <w:lang w:val="en-GB"/>
        </w:rPr>
        <w:t xml:space="preserve">¶ </w:t>
      </w:r>
      <w:r>
        <w:t>183.</w:t>
      </w:r>
    </w:p>
  </w:footnote>
  <w:footnote w:id="149">
    <w:p w14:paraId="0C24C0D3" w14:textId="1767FAF9" w:rsidR="006420BF" w:rsidRPr="00937CC5" w:rsidRDefault="006420BF" w:rsidP="006E49BF">
      <w:pPr>
        <w:pStyle w:val="FootnoteText"/>
        <w:jc w:val="both"/>
        <w:rPr>
          <w:lang w:val="en-GB"/>
        </w:rPr>
      </w:pPr>
      <w:r>
        <w:rPr>
          <w:rStyle w:val="FootnoteReference"/>
        </w:rPr>
        <w:footnoteRef/>
      </w:r>
      <w:r>
        <w:t xml:space="preserve"> </w:t>
      </w:r>
      <w:r w:rsidRPr="00937CC5">
        <w:t xml:space="preserve">Jeremy Rabkin, </w:t>
      </w:r>
      <w:r w:rsidRPr="003A7D2A">
        <w:rPr>
          <w:i/>
          <w:iCs/>
        </w:rPr>
        <w:t>What We Can Learn about Human Dignity from International Law</w:t>
      </w:r>
      <w:r w:rsidRPr="00937CC5">
        <w:t xml:space="preserve">, 27 </w:t>
      </w:r>
      <w:r w:rsidRPr="003A7D2A">
        <w:rPr>
          <w:smallCaps/>
        </w:rPr>
        <w:t>Harv. J.L. &amp; Pub. Pol'y</w:t>
      </w:r>
      <w:r w:rsidRPr="00937CC5">
        <w:t xml:space="preserve"> 145</w:t>
      </w:r>
      <w:r>
        <w:t xml:space="preserve">, 146 </w:t>
      </w:r>
      <w:r w:rsidRPr="00937CC5">
        <w:t>(2003)</w:t>
      </w:r>
      <w:r>
        <w:t>.</w:t>
      </w:r>
    </w:p>
  </w:footnote>
  <w:footnote w:id="150">
    <w:p w14:paraId="527A8769" w14:textId="70AD7074" w:rsidR="006420BF" w:rsidRPr="00937CC5" w:rsidRDefault="006420BF" w:rsidP="006E49BF">
      <w:pPr>
        <w:pStyle w:val="FootnoteText"/>
        <w:jc w:val="both"/>
        <w:rPr>
          <w:lang w:val="en-GB"/>
        </w:rPr>
      </w:pPr>
      <w:r>
        <w:rPr>
          <w:rStyle w:val="FootnoteReference"/>
        </w:rPr>
        <w:footnoteRef/>
      </w:r>
      <w:r>
        <w:t xml:space="preserve"> </w:t>
      </w:r>
      <w:r w:rsidRPr="00F2666F">
        <w:rPr>
          <w:i/>
          <w:iCs/>
          <w:lang w:val="en-GB"/>
        </w:rPr>
        <w:t>See e.g</w:t>
      </w:r>
      <w:r>
        <w:rPr>
          <w:i/>
          <w:iCs/>
          <w:lang w:val="en-GB"/>
        </w:rPr>
        <w:t xml:space="preserve">., </w:t>
      </w:r>
      <w:r>
        <w:rPr>
          <w:lang w:val="en-GB"/>
        </w:rPr>
        <w:t xml:space="preserve">Sassoli, </w:t>
      </w:r>
      <w:r w:rsidRPr="00F2666F">
        <w:rPr>
          <w:i/>
          <w:iCs/>
          <w:lang w:val="en-GB"/>
        </w:rPr>
        <w:t>supra</w:t>
      </w:r>
      <w:r>
        <w:rPr>
          <w:lang w:val="en-GB"/>
        </w:rPr>
        <w:t xml:space="preserve"> note 18.</w:t>
      </w:r>
    </w:p>
  </w:footnote>
  <w:footnote w:id="151">
    <w:p w14:paraId="2FD6B21A" w14:textId="2B1070B0" w:rsidR="006420BF" w:rsidRPr="00937CC5" w:rsidRDefault="006420BF" w:rsidP="006E49BF">
      <w:pPr>
        <w:pStyle w:val="FootnoteText"/>
        <w:jc w:val="both"/>
      </w:pPr>
      <w:r>
        <w:rPr>
          <w:rStyle w:val="FootnoteReference"/>
        </w:rPr>
        <w:footnoteRef/>
      </w:r>
      <w:r>
        <w:t xml:space="preserve"> Adam Saxton, </w:t>
      </w:r>
      <w:r w:rsidRPr="003A7D2A">
        <w:rPr>
          <w:i/>
          <w:iCs/>
        </w:rPr>
        <w:t>(Un)Dignified Killer Robots?: The Problem with the Human Dignity Argument</w:t>
      </w:r>
      <w:r>
        <w:rPr>
          <w:i/>
          <w:iCs/>
        </w:rPr>
        <w:t xml:space="preserve">, </w:t>
      </w:r>
      <w:r w:rsidRPr="003A7D2A">
        <w:rPr>
          <w:iCs/>
          <w:smallCaps/>
        </w:rPr>
        <w:t>Lawfare</w:t>
      </w:r>
      <w:r>
        <w:t xml:space="preserve"> (March 20, 2016) </w:t>
      </w:r>
      <w:hyperlink r:id="rId18" w:history="1">
        <w:r w:rsidRPr="003E6852">
          <w:rPr>
            <w:rStyle w:val="Hyperlink"/>
          </w:rPr>
          <w:t>https://www.lawfareblog.com/undignified-killer-robots-problem-human-dignity-argument</w:t>
        </w:r>
      </w:hyperlink>
      <w:r>
        <w:t>.</w:t>
      </w:r>
    </w:p>
  </w:footnote>
  <w:footnote w:id="152">
    <w:p w14:paraId="10F65F21" w14:textId="5ED23C8F" w:rsidR="006420BF" w:rsidRPr="00101733" w:rsidRDefault="006420BF" w:rsidP="006E49BF">
      <w:pPr>
        <w:pStyle w:val="FootnoteText"/>
        <w:jc w:val="both"/>
        <w:rPr>
          <w:lang w:val="en-GB"/>
        </w:rPr>
      </w:pPr>
      <w:r>
        <w:rPr>
          <w:rStyle w:val="FootnoteReference"/>
        </w:rPr>
        <w:footnoteRef/>
      </w:r>
      <w:r>
        <w:t xml:space="preserve"> </w:t>
      </w:r>
      <w:r>
        <w:rPr>
          <w:lang w:val="en-GB"/>
        </w:rPr>
        <w:t xml:space="preserve">Although the current authors do not intend to support the current discussion on such a believe, one author  suggests it will one day be possible to programme future EAIs with an “ethical governor”, which will allow for them to display moral judgement when making decisions. </w:t>
      </w:r>
      <w:r w:rsidRPr="001B6D4C">
        <w:rPr>
          <w:i/>
          <w:iCs/>
          <w:lang w:val="en-GB"/>
        </w:rPr>
        <w:t>See</w:t>
      </w:r>
      <w:r>
        <w:rPr>
          <w:lang w:val="en-GB"/>
        </w:rPr>
        <w:t xml:space="preserve"> Ronal Arkin, Governing Lethal Behaviour in Autonomous Robots (2009).</w:t>
      </w:r>
    </w:p>
  </w:footnote>
  <w:footnote w:id="153">
    <w:p w14:paraId="093BBD9E" w14:textId="030004A8" w:rsidR="006420BF" w:rsidRPr="00937CC5" w:rsidRDefault="006420BF" w:rsidP="006E49BF">
      <w:pPr>
        <w:pStyle w:val="FootnoteText"/>
        <w:jc w:val="both"/>
        <w:rPr>
          <w:lang w:val="en-GB"/>
        </w:rPr>
      </w:pPr>
      <w:r>
        <w:rPr>
          <w:rStyle w:val="FootnoteReference"/>
        </w:rPr>
        <w:footnoteRef/>
      </w:r>
      <w:r>
        <w:t xml:space="preserve"> </w:t>
      </w:r>
      <w:r>
        <w:rPr>
          <w:lang w:val="en-GB"/>
        </w:rPr>
        <w:t xml:space="preserve">The point here is that the greater protection that is offered by ROE is typically subject to policy. </w:t>
      </w:r>
      <w:r w:rsidRPr="00F2666F">
        <w:rPr>
          <w:i/>
          <w:iCs/>
          <w:lang w:val="en-GB"/>
        </w:rPr>
        <w:t>See e.g.,</w:t>
      </w:r>
      <w:r>
        <w:rPr>
          <w:lang w:val="en-GB"/>
        </w:rPr>
        <w:t xml:space="preserve"> Corn and Schoettler, </w:t>
      </w:r>
      <w:r w:rsidRPr="00F2666F">
        <w:rPr>
          <w:i/>
          <w:iCs/>
          <w:lang w:val="en-GB"/>
        </w:rPr>
        <w:t>supra</w:t>
      </w:r>
      <w:r>
        <w:rPr>
          <w:lang w:val="en-GB"/>
        </w:rPr>
        <w:t xml:space="preserve">, note 19, at 822, who argue  “a ROE-based decision to forgo an attack, even if motivated by an effort to mitigate civilian risk, is not legally mandated. This fact is an important aspect of contemporary military operations, and the difference between legal and policy-based courses of action should be constantly emphasized.” </w:t>
      </w:r>
    </w:p>
  </w:footnote>
  <w:footnote w:id="154">
    <w:p w14:paraId="1B6852CD" w14:textId="329C9031" w:rsidR="006420BF" w:rsidRPr="00140EC6" w:rsidRDefault="006420BF" w:rsidP="006E49BF">
      <w:pPr>
        <w:pStyle w:val="FootnoteText"/>
        <w:jc w:val="both"/>
        <w:rPr>
          <w:lang w:val="en-GB"/>
        </w:rPr>
      </w:pPr>
      <w:r w:rsidRPr="00140EC6">
        <w:rPr>
          <w:rStyle w:val="FootnoteReference"/>
        </w:rPr>
        <w:footnoteRef/>
      </w:r>
      <w:r w:rsidRPr="00140EC6">
        <w:t xml:space="preserve"> </w:t>
      </w:r>
      <w:r>
        <w:t xml:space="preserve">Supra, </w:t>
      </w:r>
      <w:r w:rsidRPr="00140EC6">
        <w:t>§ 5</w:t>
      </w:r>
      <w:r>
        <w:t xml:space="preserve"> </w:t>
      </w:r>
      <w:r w:rsidRPr="00140EC6">
        <w:t>Canadian Code of Conduct (2001), Rule 11</w:t>
      </w:r>
      <w:r>
        <w:t>.</w:t>
      </w:r>
    </w:p>
  </w:footnote>
  <w:footnote w:id="155">
    <w:p w14:paraId="0C146CC1" w14:textId="1979C0B1" w:rsidR="006420BF" w:rsidRPr="00AB301A" w:rsidRDefault="006420BF" w:rsidP="006E49BF">
      <w:pPr>
        <w:pStyle w:val="FootnoteText"/>
        <w:jc w:val="both"/>
        <w:rPr>
          <w:lang w:val="en-GB"/>
        </w:rPr>
      </w:pPr>
      <w:r>
        <w:rPr>
          <w:rStyle w:val="FootnoteReference"/>
        </w:rPr>
        <w:footnoteRef/>
      </w:r>
      <w:r>
        <w:t xml:space="preserve"> </w:t>
      </w:r>
      <w:r>
        <w:rPr>
          <w:lang w:val="en-GB"/>
        </w:rPr>
        <w:t>Which would, of course include the other obligations contained within  Article 57 API, such as the obligation to attack the target that will cause the least amount civilian harms in instances where two or more targets offer a similar military advantage. Though a nation may have to be party to the treaty if the provision is not considered customary in nature (</w:t>
      </w:r>
      <w:r w:rsidRPr="00AB301A">
        <w:rPr>
          <w:i/>
          <w:iCs/>
          <w:lang w:val="en-GB"/>
        </w:rPr>
        <w:t>see</w:t>
      </w:r>
      <w:r>
        <w:rPr>
          <w:lang w:val="en-GB"/>
        </w:rPr>
        <w:t xml:space="preserve"> note 156).</w:t>
      </w:r>
    </w:p>
  </w:footnote>
  <w:footnote w:id="156">
    <w:p w14:paraId="68FD02FD" w14:textId="53044641" w:rsidR="006420BF" w:rsidRPr="00AB301A" w:rsidRDefault="006420BF" w:rsidP="006E49BF">
      <w:pPr>
        <w:pStyle w:val="FootnoteText"/>
        <w:jc w:val="both"/>
        <w:rPr>
          <w:lang w:val="en-GB"/>
        </w:rPr>
      </w:pPr>
      <w:r>
        <w:rPr>
          <w:rStyle w:val="FootnoteReference"/>
        </w:rPr>
        <w:footnoteRef/>
      </w:r>
      <w:r>
        <w:t xml:space="preserve"> </w:t>
      </w:r>
      <w:r>
        <w:rPr>
          <w:lang w:val="en-GB"/>
        </w:rPr>
        <w:t xml:space="preserve">The latter of which is likely to include information regarding the interpretation of IHL. Corn and Schoettler, </w:t>
      </w:r>
      <w:r w:rsidRPr="00F2666F">
        <w:rPr>
          <w:i/>
          <w:iCs/>
          <w:lang w:val="en-GB"/>
        </w:rPr>
        <w:t>supra</w:t>
      </w:r>
      <w:r>
        <w:rPr>
          <w:lang w:val="en-GB"/>
        </w:rPr>
        <w:t xml:space="preserve">, note 19, at 822 identify, for example, that U.S. department of Defence, Law of Manual, 51 (2015), at 241, note 303, states that the U.S. does not consider Article 57(3) API to be customary in nature. In addition, </w:t>
      </w:r>
      <w:r>
        <w:rPr>
          <w:rFonts w:eastAsia="Times New Roman"/>
          <w:color w:val="000000" w:themeColor="text1"/>
          <w:bdr w:val="none" w:sz="0" w:space="0" w:color="auto"/>
          <w:lang w:eastAsia="en-GB"/>
        </w:rPr>
        <w:t>and by the way of offering a caveat, while the authors have proposed that the test should carry certain boundaries, in practice any nation choosing to apply such a test, would do so according to which ever model suited their particular state practice – this could be more akin to either the narrow or the wide model previously identified.</w:t>
      </w:r>
    </w:p>
  </w:footnote>
  <w:footnote w:id="157">
    <w:p w14:paraId="4ED155C4" w14:textId="18FFF328" w:rsidR="006420BF" w:rsidRPr="00AB301A" w:rsidRDefault="006420BF" w:rsidP="006E49BF">
      <w:pPr>
        <w:pStyle w:val="FootnoteText"/>
        <w:jc w:val="both"/>
        <w:rPr>
          <w:lang w:val="en-GB"/>
        </w:rPr>
      </w:pPr>
      <w:r>
        <w:rPr>
          <w:rStyle w:val="FootnoteReference"/>
        </w:rPr>
        <w:footnoteRef/>
      </w:r>
      <w:r>
        <w:t xml:space="preserve"> </w:t>
      </w:r>
      <w:r w:rsidRPr="006345E6">
        <w:rPr>
          <w:i/>
          <w:iCs/>
          <w:lang w:val="en-GB"/>
        </w:rPr>
        <w:t>See e.g.,</w:t>
      </w:r>
      <w:r>
        <w:rPr>
          <w:lang w:val="en-GB"/>
        </w:rPr>
        <w:t xml:space="preserve"> </w:t>
      </w:r>
      <w:r w:rsidRPr="006345E6">
        <w:rPr>
          <w:smallCaps/>
          <w:lang w:val="en-GB"/>
        </w:rPr>
        <w:t>Scharre,</w:t>
      </w:r>
      <w:r>
        <w:rPr>
          <w:lang w:val="en-GB"/>
        </w:rPr>
        <w:t xml:space="preserve"> </w:t>
      </w:r>
      <w:r w:rsidRPr="006345E6">
        <w:rPr>
          <w:i/>
          <w:iCs/>
          <w:lang w:val="en-GB"/>
        </w:rPr>
        <w:t>supra</w:t>
      </w:r>
      <w:r>
        <w:rPr>
          <w:lang w:val="en-GB"/>
        </w:rPr>
        <w:t xml:space="preserve"> note 87, at 50-51.</w:t>
      </w:r>
    </w:p>
  </w:footnote>
  <w:footnote w:id="158">
    <w:p w14:paraId="6CD3CB36" w14:textId="4C74ACD5" w:rsidR="006420BF" w:rsidRPr="00606B36" w:rsidRDefault="006420BF" w:rsidP="006E49BF">
      <w:pPr>
        <w:pStyle w:val="FootnoteText"/>
        <w:jc w:val="both"/>
        <w:rPr>
          <w:lang w:val="en-GB"/>
        </w:rPr>
      </w:pPr>
      <w:r>
        <w:rPr>
          <w:rStyle w:val="FootnoteReference"/>
        </w:rPr>
        <w:footnoteRef/>
      </w:r>
      <w:r>
        <w:t xml:space="preserve"> </w:t>
      </w:r>
      <w:r>
        <w:rPr>
          <w:lang w:val="en-GB"/>
        </w:rPr>
        <w:t xml:space="preserve">See e.g.; </w:t>
      </w:r>
      <w:r w:rsidRPr="00606B36">
        <w:rPr>
          <w:lang w:val="en-GB"/>
        </w:rPr>
        <w:t>K</w:t>
      </w:r>
      <w:r>
        <w:rPr>
          <w:lang w:val="en-GB"/>
        </w:rPr>
        <w:t xml:space="preserve">evin </w:t>
      </w:r>
      <w:r w:rsidRPr="00606B36">
        <w:rPr>
          <w:lang w:val="en-GB"/>
        </w:rPr>
        <w:t xml:space="preserve"> B</w:t>
      </w:r>
      <w:r>
        <w:rPr>
          <w:lang w:val="en-GB"/>
        </w:rPr>
        <w:t xml:space="preserve">onsor, </w:t>
      </w:r>
      <w:r w:rsidRPr="00606B36">
        <w:rPr>
          <w:lang w:val="en-GB"/>
        </w:rPr>
        <w:t>How Landmines Work</w:t>
      </w:r>
      <w:r>
        <w:rPr>
          <w:lang w:val="en-GB"/>
        </w:rPr>
        <w:t xml:space="preserve"> (How Stuff Works) </w:t>
      </w:r>
      <w:hyperlink r:id="rId19" w:history="1">
        <w:r w:rsidRPr="003E6852">
          <w:rPr>
            <w:rStyle w:val="Hyperlink"/>
            <w:lang w:val="en-GB"/>
          </w:rPr>
          <w:t>https://science.howstuffworks.com/landmine.htm</w:t>
        </w:r>
      </w:hyperlink>
      <w:r>
        <w:rPr>
          <w:lang w:val="en-GB"/>
        </w:rPr>
        <w:t xml:space="preserve">. </w:t>
      </w:r>
    </w:p>
  </w:footnote>
  <w:footnote w:id="159">
    <w:p w14:paraId="21C1F13B" w14:textId="1EBAAEBE" w:rsidR="006420BF" w:rsidRPr="00606B36" w:rsidRDefault="006420BF" w:rsidP="006E49BF">
      <w:pPr>
        <w:pStyle w:val="FootnoteText"/>
        <w:jc w:val="both"/>
        <w:rPr>
          <w:lang w:val="en-GB"/>
        </w:rPr>
      </w:pPr>
      <w:r>
        <w:rPr>
          <w:rStyle w:val="FootnoteReference"/>
        </w:rPr>
        <w:footnoteRef/>
      </w:r>
      <w:r>
        <w:t xml:space="preserve"> </w:t>
      </w:r>
      <w:r>
        <w:rPr>
          <w:lang w:val="en-GB"/>
        </w:rPr>
        <w:t xml:space="preserve">According to all relevant legal provisions, including in particular: the </w:t>
      </w:r>
      <w:r w:rsidRPr="00606B36">
        <w:rPr>
          <w:lang w:val="en-GB"/>
        </w:rPr>
        <w:t>Convention on the Prohibition of the Use, Stockpiling, Production and Transfer of Anti-Personnel Mines and on their Destruction,</w:t>
      </w:r>
      <w:r>
        <w:rPr>
          <w:lang w:val="en-GB"/>
        </w:rPr>
        <w:t xml:space="preserve"> (</w:t>
      </w:r>
      <w:r w:rsidRPr="00606B36">
        <w:rPr>
          <w:lang w:val="en-GB"/>
        </w:rPr>
        <w:t>the Ottawa Treaty</w:t>
      </w:r>
      <w:r>
        <w:rPr>
          <w:lang w:val="en-GB"/>
        </w:rPr>
        <w:t xml:space="preserve">); </w:t>
      </w:r>
      <w:r w:rsidRPr="00606B36">
        <w:rPr>
          <w:lang w:val="en-GB"/>
        </w:rPr>
        <w:t>Protocol II to the Convention on Certain Conventional Weapons</w:t>
      </w:r>
      <w:r>
        <w:rPr>
          <w:lang w:val="en-GB"/>
        </w:rPr>
        <w:t xml:space="preserve">, and, for example; ICRC customary Rule 81, </w:t>
      </w:r>
      <w:r w:rsidRPr="00F46DBB">
        <w:rPr>
          <w:i/>
          <w:iCs/>
          <w:lang w:val="en-GB"/>
        </w:rPr>
        <w:t>supra</w:t>
      </w:r>
      <w:r>
        <w:rPr>
          <w:lang w:val="en-GB"/>
        </w:rPr>
        <w:t xml:space="preserve"> note 30, which states that: “[w]</w:t>
      </w:r>
      <w:r w:rsidRPr="00606B36">
        <w:rPr>
          <w:lang w:val="en-GB"/>
        </w:rPr>
        <w:t>hen landmines are used, particular care must be taken to minimize their indiscriminate effects</w:t>
      </w:r>
      <w:r>
        <w:rPr>
          <w:lang w:val="en-GB"/>
        </w:rPr>
        <w:t>…</w:t>
      </w:r>
      <w:r w:rsidRPr="00606B36">
        <w:t xml:space="preserve"> </w:t>
      </w:r>
      <w:r w:rsidRPr="00606B36">
        <w:rPr>
          <w:lang w:val="en-GB"/>
        </w:rPr>
        <w:t>State practice establishes this rule as a norm of customary international law applicable in both international and non-international armed conflicts. This rule applies to the use of anti-vehicle mines. It also applies in relation to anti-personnel landmines for States which have not yet adopted a total ban on their use</w:t>
      </w:r>
      <w:r>
        <w:rPr>
          <w:lang w:val="en-GB"/>
        </w:rPr>
        <w:t>”.</w:t>
      </w:r>
    </w:p>
  </w:footnote>
  <w:footnote w:id="160">
    <w:p w14:paraId="1C5A00A2" w14:textId="5CC96921" w:rsidR="006420BF" w:rsidRPr="004B66BF" w:rsidRDefault="006420BF" w:rsidP="006E49BF">
      <w:pPr>
        <w:pStyle w:val="FootnoteText"/>
        <w:jc w:val="both"/>
        <w:rPr>
          <w:lang w:val="en-GB"/>
        </w:rPr>
      </w:pPr>
      <w:r w:rsidRPr="00975081">
        <w:rPr>
          <w:rStyle w:val="FootnoteReference"/>
        </w:rPr>
        <w:footnoteRef/>
      </w:r>
      <w:r w:rsidRPr="00975081">
        <w:t xml:space="preserve"> </w:t>
      </w:r>
      <w:r w:rsidRPr="00975081">
        <w:rPr>
          <w:lang w:val="en-GB"/>
        </w:rPr>
        <w:t xml:space="preserve">As the authors are currently examining elsewhere, certain nations may wish to indoctrinate military manuals, ROE, and other guidance to “ensure” that EAIs ensure that certain orders are followed, as opposed to refused. This may be the case, for example, where decision-making responsibilities are not generally delegated to the lower echelons of the military hierarchy. This may perhaps be due to issues with trust, but, the point is, an EAI could potentially ensure orders that are very prescriptive in nature are followed to a T. For a useful discussion see (podcast) Franz-Stefan Gady, </w:t>
      </w:r>
      <w:r w:rsidRPr="00975081">
        <w:rPr>
          <w:i/>
          <w:iCs/>
          <w:lang w:val="en-GB"/>
        </w:rPr>
        <w:t>Future warfighting: placing doctrine before technology</w:t>
      </w:r>
      <w:r>
        <w:rPr>
          <w:i/>
          <w:iCs/>
          <w:lang w:val="en-GB"/>
        </w:rPr>
        <w:t>,</w:t>
      </w:r>
      <w:r w:rsidRPr="00975081">
        <w:rPr>
          <w:lang w:val="en-GB"/>
        </w:rPr>
        <w:t xml:space="preserve"> </w:t>
      </w:r>
      <w:r w:rsidRPr="006345E6">
        <w:rPr>
          <w:smallCaps/>
          <w:lang w:val="en-GB"/>
        </w:rPr>
        <w:t>Sounds Strategic,</w:t>
      </w:r>
      <w:r w:rsidRPr="00975081">
        <w:rPr>
          <w:lang w:val="en-GB"/>
        </w:rPr>
        <w:t xml:space="preserve"> </w:t>
      </w:r>
      <w:r>
        <w:rPr>
          <w:lang w:val="en-GB"/>
        </w:rPr>
        <w:t>(</w:t>
      </w:r>
      <w:r w:rsidRPr="00975081">
        <w:rPr>
          <w:lang w:val="en-GB"/>
        </w:rPr>
        <w:t>20 July 2020), at minutes 29.09 to 33.15</w:t>
      </w:r>
      <w:r>
        <w:rPr>
          <w:lang w:val="en-GB"/>
        </w:rPr>
        <w:t xml:space="preserve">. </w:t>
      </w:r>
      <w:hyperlink r:id="rId20" w:history="1">
        <w:r w:rsidRPr="00975081">
          <w:rPr>
            <w:rStyle w:val="Hyperlink"/>
            <w:lang w:val="en-GB"/>
          </w:rPr>
          <w:t>https://www.iiss.org/blogs/podcast/2020/07/future-warfighting</w:t>
        </w:r>
      </w:hyperlink>
      <w:r>
        <w:rPr>
          <w:lang w:val="en-GB"/>
        </w:rPr>
        <w:t>.</w:t>
      </w:r>
    </w:p>
  </w:footnote>
  <w:footnote w:id="161">
    <w:p w14:paraId="39E21F38" w14:textId="64126CE0" w:rsidR="006420BF" w:rsidRPr="00B51B4D" w:rsidRDefault="006420BF" w:rsidP="006E49BF">
      <w:pPr>
        <w:pStyle w:val="FootnoteText"/>
        <w:jc w:val="both"/>
        <w:rPr>
          <w:lang w:val="en-GB"/>
        </w:rPr>
      </w:pPr>
      <w:r>
        <w:rPr>
          <w:rStyle w:val="FootnoteReference"/>
        </w:rPr>
        <w:footnoteRef/>
      </w:r>
      <w:r>
        <w:t xml:space="preserve"> </w:t>
      </w:r>
      <w:r>
        <w:rPr>
          <w:lang w:val="en-GB"/>
        </w:rPr>
        <w:t xml:space="preserve">Clearly, the central argument contained in the present thesis is that this will not always be the case. EAI tech is improving all the time. Take for example the U.S. Long Range Anti-Ship Missile (LRSAM) which, by utilizing an “intelligent navigation an direct route” feature, is already able to carry out rudimentary distinction assessments. </w:t>
      </w:r>
      <w:r w:rsidRPr="004B66BF">
        <w:rPr>
          <w:i/>
          <w:iCs/>
          <w:lang w:val="en-GB"/>
        </w:rPr>
        <w:t>See</w:t>
      </w:r>
      <w:r>
        <w:rPr>
          <w:lang w:val="en-GB"/>
        </w:rPr>
        <w:t xml:space="preserve"> </w:t>
      </w:r>
      <w:hyperlink r:id="rId21" w:history="1">
        <w:r w:rsidRPr="00025B24">
          <w:rPr>
            <w:rStyle w:val="Hyperlink"/>
            <w:lang w:val="en-GB"/>
          </w:rPr>
          <w:t>https://www.lockheedmartin.com/content/dam/lockheed-martin/mfc/pc/long-range-anti-ship-missile/mfc-lrasm-pc-01.pdf</w:t>
        </w:r>
      </w:hyperlink>
      <w:r>
        <w:rPr>
          <w:lang w:val="en-GB"/>
        </w:rPr>
        <w:t xml:space="preserve"> Future technology may improve upon this in a number of ways. For example, as previously discussed, the weapon itself may contain tech that allows for it to carry out its own complex assessments. Or, an EAI could act as a commander, or even as a kind of military police officer that is used to ‘enforce the law’. In such an instances, nations would clearly have to decide upon, and programme their EAIs accordingly, with the necessary codes of conduct regarding matters such as the issuing of cease and desist commands, and guidance on the use of force when arresting and detaining “friendly” soldiers.</w:t>
      </w:r>
    </w:p>
  </w:footnote>
  <w:footnote w:id="162">
    <w:p w14:paraId="0AB18F87" w14:textId="3AA7322C" w:rsidR="006420BF" w:rsidRPr="00975081" w:rsidRDefault="006420BF" w:rsidP="006E49BF">
      <w:pPr>
        <w:pStyle w:val="FootnoteText"/>
        <w:jc w:val="both"/>
      </w:pPr>
      <w:r>
        <w:rPr>
          <w:rStyle w:val="FootnoteReference"/>
        </w:rPr>
        <w:footnoteRef/>
      </w:r>
      <w:r>
        <w:t xml:space="preserve"> </w:t>
      </w:r>
      <w:r w:rsidRPr="00975081">
        <w:t>One additional discussion that could be had here is what of the system was giving an order to fire, as opposed merely proving a direction? In other words, could authorization be delegated to a machine so that it could “</w:t>
      </w:r>
      <w:r>
        <w:t>indicate</w:t>
      </w:r>
      <w:r w:rsidRPr="00975081">
        <w:t>”</w:t>
      </w:r>
      <w:r>
        <w:t xml:space="preserve"> that it</w:t>
      </w:r>
      <w:r w:rsidRPr="00975081">
        <w:t xml:space="preserve"> </w:t>
      </w:r>
      <w:r>
        <w:t xml:space="preserve"> had </w:t>
      </w:r>
      <w:r w:rsidRPr="00975081">
        <w:t>calculated the following attack offers a definite military advantage, that it is lawful, ethical, and very likely to positively influence the course of the battle – Take the shot!  Arguably there could be consequences if</w:t>
      </w:r>
      <w:r>
        <w:t xml:space="preserve"> </w:t>
      </w:r>
      <w:r w:rsidRPr="00975081">
        <w:t xml:space="preserve">the human pilot failed to </w:t>
      </w:r>
      <w:r>
        <w:t>follow such an “order”</w:t>
      </w:r>
      <w:r w:rsidRPr="00975081">
        <w:t xml:space="preserve"> - because he/ she thought it better in the circumstances</w:t>
      </w:r>
      <w:r>
        <w:t xml:space="preserve"> – perhaps only due to gut instinct. </w:t>
      </w:r>
      <w:r w:rsidRPr="00975081">
        <w:t xml:space="preserve"> </w:t>
      </w:r>
      <w:r>
        <w:t>However, what if,</w:t>
      </w:r>
      <w:r w:rsidRPr="00975081">
        <w:t xml:space="preserve"> due to</w:t>
      </w:r>
      <w:r>
        <w:t xml:space="preserve"> not taking the shot,</w:t>
      </w:r>
      <w:r w:rsidRPr="00975081">
        <w:t xml:space="preserve"> </w:t>
      </w:r>
      <w:r>
        <w:t xml:space="preserve">lives were lost, or ultimately, </w:t>
      </w:r>
      <w:r w:rsidRPr="00975081">
        <w:t>the battle was lost. Could/should it lead to a court martial, or criminal proceedings? Or, should it be of no consequence because the human pilot/ operator used their ‘superior’ (or hierarchical) judgement? In other words, should the ‘plane’ be assigned a higher-rank? The cyclical argument; the problem with threat of criminal sanctions is that the EAI does not change the status quo. EAI should be an improvement of the current balance of being able to refuse an order only  in very limited circumstances, juxtaposed with military conditioning and potential criminal charges for insubordination.</w:t>
      </w:r>
      <w:r>
        <w:t xml:space="preserve"> </w:t>
      </w:r>
    </w:p>
  </w:footnote>
  <w:footnote w:id="163">
    <w:p w14:paraId="71D6F6D5" w14:textId="1D1A2908" w:rsidR="006420BF" w:rsidRPr="00E55B2A" w:rsidRDefault="006420BF" w:rsidP="001B6D4C">
      <w:pPr>
        <w:pStyle w:val="FootnoteText"/>
        <w:jc w:val="both"/>
        <w:rPr>
          <w:lang w:val="en-GB"/>
        </w:rPr>
      </w:pPr>
      <w:r>
        <w:rPr>
          <w:rStyle w:val="FootnoteReference"/>
        </w:rPr>
        <w:footnoteRef/>
      </w:r>
      <w:r>
        <w:t xml:space="preserve"> </w:t>
      </w:r>
      <w:r>
        <w:rPr>
          <w:lang w:val="en-GB"/>
        </w:rPr>
        <w:t xml:space="preserve">Note that armed UAVs are becoming much more capable, for example than a Mk I Predator Drone. </w:t>
      </w:r>
      <w:r w:rsidRPr="001B6D4C">
        <w:rPr>
          <w:i/>
          <w:iCs/>
          <w:lang w:val="en-GB"/>
        </w:rPr>
        <w:t>See e.g.,</w:t>
      </w:r>
      <w:r>
        <w:rPr>
          <w:lang w:val="en-GB"/>
        </w:rPr>
        <w:t xml:space="preserve"> </w:t>
      </w:r>
      <w:r w:rsidRPr="001B6D4C">
        <w:rPr>
          <w:lang w:val="en-GB"/>
        </w:rPr>
        <w:t>Valerie Insinna</w:t>
      </w:r>
      <w:r>
        <w:rPr>
          <w:lang w:val="en-GB"/>
        </w:rPr>
        <w:t xml:space="preserve">, </w:t>
      </w:r>
      <w:r w:rsidRPr="001B6D4C">
        <w:rPr>
          <w:i/>
          <w:iCs/>
          <w:lang w:val="en-GB"/>
        </w:rPr>
        <w:t>Boeing rolls out Australia’s first ‘Loyal Wingman’ combat drone</w:t>
      </w:r>
      <w:r>
        <w:rPr>
          <w:lang w:val="en-GB"/>
        </w:rPr>
        <w:t xml:space="preserve">, </w:t>
      </w:r>
      <w:r w:rsidRPr="001B6D4C">
        <w:rPr>
          <w:lang w:val="en-GB"/>
        </w:rPr>
        <w:t xml:space="preserve"> </w:t>
      </w:r>
      <w:r w:rsidRPr="001B6D4C">
        <w:rPr>
          <w:smallCaps/>
          <w:lang w:val="en-GB"/>
        </w:rPr>
        <w:t>Defense News</w:t>
      </w:r>
      <w:r>
        <w:rPr>
          <w:lang w:val="en-GB"/>
        </w:rPr>
        <w:t xml:space="preserve"> (May 4, 2020), </w:t>
      </w:r>
      <w:hyperlink r:id="rId22" w:history="1">
        <w:r w:rsidRPr="00025B24">
          <w:rPr>
            <w:rStyle w:val="Hyperlink"/>
            <w:lang w:val="en-GB"/>
          </w:rPr>
          <w:t>https://www.defensenews.com/air/2020/05/04/boeing-rolls-out-australias-first-loyal-wingman-combat-drone/</w:t>
        </w:r>
      </w:hyperlink>
      <w:r>
        <w:rPr>
          <w:lang w:val="en-GB"/>
        </w:rPr>
        <w:t>.</w:t>
      </w:r>
    </w:p>
  </w:footnote>
  <w:footnote w:id="164">
    <w:p w14:paraId="0777BC88" w14:textId="13303F1E" w:rsidR="006420BF" w:rsidRPr="00827870" w:rsidRDefault="006420BF" w:rsidP="006E49BF">
      <w:pPr>
        <w:pStyle w:val="FootnoteText"/>
        <w:jc w:val="both"/>
        <w:rPr>
          <w:lang w:val="en-GB"/>
        </w:rPr>
      </w:pPr>
      <w:r>
        <w:rPr>
          <w:rStyle w:val="FootnoteReference"/>
        </w:rPr>
        <w:footnoteRef/>
      </w:r>
      <w:r>
        <w:t xml:space="preserve"> </w:t>
      </w:r>
      <w:r>
        <w:rPr>
          <w:lang w:val="en-GB"/>
        </w:rPr>
        <w:t xml:space="preserve">Note that with the increased use of unmanned technologies in armed conflict, and the possibility of further advances in fully autonomous tech, it is arguable that such systems could and perhaps should hesitate before deploying force, due entirely to the fact that no human life is in direct risk. </w:t>
      </w:r>
      <w:r w:rsidRPr="001B6D4C">
        <w:rPr>
          <w:i/>
          <w:iCs/>
          <w:lang w:val="en-GB"/>
        </w:rPr>
        <w:t>See</w:t>
      </w:r>
      <w:r>
        <w:rPr>
          <w:lang w:val="en-GB"/>
        </w:rPr>
        <w:t xml:space="preserve"> e.g. Sassoli, </w:t>
      </w:r>
      <w:r w:rsidRPr="001B6D4C">
        <w:rPr>
          <w:i/>
          <w:iCs/>
          <w:lang w:val="en-GB"/>
        </w:rPr>
        <w:t>supra</w:t>
      </w:r>
      <w:r>
        <w:rPr>
          <w:lang w:val="en-GB"/>
        </w:rPr>
        <w:t xml:space="preserve"> note 18, at 327-328.</w:t>
      </w:r>
    </w:p>
  </w:footnote>
  <w:footnote w:id="165">
    <w:p w14:paraId="0609A77B" w14:textId="37DA7BCA" w:rsidR="006420BF" w:rsidRPr="006345E6" w:rsidRDefault="006420BF" w:rsidP="006E49BF">
      <w:pPr>
        <w:pStyle w:val="FootnoteText"/>
        <w:jc w:val="both"/>
        <w:rPr>
          <w:lang w:val="en-GB"/>
        </w:rPr>
      </w:pPr>
      <w:r>
        <w:rPr>
          <w:rStyle w:val="FootnoteReference"/>
        </w:rPr>
        <w:footnoteRef/>
      </w:r>
      <w:r>
        <w:t xml:space="preserve"> For a useful discussion of the facts of the USS Vincennes and that fateful incident, </w:t>
      </w:r>
      <w:r w:rsidRPr="006345E6">
        <w:rPr>
          <w:i/>
          <w:iCs/>
          <w:lang w:val="en-GB"/>
        </w:rPr>
        <w:t>See,</w:t>
      </w:r>
      <w:r>
        <w:rPr>
          <w:lang w:val="en-GB"/>
        </w:rPr>
        <w:t xml:space="preserve"> </w:t>
      </w:r>
      <w:r w:rsidRPr="006345E6">
        <w:rPr>
          <w:smallCaps/>
          <w:lang w:val="en-GB"/>
        </w:rPr>
        <w:t>Scharre,</w:t>
      </w:r>
      <w:r>
        <w:rPr>
          <w:lang w:val="en-GB"/>
        </w:rPr>
        <w:t xml:space="preserve"> </w:t>
      </w:r>
      <w:r w:rsidRPr="006345E6">
        <w:rPr>
          <w:i/>
          <w:iCs/>
          <w:lang w:val="en-GB"/>
        </w:rPr>
        <w:t>supra</w:t>
      </w:r>
      <w:r>
        <w:rPr>
          <w:lang w:val="en-GB"/>
        </w:rPr>
        <w:t xml:space="preserve"> note 87, at </w:t>
      </w:r>
      <w:r>
        <w:t xml:space="preserve">169-170. </w:t>
      </w:r>
      <w:r>
        <w:rPr>
          <w:lang w:val="en-GB"/>
        </w:rPr>
        <w:t xml:space="preserve">Similarly, the same test may have also prevented the recent shooting down of  Ukraine Air Flight 752 by Iranian armed forces on Jan. 8 2020. See Michael Safi, </w:t>
      </w:r>
      <w:r w:rsidRPr="006345E6">
        <w:rPr>
          <w:i/>
          <w:iCs/>
          <w:lang w:val="en-GB"/>
        </w:rPr>
        <w:t xml:space="preserve">Iran admits it fired two missiles at Ukrainian passenger jet, </w:t>
      </w:r>
      <w:r w:rsidRPr="006345E6">
        <w:rPr>
          <w:smallCaps/>
          <w:lang w:val="en-GB"/>
        </w:rPr>
        <w:t>The Guardian</w:t>
      </w:r>
      <w:r>
        <w:rPr>
          <w:lang w:val="en-GB"/>
        </w:rPr>
        <w:t xml:space="preserve"> (Jan. 21, 2020) </w:t>
      </w:r>
      <w:hyperlink r:id="rId23" w:history="1">
        <w:r w:rsidRPr="00025B24">
          <w:rPr>
            <w:rStyle w:val="Hyperlink"/>
            <w:lang w:val="en-GB"/>
          </w:rPr>
          <w:t>https://www.theguardian.com/world/2020/jan/21/iran-admits-it-fired-two-missiles-at-ukrainian-passenger-jet</w:t>
        </w:r>
      </w:hyperlink>
      <w:r>
        <w:rPr>
          <w:lang w:val="en-GB"/>
        </w:rPr>
        <w:t>.</w:t>
      </w:r>
    </w:p>
  </w:footnote>
  <w:footnote w:id="166">
    <w:p w14:paraId="4170CB1E" w14:textId="27B9F4E0" w:rsidR="006420BF" w:rsidRPr="00446C2B" w:rsidRDefault="006420BF" w:rsidP="006E49BF">
      <w:pPr>
        <w:pStyle w:val="FootnoteText"/>
        <w:jc w:val="both"/>
        <w:rPr>
          <w:lang w:val="en-GB"/>
        </w:rPr>
      </w:pPr>
      <w:r>
        <w:rPr>
          <w:rStyle w:val="FootnoteReference"/>
        </w:rPr>
        <w:footnoteRef/>
      </w:r>
      <w:r>
        <w:t xml:space="preserve"> </w:t>
      </w:r>
      <w:r>
        <w:rPr>
          <w:lang w:val="en-GB"/>
        </w:rPr>
        <w:t xml:space="preserve">Article 1 of the </w:t>
      </w:r>
      <w:r w:rsidRPr="00446C2B">
        <w:rPr>
          <w:lang w:val="en-GB"/>
        </w:rPr>
        <w:t xml:space="preserve">Convention against Torture and Other Cruel, Inhuman or Degrading Treatment or Punishment </w:t>
      </w:r>
      <w:r>
        <w:rPr>
          <w:lang w:val="en-GB"/>
        </w:rPr>
        <w:t>(hereinafter the Convention Against Torture) defines torture as:</w:t>
      </w:r>
      <w:r w:rsidRPr="00446C2B">
        <w:t xml:space="preserve"> </w:t>
      </w:r>
      <w:r w:rsidRPr="00446C2B">
        <w:rPr>
          <w:lang w:val="en-GB"/>
        </w:rPr>
        <w:t>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w:t>
      </w:r>
      <w:r>
        <w:rPr>
          <w:lang w:val="en-GB"/>
        </w:rPr>
        <w:t xml:space="preserve"> Nevertheless, as noted by the ICRC, see text on ICRC Customary Rule 90, </w:t>
      </w:r>
      <w:r w:rsidRPr="00F46DBB">
        <w:rPr>
          <w:i/>
          <w:iCs/>
          <w:lang w:val="en-GB"/>
        </w:rPr>
        <w:t>supra</w:t>
      </w:r>
      <w:r>
        <w:rPr>
          <w:lang w:val="en-GB"/>
        </w:rPr>
        <w:t xml:space="preserve"> note 30, noting that </w:t>
      </w:r>
      <w:r w:rsidRPr="00446C2B">
        <w:rPr>
          <w:lang w:val="en-GB"/>
        </w:rPr>
        <w:t>Article 8(2)(a)(ii)</w:t>
      </w:r>
      <w:r>
        <w:rPr>
          <w:lang w:val="en-GB"/>
        </w:rPr>
        <w:t xml:space="preserve"> of the ICC </w:t>
      </w:r>
      <w:r w:rsidRPr="00446C2B">
        <w:rPr>
          <w:lang w:val="en-GB"/>
        </w:rPr>
        <w:t>Statute</w:t>
      </w:r>
      <w:r>
        <w:rPr>
          <w:lang w:val="en-GB"/>
        </w:rPr>
        <w:t xml:space="preserve"> removes the need for the</w:t>
      </w:r>
      <w:r w:rsidRPr="00446C2B">
        <w:rPr>
          <w:lang w:val="en-GB"/>
        </w:rPr>
        <w:t xml:space="preserve"> suffering </w:t>
      </w:r>
      <w:r>
        <w:rPr>
          <w:lang w:val="en-GB"/>
        </w:rPr>
        <w:t xml:space="preserve">to </w:t>
      </w:r>
      <w:r w:rsidRPr="00446C2B">
        <w:rPr>
          <w:lang w:val="en-GB"/>
        </w:rPr>
        <w:t>be inflicted</w:t>
      </w:r>
      <w:r>
        <w:rPr>
          <w:lang w:val="en-GB"/>
        </w:rPr>
        <w:t>:</w:t>
      </w:r>
      <w:r w:rsidRPr="00446C2B">
        <w:rPr>
          <w:lang w:val="en-GB"/>
        </w:rPr>
        <w:t xml:space="preserve"> “by or at the instigation of or with the consent or acquiescence of a public official or other person acting in an official capacity”.</w:t>
      </w:r>
    </w:p>
  </w:footnote>
  <w:footnote w:id="167">
    <w:p w14:paraId="035CD951" w14:textId="7E2E0570" w:rsidR="006420BF" w:rsidRPr="00446C2B" w:rsidRDefault="006420BF" w:rsidP="006E49BF">
      <w:pPr>
        <w:pStyle w:val="FootnoteText"/>
        <w:jc w:val="both"/>
        <w:rPr>
          <w:lang w:val="en-GB"/>
        </w:rPr>
      </w:pPr>
      <w:r>
        <w:rPr>
          <w:rStyle w:val="FootnoteReference"/>
        </w:rPr>
        <w:footnoteRef/>
      </w:r>
      <w:r>
        <w:t xml:space="preserve"> </w:t>
      </w:r>
      <w:r>
        <w:rPr>
          <w:lang w:val="en-GB"/>
        </w:rPr>
        <w:t xml:space="preserve">See </w:t>
      </w:r>
      <w:r w:rsidRPr="00446C2B">
        <w:rPr>
          <w:lang w:val="en-GB"/>
        </w:rPr>
        <w:t xml:space="preserve">Richard D. Rosen, </w:t>
      </w:r>
      <w:r w:rsidRPr="00E845F2">
        <w:rPr>
          <w:i/>
          <w:iCs/>
          <w:lang w:val="en-GB"/>
        </w:rPr>
        <w:t>America's Professional Military Ethic and the Treatment of Captured Enemy Combatants in the Global War on Terror,</w:t>
      </w:r>
      <w:r w:rsidRPr="00446C2B">
        <w:rPr>
          <w:lang w:val="en-GB"/>
        </w:rPr>
        <w:t xml:space="preserve"> 5 </w:t>
      </w:r>
      <w:r w:rsidRPr="006345E6">
        <w:rPr>
          <w:smallCaps/>
          <w:lang w:val="en-GB"/>
        </w:rPr>
        <w:t>Geo. J.L. &amp; Pub. Pol'y</w:t>
      </w:r>
      <w:r w:rsidRPr="00446C2B">
        <w:rPr>
          <w:lang w:val="en-GB"/>
        </w:rPr>
        <w:t xml:space="preserve"> 113 (2007)</w:t>
      </w:r>
      <w:r>
        <w:rPr>
          <w:lang w:val="en-GB"/>
        </w:rPr>
        <w:t xml:space="preserve">, at note 31 citing: </w:t>
      </w:r>
      <w:r w:rsidRPr="00446C2B">
        <w:rPr>
          <w:lang w:val="en-GB"/>
        </w:rPr>
        <w:t>Memorandum from Jay S. Bybee, Office of Legal Counsel, to Alberto R. Gonzales, Counsel to the President, Subject: Standards for Interrogation under 18 U.S.C. §§ 2340-2340A (Aug. 1, 2002)</w:t>
      </w:r>
      <w:r>
        <w:rPr>
          <w:lang w:val="en-GB"/>
        </w:rPr>
        <w:t xml:space="preserve">. </w:t>
      </w:r>
    </w:p>
  </w:footnote>
  <w:footnote w:id="168">
    <w:p w14:paraId="4DB540F5" w14:textId="324AC137" w:rsidR="006420BF" w:rsidRPr="00446C2B" w:rsidRDefault="006420BF" w:rsidP="006E49BF">
      <w:pPr>
        <w:pStyle w:val="FootnoteText"/>
        <w:jc w:val="both"/>
        <w:rPr>
          <w:lang w:val="en-GB"/>
        </w:rPr>
      </w:pPr>
      <w:r>
        <w:rPr>
          <w:rStyle w:val="FootnoteReference"/>
        </w:rPr>
        <w:footnoteRef/>
      </w:r>
      <w:r>
        <w:t xml:space="preserve"> </w:t>
      </w:r>
      <w:r>
        <w:rPr>
          <w:lang w:val="en-GB"/>
        </w:rPr>
        <w:t xml:space="preserve">Article 2 of the Convention Against Torture states: </w:t>
      </w:r>
      <w:r w:rsidRPr="00446C2B">
        <w:rPr>
          <w:lang w:val="en-GB"/>
        </w:rPr>
        <w:t>1. Each State Party shall take effective legislative, administrative, judicial or other measures to prevent acts of torture in any territory under its jurisdiction.</w:t>
      </w:r>
      <w:r>
        <w:rPr>
          <w:lang w:val="en-GB"/>
        </w:rPr>
        <w:t xml:space="preserve"> </w:t>
      </w:r>
      <w:r w:rsidRPr="00446C2B">
        <w:rPr>
          <w:lang w:val="en-GB"/>
        </w:rPr>
        <w:t>2. No exceptional circumstances whatsoever, whether a state of war or a threat of war, internal political instability or any other public emergency, may be invoked as a justification of torture.</w:t>
      </w:r>
      <w:r>
        <w:rPr>
          <w:lang w:val="en-GB"/>
        </w:rPr>
        <w:t xml:space="preserve"> </w:t>
      </w:r>
      <w:r w:rsidRPr="00446C2B">
        <w:rPr>
          <w:lang w:val="en-GB"/>
        </w:rPr>
        <w:t>3. An order from a superior officer or a public authority may not be invoked as a justification of torture.</w:t>
      </w:r>
    </w:p>
  </w:footnote>
  <w:footnote w:id="169">
    <w:p w14:paraId="7AA7BD6E" w14:textId="070D836F" w:rsidR="006420BF" w:rsidRPr="00446C2B" w:rsidRDefault="006420BF" w:rsidP="006E49BF">
      <w:pPr>
        <w:pStyle w:val="FootnoteText"/>
        <w:jc w:val="both"/>
        <w:rPr>
          <w:lang w:val="en-GB"/>
        </w:rPr>
      </w:pPr>
      <w:r>
        <w:rPr>
          <w:rStyle w:val="FootnoteReference"/>
        </w:rPr>
        <w:footnoteRef/>
      </w:r>
      <w:r>
        <w:t xml:space="preserve"> </w:t>
      </w:r>
      <w:r w:rsidRPr="00446C2B">
        <w:t xml:space="preserve">Robert Bejesky, </w:t>
      </w:r>
      <w:r w:rsidRPr="00E845F2">
        <w:rPr>
          <w:i/>
          <w:iCs/>
        </w:rPr>
        <w:t>Pruning Non-Derogative Human Rights Violations into an Ephemeral Shame Sanction</w:t>
      </w:r>
      <w:r w:rsidRPr="00446C2B">
        <w:t xml:space="preserve">, 58 </w:t>
      </w:r>
      <w:r w:rsidRPr="006345E6">
        <w:rPr>
          <w:smallCaps/>
        </w:rPr>
        <w:t>Loy. L. Rev</w:t>
      </w:r>
      <w:r w:rsidRPr="00446C2B">
        <w:t>. 821</w:t>
      </w:r>
      <w:r>
        <w:t>, 824-825</w:t>
      </w:r>
      <w:r w:rsidRPr="00446C2B">
        <w:t xml:space="preserve"> (2012)</w:t>
      </w:r>
      <w:r>
        <w:t>.</w:t>
      </w:r>
    </w:p>
  </w:footnote>
  <w:footnote w:id="170">
    <w:p w14:paraId="3EF18747" w14:textId="5DC3BAB6" w:rsidR="006420BF" w:rsidRPr="00446C2B" w:rsidRDefault="006420BF" w:rsidP="006E49BF">
      <w:pPr>
        <w:pStyle w:val="FootnoteText"/>
        <w:jc w:val="both"/>
        <w:rPr>
          <w:lang w:val="en-GB"/>
        </w:rPr>
      </w:pPr>
      <w:r>
        <w:rPr>
          <w:rStyle w:val="FootnoteReference"/>
        </w:rPr>
        <w:footnoteRef/>
      </w:r>
      <w:r>
        <w:t xml:space="preserve"> </w:t>
      </w:r>
      <w:r w:rsidRPr="001B6D4C">
        <w:rPr>
          <w:lang w:val="en-GB"/>
        </w:rPr>
        <w:t xml:space="preserve">Subject to the caveats identified </w:t>
      </w:r>
      <w:r w:rsidRPr="001B6D4C">
        <w:rPr>
          <w:i/>
          <w:iCs/>
          <w:lang w:val="en-GB"/>
        </w:rPr>
        <w:t>supra</w:t>
      </w:r>
      <w:r>
        <w:rPr>
          <w:lang w:val="en-GB"/>
        </w:rPr>
        <w:t xml:space="preserve"> note 160.</w:t>
      </w:r>
    </w:p>
  </w:footnote>
  <w:footnote w:id="171">
    <w:p w14:paraId="4A107064" w14:textId="7401C490" w:rsidR="006420BF" w:rsidRPr="006345E6" w:rsidRDefault="006420BF" w:rsidP="006345E6">
      <w:pPr>
        <w:pStyle w:val="FootnoteText"/>
        <w:jc w:val="both"/>
        <w:rPr>
          <w:lang w:val="en-GB"/>
        </w:rPr>
      </w:pPr>
      <w:r>
        <w:rPr>
          <w:rStyle w:val="FootnoteReference"/>
        </w:rPr>
        <w:footnoteRef/>
      </w:r>
      <w:r>
        <w:t xml:space="preserve"> </w:t>
      </w:r>
      <w:r>
        <w:rPr>
          <w:lang w:val="en-GB"/>
        </w:rPr>
        <w:t xml:space="preserve">Note that an investigation into the extent of the soldiers duty to refuse to obey a manifestly unlawful order to launch a nuclear weapon has already been carried out by at least one author, </w:t>
      </w:r>
      <w:r w:rsidRPr="006345E6">
        <w:rPr>
          <w:i/>
          <w:iCs/>
          <w:lang w:val="en-GB"/>
        </w:rPr>
        <w:t xml:space="preserve">see </w:t>
      </w:r>
      <w:r>
        <w:rPr>
          <w:lang w:val="en-GB"/>
        </w:rPr>
        <w:t xml:space="preserve"> Anthony J. Colangelo, </w:t>
      </w:r>
      <w:r w:rsidRPr="006345E6">
        <w:rPr>
          <w:i/>
          <w:iCs/>
          <w:lang w:val="en-GB"/>
        </w:rPr>
        <w:t>The Duty to Disobey Illegal Nuclear Strike Orders</w:t>
      </w:r>
      <w:r>
        <w:rPr>
          <w:lang w:val="en-GB"/>
        </w:rPr>
        <w:t xml:space="preserve">, 9 Harv. </w:t>
      </w:r>
      <w:r w:rsidRPr="006345E6">
        <w:rPr>
          <w:smallCaps/>
          <w:lang w:val="en-GB"/>
        </w:rPr>
        <w:t>Nat’l Sec. J.</w:t>
      </w:r>
      <w:r>
        <w:rPr>
          <w:lang w:val="en-GB"/>
        </w:rPr>
        <w:t xml:space="preserve"> 84 (2018). The purpose of the current discussion is to consider how an EAI might help to ensure that duty is adhered to.</w:t>
      </w:r>
    </w:p>
  </w:footnote>
  <w:footnote w:id="172">
    <w:p w14:paraId="582E30E2" w14:textId="0AEE99B4" w:rsidR="006420BF" w:rsidRPr="00101733" w:rsidRDefault="006420BF" w:rsidP="006E49BF">
      <w:pPr>
        <w:pStyle w:val="FootnoteText"/>
        <w:jc w:val="both"/>
        <w:rPr>
          <w:lang w:val="en-GB"/>
        </w:rPr>
      </w:pPr>
      <w:r>
        <w:rPr>
          <w:rStyle w:val="FootnoteReference"/>
        </w:rPr>
        <w:footnoteRef/>
      </w:r>
      <w:r>
        <w:t xml:space="preserve"> </w:t>
      </w:r>
      <w:r>
        <w:rPr>
          <w:lang w:val="en-GB"/>
        </w:rPr>
        <w:t xml:space="preserve">The point being that </w:t>
      </w:r>
      <w:r w:rsidRPr="00101733">
        <w:rPr>
          <w:rFonts w:eastAsia="Times New Roman"/>
          <w:color w:val="000000" w:themeColor="text1"/>
          <w:bdr w:val="none" w:sz="0" w:space="0" w:color="auto"/>
          <w:lang w:eastAsia="en-GB"/>
        </w:rPr>
        <w:t xml:space="preserve">the circumstances that are presented in the following scenario are intended to be examined under </w:t>
      </w:r>
      <w:r>
        <w:rPr>
          <w:rFonts w:eastAsia="Times New Roman"/>
          <w:color w:val="000000" w:themeColor="text1"/>
          <w:bdr w:val="none" w:sz="0" w:space="0" w:color="auto"/>
          <w:lang w:eastAsia="en-GB"/>
        </w:rPr>
        <w:t>DTP</w:t>
      </w:r>
      <w:r w:rsidRPr="00101733">
        <w:rPr>
          <w:rFonts w:eastAsia="Times New Roman"/>
          <w:color w:val="000000" w:themeColor="text1"/>
          <w:bdr w:val="none" w:sz="0" w:space="0" w:color="auto"/>
          <w:lang w:eastAsia="en-GB"/>
        </w:rPr>
        <w:t xml:space="preserve">, and not in relation, for example to Articles 2(4) and 51 of the UN Charter, </w:t>
      </w:r>
      <w:r>
        <w:rPr>
          <w:rFonts w:eastAsia="Times New Roman"/>
          <w:color w:val="000000" w:themeColor="text1"/>
          <w:bdr w:val="none" w:sz="0" w:space="0" w:color="auto"/>
          <w:lang w:eastAsia="en-GB"/>
        </w:rPr>
        <w:t xml:space="preserve">the latter of which </w:t>
      </w:r>
      <w:r w:rsidRPr="00101733">
        <w:rPr>
          <w:rFonts w:eastAsia="Times New Roman"/>
          <w:color w:val="000000" w:themeColor="text1"/>
          <w:bdr w:val="none" w:sz="0" w:space="0" w:color="auto"/>
          <w:lang w:eastAsia="en-GB"/>
        </w:rPr>
        <w:t xml:space="preserve">the </w:t>
      </w:r>
      <w:r>
        <w:rPr>
          <w:rFonts w:eastAsia="Times New Roman"/>
          <w:color w:val="000000" w:themeColor="text1"/>
          <w:bdr w:val="none" w:sz="0" w:space="0" w:color="auto"/>
          <w:lang w:eastAsia="en-GB"/>
        </w:rPr>
        <w:t xml:space="preserve">present </w:t>
      </w:r>
      <w:r w:rsidRPr="00101733">
        <w:rPr>
          <w:rFonts w:eastAsia="Times New Roman"/>
          <w:color w:val="000000" w:themeColor="text1"/>
          <w:bdr w:val="none" w:sz="0" w:space="0" w:color="auto"/>
          <w:lang w:eastAsia="en-GB"/>
        </w:rPr>
        <w:t xml:space="preserve">authors are </w:t>
      </w:r>
      <w:r>
        <w:rPr>
          <w:rFonts w:eastAsia="Times New Roman"/>
          <w:color w:val="000000" w:themeColor="text1"/>
          <w:bdr w:val="none" w:sz="0" w:space="0" w:color="auto"/>
          <w:lang w:eastAsia="en-GB"/>
        </w:rPr>
        <w:t>in the process of addressing</w:t>
      </w:r>
      <w:r w:rsidRPr="00101733">
        <w:rPr>
          <w:rFonts w:eastAsia="Times New Roman"/>
          <w:color w:val="000000" w:themeColor="text1"/>
          <w:bdr w:val="none" w:sz="0" w:space="0" w:color="auto"/>
          <w:lang w:eastAsia="en-GB"/>
        </w:rPr>
        <w:t xml:space="preserve"> in an accompanying piece.  </w:t>
      </w:r>
    </w:p>
  </w:footnote>
  <w:footnote w:id="173">
    <w:p w14:paraId="5E7EE90E" w14:textId="679863A8" w:rsidR="006420BF" w:rsidRPr="007D2A8D" w:rsidRDefault="006420BF" w:rsidP="006E49BF">
      <w:pPr>
        <w:pStyle w:val="FootnoteText"/>
        <w:jc w:val="both"/>
        <w:rPr>
          <w:lang w:val="en-GB"/>
        </w:rPr>
      </w:pPr>
      <w:r>
        <w:rPr>
          <w:rStyle w:val="FootnoteReference"/>
        </w:rPr>
        <w:footnoteRef/>
      </w:r>
      <w:r>
        <w:t xml:space="preserve"> It could, for example, be due to </w:t>
      </w:r>
      <w:r w:rsidRPr="001B6D4C">
        <w:t xml:space="preserve">the command and control </w:t>
      </w:r>
      <w:r>
        <w:t>suffering</w:t>
      </w:r>
      <w:r w:rsidRPr="001B6D4C">
        <w:t xml:space="preserve"> an overwhelming attack, or due to a devastating cyber-attack.</w:t>
      </w:r>
      <w:r>
        <w:t xml:space="preserve"> </w:t>
      </w:r>
    </w:p>
  </w:footnote>
  <w:footnote w:id="174">
    <w:p w14:paraId="76D2CA3D" w14:textId="67A67AA9" w:rsidR="006420BF" w:rsidRPr="006345E6" w:rsidRDefault="006420BF" w:rsidP="006345E6">
      <w:pPr>
        <w:pStyle w:val="FootnoteText"/>
        <w:jc w:val="both"/>
        <w:rPr>
          <w:lang w:val="en-GB"/>
        </w:rPr>
      </w:pPr>
      <w:r>
        <w:rPr>
          <w:rStyle w:val="FootnoteReference"/>
        </w:rPr>
        <w:footnoteRef/>
      </w:r>
      <w:r>
        <w:t xml:space="preserve"> </w:t>
      </w:r>
      <w:r>
        <w:rPr>
          <w:lang w:val="en-GB"/>
        </w:rPr>
        <w:t xml:space="preserve">This is of course true whether considering the scenario with or without the introduction of EAI tech, </w:t>
      </w:r>
      <w:r w:rsidRPr="006345E6">
        <w:rPr>
          <w:i/>
          <w:iCs/>
          <w:lang w:val="en-GB"/>
        </w:rPr>
        <w:t xml:space="preserve">See </w:t>
      </w:r>
      <w:r>
        <w:rPr>
          <w:lang w:val="en-GB"/>
        </w:rPr>
        <w:t xml:space="preserve">Colangelo, </w:t>
      </w:r>
      <w:r w:rsidRPr="006345E6">
        <w:rPr>
          <w:i/>
          <w:iCs/>
          <w:lang w:val="en-GB"/>
        </w:rPr>
        <w:t>supra</w:t>
      </w:r>
      <w:r>
        <w:rPr>
          <w:lang w:val="en-GB"/>
        </w:rPr>
        <w:t xml:space="preserve"> note 170, at 90.</w:t>
      </w:r>
    </w:p>
  </w:footnote>
  <w:footnote w:id="175">
    <w:p w14:paraId="5EA5C32B" w14:textId="531A949D" w:rsidR="006420BF" w:rsidRPr="006345E6" w:rsidRDefault="006420BF" w:rsidP="006345E6">
      <w:pPr>
        <w:pStyle w:val="FootnoteText"/>
        <w:jc w:val="both"/>
        <w:rPr>
          <w:lang w:val="en-GB"/>
        </w:rPr>
      </w:pPr>
      <w:r>
        <w:rPr>
          <w:rStyle w:val="FootnoteReference"/>
        </w:rPr>
        <w:footnoteRef/>
      </w:r>
      <w:r>
        <w:t xml:space="preserve"> </w:t>
      </w:r>
      <w:r>
        <w:rPr>
          <w:lang w:val="en-GB"/>
        </w:rPr>
        <w:t xml:space="preserve">Indeed, in the U.S. there is a “two-man rule”, which, in short,  means that the order to launch a nuclear attack is verified by two separate individuals, at every stage in the chain of command, </w:t>
      </w:r>
      <w:r w:rsidRPr="006345E6">
        <w:rPr>
          <w:i/>
          <w:iCs/>
          <w:lang w:val="en-GB"/>
        </w:rPr>
        <w:t>see</w:t>
      </w:r>
      <w:r>
        <w:rPr>
          <w:lang w:val="en-GB"/>
        </w:rPr>
        <w:t xml:space="preserve"> Colangelo, </w:t>
      </w:r>
      <w:r w:rsidRPr="006345E6">
        <w:rPr>
          <w:i/>
          <w:iCs/>
          <w:lang w:val="en-GB"/>
        </w:rPr>
        <w:t>supra</w:t>
      </w:r>
      <w:r>
        <w:rPr>
          <w:lang w:val="en-GB"/>
        </w:rPr>
        <w:t xml:space="preserve"> note 170, at 114-115. It is at least conceivable that an EAI could replace one of those humans at every stage of the process. </w:t>
      </w:r>
    </w:p>
  </w:footnote>
  <w:footnote w:id="176">
    <w:p w14:paraId="41FC436D" w14:textId="771243F7" w:rsidR="006420BF" w:rsidRPr="00140EC6" w:rsidRDefault="006420BF" w:rsidP="006345E6">
      <w:pPr>
        <w:pStyle w:val="FootnoteText"/>
        <w:jc w:val="both"/>
        <w:rPr>
          <w:lang w:val="en-GB"/>
        </w:rPr>
      </w:pPr>
      <w:r w:rsidRPr="00140EC6">
        <w:rPr>
          <w:rStyle w:val="FootnoteReference"/>
        </w:rPr>
        <w:footnoteRef/>
      </w:r>
      <w:r w:rsidRPr="00140EC6">
        <w:t xml:space="preserve"> </w:t>
      </w:r>
      <w:r w:rsidRPr="006345E6">
        <w:rPr>
          <w:i/>
          <w:iCs/>
        </w:rPr>
        <w:t>S</w:t>
      </w:r>
      <w:r>
        <w:rPr>
          <w:i/>
          <w:iCs/>
        </w:rPr>
        <w:t>ee s</w:t>
      </w:r>
      <w:r w:rsidRPr="006345E6">
        <w:rPr>
          <w:i/>
          <w:iCs/>
        </w:rPr>
        <w:t>upra</w:t>
      </w:r>
      <w:r>
        <w:t>, note 139.</w:t>
      </w:r>
    </w:p>
  </w:footnote>
  <w:footnote w:id="177">
    <w:p w14:paraId="6B89B794" w14:textId="074B91CC" w:rsidR="006420BF" w:rsidRPr="00101733" w:rsidRDefault="006420BF" w:rsidP="006345E6">
      <w:pPr>
        <w:pStyle w:val="FootnoteText"/>
        <w:jc w:val="both"/>
        <w:rPr>
          <w:lang w:val="en-GB"/>
        </w:rPr>
      </w:pPr>
      <w:r>
        <w:rPr>
          <w:rStyle w:val="FootnoteReference"/>
        </w:rPr>
        <w:footnoteRef/>
      </w:r>
      <w:r>
        <w:t xml:space="preserve"> </w:t>
      </w:r>
      <w:r>
        <w:rPr>
          <w:lang w:val="en-GB"/>
        </w:rPr>
        <w:t xml:space="preserve">Though this is, of course, subject to the condition that the tech each stage is functioning correctly. Nevertheless, because an EAI cannot authorise force, the impact of malfunctioning equipment is lessened, as compared, for example, to AWS.  </w:t>
      </w:r>
    </w:p>
  </w:footnote>
  <w:footnote w:id="178">
    <w:p w14:paraId="16E13AD7" w14:textId="37181EE3" w:rsidR="006420BF" w:rsidRPr="006345E6" w:rsidRDefault="006420BF" w:rsidP="00F46DBB">
      <w:pPr>
        <w:pStyle w:val="FootnoteText"/>
        <w:jc w:val="both"/>
        <w:rPr>
          <w:lang w:val="en-GB"/>
        </w:rPr>
      </w:pPr>
      <w:r>
        <w:rPr>
          <w:rStyle w:val="FootnoteReference"/>
        </w:rPr>
        <w:footnoteRef/>
      </w:r>
      <w:r>
        <w:t xml:space="preserve"> </w:t>
      </w:r>
      <w:r w:rsidRPr="006345E6">
        <w:rPr>
          <w:i/>
          <w:iCs/>
          <w:lang w:val="en-GB"/>
        </w:rPr>
        <w:t>Supra</w:t>
      </w:r>
      <w:r>
        <w:rPr>
          <w:lang w:val="en-GB"/>
        </w:rPr>
        <w:t xml:space="preserve"> note 174.</w:t>
      </w:r>
    </w:p>
  </w:footnote>
  <w:footnote w:id="179">
    <w:p w14:paraId="10D32592" w14:textId="666A2EB4" w:rsidR="006420BF" w:rsidRPr="006345E6" w:rsidRDefault="006420BF" w:rsidP="00F46DBB">
      <w:pPr>
        <w:pStyle w:val="FootnoteText"/>
        <w:jc w:val="both"/>
        <w:rPr>
          <w:lang w:val="en-GB"/>
        </w:rPr>
      </w:pPr>
      <w:r>
        <w:rPr>
          <w:rStyle w:val="FootnoteReference"/>
        </w:rPr>
        <w:footnoteRef/>
      </w:r>
      <w:r>
        <w:t xml:space="preserve"> </w:t>
      </w:r>
      <w:r>
        <w:rPr>
          <w:lang w:val="en-GB"/>
        </w:rPr>
        <w:t xml:space="preserve">Indeed, as identified by Colangelo, </w:t>
      </w:r>
      <w:r w:rsidRPr="006345E6">
        <w:rPr>
          <w:i/>
          <w:iCs/>
          <w:lang w:val="en-GB"/>
        </w:rPr>
        <w:t>supra</w:t>
      </w:r>
      <w:r>
        <w:rPr>
          <w:lang w:val="en-GB"/>
        </w:rPr>
        <w:t xml:space="preserve"> note 170, at 92, due to the unique destructive nature of nuclear weapons, “where conventional weapons can be used in proximity to civilians to achieve the same or similar objectives…an order to use a nuclear weapon would be manifestly unlawful and anyone with sufficient factual knowledge regarding the circumstances of the order should know it”.  </w:t>
      </w:r>
    </w:p>
  </w:footnote>
  <w:footnote w:id="180">
    <w:p w14:paraId="55087B35" w14:textId="643EF180" w:rsidR="006420BF" w:rsidRDefault="006420BF" w:rsidP="00734719">
      <w:pPr>
        <w:pStyle w:val="FootnoteText"/>
        <w:jc w:val="both"/>
        <w:rPr>
          <w:lang w:val="en-GB"/>
        </w:rPr>
      </w:pPr>
      <w:r>
        <w:rPr>
          <w:rStyle w:val="FootnoteReference"/>
        </w:rPr>
        <w:footnoteRef/>
      </w:r>
      <w:r>
        <w:t xml:space="preserve"> </w:t>
      </w:r>
      <w:r>
        <w:rPr>
          <w:lang w:val="en-GB"/>
        </w:rPr>
        <w:t xml:space="preserve">Nuclear Weapons Advisory Opinion, </w:t>
      </w:r>
      <w:r w:rsidRPr="00140EC6">
        <w:rPr>
          <w:lang w:val="en-GB"/>
        </w:rPr>
        <w:t xml:space="preserve">Nuclear </w:t>
      </w:r>
      <w:r>
        <w:rPr>
          <w:lang w:val="en-GB"/>
        </w:rPr>
        <w:t>Weapons Advisory</w:t>
      </w:r>
      <w:r w:rsidRPr="00140EC6">
        <w:rPr>
          <w:lang w:val="en-GB"/>
        </w:rPr>
        <w:t xml:space="preserve"> Opinion,</w:t>
      </w:r>
      <w:r>
        <w:rPr>
          <w:lang w:val="en-GB"/>
        </w:rPr>
        <w:t xml:space="preserve"> </w:t>
      </w:r>
      <w:r w:rsidRPr="001B6D4C">
        <w:rPr>
          <w:i/>
          <w:iCs/>
          <w:lang w:val="en-GB"/>
        </w:rPr>
        <w:t>supra</w:t>
      </w:r>
      <w:r>
        <w:rPr>
          <w:lang w:val="en-GB"/>
        </w:rPr>
        <w:t xml:space="preserve"> note 27, at  ¶ 97. </w:t>
      </w:r>
      <w:r w:rsidRPr="006345E6">
        <w:rPr>
          <w:i/>
          <w:iCs/>
          <w:lang w:val="en-GB"/>
        </w:rPr>
        <w:t>Also see</w:t>
      </w:r>
      <w:r>
        <w:rPr>
          <w:lang w:val="en-GB"/>
        </w:rPr>
        <w:t xml:space="preserve"> UK LOAC manual “</w:t>
      </w:r>
      <w:r w:rsidRPr="00B62368">
        <w:rPr>
          <w:lang w:val="en-GB"/>
        </w:rPr>
        <w:t>6.17. There is no specific rule of international law, express or implied, which prohibits the use of nuclear weapons. The legality of their use depends upon the application of the general rules of international law, including those regulating the use of force and the conduct of hostilities.</w:t>
      </w:r>
      <w:r>
        <w:rPr>
          <w:lang w:val="en-GB"/>
        </w:rPr>
        <w:t xml:space="preserve">”, and </w:t>
      </w:r>
      <w:r w:rsidRPr="00B62368">
        <w:rPr>
          <w:lang w:val="en-GB"/>
        </w:rPr>
        <w:t>The US Naval Handbook (2007) states:</w:t>
      </w:r>
      <w:r>
        <w:rPr>
          <w:lang w:val="en-GB"/>
        </w:rPr>
        <w:t xml:space="preserve"> </w:t>
      </w:r>
      <w:r w:rsidRPr="00B62368">
        <w:rPr>
          <w:lang w:val="en-GB"/>
        </w:rPr>
        <w:t>There are no rules of customary or conventional international law prohibiting nations from employing nuclear weapons in armed conflict. In the absence of such an express prohibition, the use of nuclear weapons against enemy combatants and other military objectives is not unlawful. Employment of nuclear weapons is, however, subject to the following principles: the right of the parties to the conflict to adopt means of injuring the enemy is not unlimited; it is prohibited to launch attacks against the civilian population as such; and distinction must be made at all times between combatants and civilians to the effect that the latter be spared as much as possible.</w:t>
      </w:r>
      <w:r>
        <w:rPr>
          <w:lang w:val="en-GB"/>
        </w:rPr>
        <w:t xml:space="preserve"> Also </w:t>
      </w:r>
      <w:r w:rsidRPr="008A6D50">
        <w:rPr>
          <w:i/>
          <w:iCs/>
          <w:lang w:val="en-GB"/>
        </w:rPr>
        <w:t>see</w:t>
      </w:r>
      <w:r>
        <w:rPr>
          <w:lang w:val="en-GB"/>
        </w:rPr>
        <w:t xml:space="preserve"> ICRC IHL database, </w:t>
      </w:r>
      <w:r w:rsidRPr="00B62368">
        <w:rPr>
          <w:lang w:val="en-GB"/>
        </w:rPr>
        <w:t>Practice Relating to Nuclear Weapons</w:t>
      </w:r>
      <w:r>
        <w:rPr>
          <w:lang w:val="en-GB"/>
        </w:rPr>
        <w:t xml:space="preserve">, </w:t>
      </w:r>
      <w:hyperlink r:id="rId24" w:history="1">
        <w:r w:rsidRPr="00025B24">
          <w:rPr>
            <w:rStyle w:val="Hyperlink"/>
            <w:lang w:val="en-GB"/>
          </w:rPr>
          <w:t>https://ihl-databases.icrc.org/customary-ihl/eng/docs/v2_rul_nuwea</w:t>
        </w:r>
      </w:hyperlink>
      <w:r>
        <w:rPr>
          <w:lang w:val="en-GB"/>
        </w:rPr>
        <w:t xml:space="preserve">. </w:t>
      </w:r>
    </w:p>
    <w:p w14:paraId="7CF1811B" w14:textId="77777777" w:rsidR="006420BF" w:rsidRPr="002246DD" w:rsidRDefault="006420BF">
      <w:pPr>
        <w:pStyle w:val="FootnoteText"/>
        <w:rPr>
          <w:lang w:val="en-GB"/>
        </w:rPr>
      </w:pPr>
    </w:p>
  </w:footnote>
  <w:footnote w:id="181">
    <w:p w14:paraId="35DB2DC4" w14:textId="4E444B93" w:rsidR="006420BF" w:rsidRPr="006345E6" w:rsidRDefault="006420BF" w:rsidP="006345E6">
      <w:pPr>
        <w:pStyle w:val="FootnoteText"/>
        <w:jc w:val="both"/>
      </w:pPr>
      <w:r>
        <w:rPr>
          <w:rStyle w:val="FootnoteReference"/>
        </w:rPr>
        <w:footnoteRef/>
      </w:r>
      <w:r>
        <w:t xml:space="preserve"> </w:t>
      </w:r>
      <w:r w:rsidRPr="006345E6">
        <w:rPr>
          <w:i/>
          <w:iCs/>
        </w:rPr>
        <w:t>See e.g.,</w:t>
      </w:r>
      <w:r>
        <w:t xml:space="preserve"> Michael N. Schmitt, </w:t>
      </w:r>
      <w:r w:rsidRPr="006345E6">
        <w:rPr>
          <w:i/>
          <w:iCs/>
        </w:rPr>
        <w:t>Humanitarian Law and Direct Participation in Hostilities by Private Contractors or Civilian Employees</w:t>
      </w:r>
      <w:r>
        <w:t xml:space="preserve"> </w:t>
      </w:r>
      <w:r w:rsidRPr="006345E6">
        <w:rPr>
          <w:smallCaps/>
        </w:rPr>
        <w:t>Chi. J. Int'l L.</w:t>
      </w:r>
      <w:r>
        <w:t xml:space="preserve"> 5 511 (2004-2005); </w:t>
      </w:r>
      <w:r w:rsidRPr="006345E6">
        <w:t xml:space="preserve">Ido Kilovaty, </w:t>
      </w:r>
      <w:r w:rsidRPr="006345E6">
        <w:rPr>
          <w:i/>
          <w:iCs/>
        </w:rPr>
        <w:t>ICRC, NATO and the U.S. - Direct Participation in Hacktivities - Targeting Private Contractors and Civilians in Cyberspace under International Humanitarian Law,</w:t>
      </w:r>
      <w:r w:rsidRPr="006345E6">
        <w:t xml:space="preserve"> 15 DUKE L. &amp; TECH. REV. 1 (2016)</w:t>
      </w:r>
      <w:r>
        <w:t xml:space="preserve">; Michael </w:t>
      </w:r>
      <w:r w:rsidRPr="006345E6">
        <w:t xml:space="preserve">Anderson, </w:t>
      </w:r>
      <w:r w:rsidRPr="006345E6">
        <w:rPr>
          <w:i/>
          <w:iCs/>
        </w:rPr>
        <w:t>If It Looks like a Duck: Reining in Private-Military Contractor Conduct Through the Amended</w:t>
      </w:r>
      <w:r w:rsidRPr="006345E6">
        <w:t xml:space="preserve"> </w:t>
      </w:r>
      <w:r w:rsidRPr="006345E6">
        <w:rPr>
          <w:i/>
          <w:iCs/>
        </w:rPr>
        <w:t>UCMJ</w:t>
      </w:r>
      <w:r w:rsidRPr="006345E6">
        <w:t xml:space="preserve">, 50 </w:t>
      </w:r>
      <w:r w:rsidRPr="006345E6">
        <w:rPr>
          <w:smallCaps/>
        </w:rPr>
        <w:t>CASE W. RES. J. INT’L L</w:t>
      </w:r>
      <w:r w:rsidRPr="006345E6">
        <w:t>. 307, (2018)</w:t>
      </w:r>
      <w:r>
        <w:t>;</w:t>
      </w:r>
      <w:r w:rsidRPr="006345E6">
        <w:t xml:space="preserve"> </w:t>
      </w:r>
      <w:r>
        <w:t xml:space="preserve">Lindsey Cameron, </w:t>
      </w:r>
      <w:r w:rsidRPr="006345E6">
        <w:rPr>
          <w:i/>
          <w:iCs/>
        </w:rPr>
        <w:t>Private military companies: their status under international humanitarian law and its impact on their regulation,</w:t>
      </w:r>
      <w:r>
        <w:t xml:space="preserve"> 8 </w:t>
      </w:r>
      <w:r w:rsidRPr="006345E6">
        <w:rPr>
          <w:smallCaps/>
        </w:rPr>
        <w:t>Int'l Rev. Red Cross</w:t>
      </w:r>
      <w:r>
        <w:t xml:space="preserve"> 573 (2006).</w:t>
      </w:r>
    </w:p>
  </w:footnote>
  <w:footnote w:id="182">
    <w:p w14:paraId="217580C2" w14:textId="281AFA4C" w:rsidR="006420BF" w:rsidRPr="006E49BF" w:rsidRDefault="006420BF" w:rsidP="006E49BF">
      <w:pPr>
        <w:pStyle w:val="FootnoteText"/>
        <w:jc w:val="both"/>
        <w:rPr>
          <w:lang w:val="en-GB"/>
        </w:rPr>
      </w:pPr>
      <w:r>
        <w:rPr>
          <w:rStyle w:val="FootnoteReference"/>
        </w:rPr>
        <w:footnoteRef/>
      </w:r>
      <w:r>
        <w:t xml:space="preserve"> Grima</w:t>
      </w:r>
      <w:r w:rsidRPr="00140EC6">
        <w:rPr>
          <w:lang w:val="en-GB"/>
        </w:rPr>
        <w:t xml:space="preserve">l/ Pollard, </w:t>
      </w:r>
      <w:r w:rsidRPr="00B137F6">
        <w:rPr>
          <w:i/>
          <w:iCs/>
        </w:rPr>
        <w:t>supra</w:t>
      </w:r>
      <w:r>
        <w:t>, note 25 at 555-556.</w:t>
      </w:r>
    </w:p>
  </w:footnote>
  <w:footnote w:id="183">
    <w:p w14:paraId="25794246" w14:textId="0B4621D4" w:rsidR="006420BF" w:rsidRPr="00140EC6" w:rsidRDefault="006420BF" w:rsidP="006E49BF">
      <w:pPr>
        <w:pStyle w:val="FootnoteText"/>
        <w:jc w:val="both"/>
        <w:rPr>
          <w:lang w:val="en-GB"/>
        </w:rPr>
      </w:pPr>
      <w:r w:rsidRPr="00140EC6">
        <w:rPr>
          <w:rStyle w:val="FootnoteReference"/>
        </w:rPr>
        <w:footnoteRef/>
      </w:r>
      <w:r w:rsidRPr="00140EC6">
        <w:t xml:space="preserve"> </w:t>
      </w:r>
      <w:r>
        <w:t xml:space="preserve">Note, for example that even in 2004, PMC’s serving in the Iraq war were earning up to $20,000 per month. See Schmitt, </w:t>
      </w:r>
      <w:r w:rsidRPr="001B6D4C">
        <w:rPr>
          <w:i/>
          <w:iCs/>
        </w:rPr>
        <w:t>supra</w:t>
      </w:r>
      <w:r>
        <w:t xml:space="preserve"> note 180, at 514-515.</w:t>
      </w:r>
    </w:p>
  </w:footnote>
  <w:footnote w:id="184">
    <w:p w14:paraId="37F04DF9" w14:textId="5D7743DA" w:rsidR="006420BF" w:rsidRPr="006345E6" w:rsidRDefault="006420BF" w:rsidP="006E49BF">
      <w:pPr>
        <w:pStyle w:val="FootnoteText"/>
        <w:jc w:val="both"/>
        <w:rPr>
          <w:lang w:val="en-GB"/>
        </w:rPr>
      </w:pPr>
      <w:r w:rsidRPr="00140EC6">
        <w:rPr>
          <w:rStyle w:val="FootnoteReference"/>
        </w:rPr>
        <w:footnoteRef/>
      </w:r>
      <w:r w:rsidRPr="00140EC6">
        <w:t xml:space="preserve"> </w:t>
      </w:r>
      <w:r>
        <w:t xml:space="preserve">The point is, owing to such financial rewards as those noted </w:t>
      </w:r>
      <w:r w:rsidRPr="006345E6">
        <w:rPr>
          <w:i/>
          <w:iCs/>
        </w:rPr>
        <w:t>Id.,</w:t>
      </w:r>
      <w:r>
        <w:rPr>
          <w:i/>
          <w:iCs/>
        </w:rPr>
        <w:t xml:space="preserve"> </w:t>
      </w:r>
      <w:r>
        <w:t>a PMC might not want to get themselves a reputation for being insubordinate.</w:t>
      </w:r>
      <w:r>
        <w:rPr>
          <w:i/>
          <w:iCs/>
        </w:rPr>
        <w:t xml:space="preserve"> </w:t>
      </w:r>
    </w:p>
  </w:footnote>
  <w:footnote w:id="185">
    <w:p w14:paraId="3876E1FA" w14:textId="273D4724" w:rsidR="006420BF" w:rsidRPr="006420BF" w:rsidRDefault="006420BF" w:rsidP="006420BF">
      <w:pPr>
        <w:pStyle w:val="FootnoteText"/>
        <w:jc w:val="both"/>
      </w:pPr>
      <w:r>
        <w:rPr>
          <w:rStyle w:val="FootnoteReference"/>
        </w:rPr>
        <w:footnoteRef/>
      </w:r>
      <w:r>
        <w:t xml:space="preserve"> Neil J Beck, </w:t>
      </w:r>
      <w:r w:rsidRPr="006420BF">
        <w:rPr>
          <w:i/>
          <w:iCs/>
        </w:rPr>
        <w:t>Espionage and the Law of War</w:t>
      </w:r>
      <w:r>
        <w:t xml:space="preserve">, </w:t>
      </w:r>
      <w:r w:rsidRPr="006420BF">
        <w:rPr>
          <w:smallCaps/>
        </w:rPr>
        <w:t>American Intelligence Journal</w:t>
      </w:r>
      <w:r>
        <w:t xml:space="preserve"> 29, 1, 126-136, (2011). </w:t>
      </w:r>
      <w:r w:rsidRPr="006420BF">
        <w:rPr>
          <w:i/>
          <w:iCs/>
        </w:rPr>
        <w:t>Also See</w:t>
      </w:r>
      <w:r>
        <w:t xml:space="preserve"> note 12 at 372 in </w:t>
      </w:r>
      <w:r w:rsidRPr="006420BF">
        <w:t>Stefan Kirchner</w:t>
      </w:r>
      <w:r>
        <w:t xml:space="preserve">, </w:t>
      </w:r>
      <w:r w:rsidRPr="006420BF">
        <w:rPr>
          <w:i/>
          <w:iCs/>
        </w:rPr>
        <w:t>Beyond Privacy Rights: Crossborder Cyber- Espionage and International Law</w:t>
      </w:r>
      <w:r>
        <w:t xml:space="preserve">, 31 J. </w:t>
      </w:r>
      <w:r w:rsidRPr="006420BF">
        <w:rPr>
          <w:smallCaps/>
        </w:rPr>
        <w:t>Marshall J. Info. Tech. &amp; Privacy L.</w:t>
      </w:r>
      <w:r>
        <w:t xml:space="preserve"> 369 (2014) citing; Simon Chesterman, </w:t>
      </w:r>
      <w:r w:rsidRPr="006420BF">
        <w:rPr>
          <w:i/>
          <w:iCs/>
        </w:rPr>
        <w:t>The Spy Who Came in from the Cold War: Intelligence and International Law</w:t>
      </w:r>
      <w:r>
        <w:t xml:space="preserve">, 27 MICH. J. INT’L L. 1072, 1072 (2006), and; </w:t>
      </w:r>
      <w:r w:rsidRPr="006420BF">
        <w:rPr>
          <w:smallCaps/>
        </w:rPr>
        <w:t>J</w:t>
      </w:r>
      <w:r>
        <w:rPr>
          <w:smallCaps/>
        </w:rPr>
        <w:t>ohn</w:t>
      </w:r>
      <w:r w:rsidRPr="006420BF">
        <w:rPr>
          <w:smallCaps/>
        </w:rPr>
        <w:t xml:space="preserve"> K</w:t>
      </w:r>
      <w:r>
        <w:rPr>
          <w:smallCaps/>
        </w:rPr>
        <w:t>ish</w:t>
      </w:r>
      <w:r w:rsidRPr="006420BF">
        <w:rPr>
          <w:smallCaps/>
        </w:rPr>
        <w:t>, I</w:t>
      </w:r>
      <w:r>
        <w:rPr>
          <w:smallCaps/>
        </w:rPr>
        <w:t>nt’l</w:t>
      </w:r>
      <w:r w:rsidRPr="006420BF">
        <w:rPr>
          <w:smallCaps/>
        </w:rPr>
        <w:t xml:space="preserve"> L</w:t>
      </w:r>
      <w:r>
        <w:rPr>
          <w:smallCaps/>
        </w:rPr>
        <w:t>aw</w:t>
      </w:r>
      <w:r w:rsidRPr="006420BF">
        <w:rPr>
          <w:smallCaps/>
        </w:rPr>
        <w:t xml:space="preserve"> A</w:t>
      </w:r>
      <w:r>
        <w:rPr>
          <w:smallCaps/>
        </w:rPr>
        <w:t>nd</w:t>
      </w:r>
      <w:r w:rsidRPr="006420BF">
        <w:rPr>
          <w:smallCaps/>
        </w:rPr>
        <w:t xml:space="preserve"> E</w:t>
      </w:r>
      <w:r>
        <w:rPr>
          <w:smallCaps/>
        </w:rPr>
        <w:t>spionage</w:t>
      </w:r>
      <w:r>
        <w:t xml:space="preserve"> vii (1995).</w:t>
      </w:r>
    </w:p>
  </w:footnote>
  <w:footnote w:id="186">
    <w:p w14:paraId="75BC6AA3" w14:textId="2CF3FCEE" w:rsidR="006420BF" w:rsidRPr="006345E6" w:rsidRDefault="006420BF" w:rsidP="006345E6">
      <w:pPr>
        <w:pStyle w:val="FootnoteText"/>
        <w:jc w:val="both"/>
        <w:rPr>
          <w:lang w:val="en-GB"/>
        </w:rPr>
      </w:pPr>
      <w:r>
        <w:rPr>
          <w:rStyle w:val="FootnoteReference"/>
        </w:rPr>
        <w:footnoteRef/>
      </w:r>
      <w:r>
        <w:t xml:space="preserve"> Article 30 </w:t>
      </w:r>
      <w:r w:rsidRPr="006345E6">
        <w:t xml:space="preserve">Hague Regulations </w:t>
      </w:r>
      <w:r>
        <w:t>(</w:t>
      </w:r>
      <w:r w:rsidRPr="006345E6">
        <w:t>1899</w:t>
      </w:r>
      <w:r>
        <w:t xml:space="preserve"> &amp; 1907)</w:t>
      </w:r>
      <w:r w:rsidRPr="006345E6">
        <w:t xml:space="preserve"> </w:t>
      </w:r>
      <w:r>
        <w:t>merely state</w:t>
      </w:r>
      <w:r w:rsidRPr="006345E6">
        <w:t>: “</w:t>
      </w:r>
      <w:r>
        <w:t>[a]</w:t>
      </w:r>
      <w:r w:rsidRPr="006345E6">
        <w:t xml:space="preserve"> spy taken in the act cannot be punished without previous trial”</w:t>
      </w:r>
      <w:r>
        <w:t>, and</w:t>
      </w:r>
      <w:r w:rsidRPr="006345E6">
        <w:t xml:space="preserve"> Article 31 </w:t>
      </w:r>
      <w:r>
        <w:t>that</w:t>
      </w:r>
      <w:r w:rsidRPr="006345E6">
        <w:t>: “</w:t>
      </w:r>
      <w:r>
        <w:t>[a]</w:t>
      </w:r>
      <w:r w:rsidRPr="006345E6">
        <w:t xml:space="preserve"> spy who, after rejoining the army to which he belongs, is subsequently captured by the enemy, is treated as a prisoner of war, and incurs no responsibility for his previous acts of espionage</w:t>
      </w:r>
      <w:r>
        <w:t xml:space="preserve">”. </w:t>
      </w:r>
      <w:r w:rsidRPr="006345E6">
        <w:rPr>
          <w:i/>
          <w:iCs/>
        </w:rPr>
        <w:t>Also see</w:t>
      </w:r>
      <w:r>
        <w:t xml:space="preserve"> ICRC Customary Rule 107,</w:t>
      </w:r>
      <w:r w:rsidRPr="00F46DBB">
        <w:rPr>
          <w:i/>
          <w:iCs/>
          <w:lang w:val="en-GB"/>
        </w:rPr>
        <w:t xml:space="preserve"> supra</w:t>
      </w:r>
      <w:r>
        <w:rPr>
          <w:lang w:val="en-GB"/>
        </w:rPr>
        <w:t xml:space="preserve"> note 30</w:t>
      </w:r>
      <w:r>
        <w:t xml:space="preserve">. Article 29 </w:t>
      </w:r>
      <w:r w:rsidRPr="006345E6">
        <w:t xml:space="preserve">Hague Regulations </w:t>
      </w:r>
      <w:r>
        <w:t>(1899) identifies “[a]</w:t>
      </w:r>
      <w:r w:rsidRPr="006420BF">
        <w:t>n individual can only be considered a spy if, acting clandestinely, or on false pretences, he obtains, or seeks to obtain information in the zone of operations of a belligerent, with the intention of communicating it to the hostile party</w:t>
      </w:r>
      <w:r>
        <w:t xml:space="preserve">. And similarly, Article 29 </w:t>
      </w:r>
      <w:r w:rsidRPr="006345E6">
        <w:t xml:space="preserve">Hague Regulations </w:t>
      </w:r>
      <w:r>
        <w:t>(1907) provides that “[a]</w:t>
      </w:r>
      <w:r w:rsidRPr="006420BF">
        <w:t xml:space="preserve"> person can only be considered a spy when, acting clandestinely or on false pretences, he obtains or endeavours to obtain information in the zone of operations of a belligerent, with the intention of communicating it to the hostile party</w:t>
      </w:r>
      <w:r>
        <w:t>”.</w:t>
      </w:r>
    </w:p>
  </w:footnote>
  <w:footnote w:id="187">
    <w:p w14:paraId="5BEC7761" w14:textId="77777777" w:rsidR="006420BF" w:rsidRPr="00140EC6" w:rsidRDefault="006420BF" w:rsidP="006E49BF">
      <w:pPr>
        <w:pStyle w:val="FootnoteText"/>
        <w:jc w:val="both"/>
        <w:rPr>
          <w:color w:val="7030A0"/>
        </w:rPr>
      </w:pPr>
      <w:r w:rsidRPr="00734719">
        <w:rPr>
          <w:rStyle w:val="FootnoteReference"/>
        </w:rPr>
        <w:footnoteRef/>
      </w:r>
      <w:r w:rsidRPr="00734719">
        <w:t xml:space="preserve"> Metaphorically</w:t>
      </w:r>
      <w:r>
        <w:t xml:space="preserve"> speaking</w:t>
      </w:r>
      <w:r w:rsidRPr="00734719">
        <w:t>, “removing it from the power socket, and holding the reset button for 10 sec</w:t>
      </w:r>
      <w:r>
        <w:t>ond</w:t>
      </w:r>
      <w:r w:rsidRPr="00734719">
        <w:t>s</w:t>
      </w:r>
      <w:r>
        <w:t>”</w:t>
      </w:r>
      <w:r w:rsidRPr="00734719">
        <w:t xml:space="preserve"> may suffice</w:t>
      </w:r>
      <w:r>
        <w:t>.</w:t>
      </w:r>
      <w:r w:rsidRPr="0073471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B08"/>
    <w:multiLevelType w:val="hybridMultilevel"/>
    <w:tmpl w:val="5DC2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D4455B"/>
    <w:multiLevelType w:val="hybridMultilevel"/>
    <w:tmpl w:val="4CA2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05FB1"/>
    <w:multiLevelType w:val="hybridMultilevel"/>
    <w:tmpl w:val="18F493AC"/>
    <w:lvl w:ilvl="0" w:tplc="9ECEED10">
      <w:start w:val="2"/>
      <w:numFmt w:val="bullet"/>
      <w:lvlText w:val="-"/>
      <w:lvlJc w:val="left"/>
      <w:pPr>
        <w:ind w:left="720" w:hanging="360"/>
      </w:pPr>
      <w:rPr>
        <w:rFonts w:ascii="Century Schoolbook" w:eastAsia="Times New Roman" w:hAnsi="Century Schoolbook"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619FF"/>
    <w:multiLevelType w:val="hybridMultilevel"/>
    <w:tmpl w:val="E998122E"/>
    <w:lvl w:ilvl="0" w:tplc="C5861B2C">
      <w:start w:val="1"/>
      <w:numFmt w:val="bullet"/>
      <w:lvlText w:val=""/>
      <w:lvlJc w:val="left"/>
      <w:pPr>
        <w:tabs>
          <w:tab w:val="num" w:pos="720"/>
        </w:tabs>
        <w:ind w:left="720" w:hanging="360"/>
      </w:pPr>
      <w:rPr>
        <w:rFonts w:ascii="Wingdings" w:hAnsi="Wingdings" w:hint="default"/>
      </w:rPr>
    </w:lvl>
    <w:lvl w:ilvl="1" w:tplc="D25A74BE" w:tentative="1">
      <w:start w:val="1"/>
      <w:numFmt w:val="bullet"/>
      <w:lvlText w:val=""/>
      <w:lvlJc w:val="left"/>
      <w:pPr>
        <w:tabs>
          <w:tab w:val="num" w:pos="1440"/>
        </w:tabs>
        <w:ind w:left="1440" w:hanging="360"/>
      </w:pPr>
      <w:rPr>
        <w:rFonts w:ascii="Wingdings" w:hAnsi="Wingdings" w:hint="default"/>
      </w:rPr>
    </w:lvl>
    <w:lvl w:ilvl="2" w:tplc="25DEF8D2" w:tentative="1">
      <w:start w:val="1"/>
      <w:numFmt w:val="bullet"/>
      <w:lvlText w:val=""/>
      <w:lvlJc w:val="left"/>
      <w:pPr>
        <w:tabs>
          <w:tab w:val="num" w:pos="2160"/>
        </w:tabs>
        <w:ind w:left="2160" w:hanging="360"/>
      </w:pPr>
      <w:rPr>
        <w:rFonts w:ascii="Wingdings" w:hAnsi="Wingdings" w:hint="default"/>
      </w:rPr>
    </w:lvl>
    <w:lvl w:ilvl="3" w:tplc="17208956" w:tentative="1">
      <w:start w:val="1"/>
      <w:numFmt w:val="bullet"/>
      <w:lvlText w:val=""/>
      <w:lvlJc w:val="left"/>
      <w:pPr>
        <w:tabs>
          <w:tab w:val="num" w:pos="2880"/>
        </w:tabs>
        <w:ind w:left="2880" w:hanging="360"/>
      </w:pPr>
      <w:rPr>
        <w:rFonts w:ascii="Wingdings" w:hAnsi="Wingdings" w:hint="default"/>
      </w:rPr>
    </w:lvl>
    <w:lvl w:ilvl="4" w:tplc="120CDA6E" w:tentative="1">
      <w:start w:val="1"/>
      <w:numFmt w:val="bullet"/>
      <w:lvlText w:val=""/>
      <w:lvlJc w:val="left"/>
      <w:pPr>
        <w:tabs>
          <w:tab w:val="num" w:pos="3600"/>
        </w:tabs>
        <w:ind w:left="3600" w:hanging="360"/>
      </w:pPr>
      <w:rPr>
        <w:rFonts w:ascii="Wingdings" w:hAnsi="Wingdings" w:hint="default"/>
      </w:rPr>
    </w:lvl>
    <w:lvl w:ilvl="5" w:tplc="71BEF512" w:tentative="1">
      <w:start w:val="1"/>
      <w:numFmt w:val="bullet"/>
      <w:lvlText w:val=""/>
      <w:lvlJc w:val="left"/>
      <w:pPr>
        <w:tabs>
          <w:tab w:val="num" w:pos="4320"/>
        </w:tabs>
        <w:ind w:left="4320" w:hanging="360"/>
      </w:pPr>
      <w:rPr>
        <w:rFonts w:ascii="Wingdings" w:hAnsi="Wingdings" w:hint="default"/>
      </w:rPr>
    </w:lvl>
    <w:lvl w:ilvl="6" w:tplc="72524A6A" w:tentative="1">
      <w:start w:val="1"/>
      <w:numFmt w:val="bullet"/>
      <w:lvlText w:val=""/>
      <w:lvlJc w:val="left"/>
      <w:pPr>
        <w:tabs>
          <w:tab w:val="num" w:pos="5040"/>
        </w:tabs>
        <w:ind w:left="5040" w:hanging="360"/>
      </w:pPr>
      <w:rPr>
        <w:rFonts w:ascii="Wingdings" w:hAnsi="Wingdings" w:hint="default"/>
      </w:rPr>
    </w:lvl>
    <w:lvl w:ilvl="7" w:tplc="5CBAB9F0" w:tentative="1">
      <w:start w:val="1"/>
      <w:numFmt w:val="bullet"/>
      <w:lvlText w:val=""/>
      <w:lvlJc w:val="left"/>
      <w:pPr>
        <w:tabs>
          <w:tab w:val="num" w:pos="5760"/>
        </w:tabs>
        <w:ind w:left="5760" w:hanging="360"/>
      </w:pPr>
      <w:rPr>
        <w:rFonts w:ascii="Wingdings" w:hAnsi="Wingdings" w:hint="default"/>
      </w:rPr>
    </w:lvl>
    <w:lvl w:ilvl="8" w:tplc="BE1AA2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418A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765188"/>
    <w:multiLevelType w:val="hybridMultilevel"/>
    <w:tmpl w:val="22D6F0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E3700"/>
    <w:multiLevelType w:val="hybridMultilevel"/>
    <w:tmpl w:val="8534A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770580"/>
    <w:multiLevelType w:val="hybridMultilevel"/>
    <w:tmpl w:val="6874A502"/>
    <w:lvl w:ilvl="0" w:tplc="CDF25E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C5E69"/>
    <w:multiLevelType w:val="hybridMultilevel"/>
    <w:tmpl w:val="7EC4A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9D6D57"/>
    <w:multiLevelType w:val="hybridMultilevel"/>
    <w:tmpl w:val="36721FC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472E76AE"/>
    <w:multiLevelType w:val="hybridMultilevel"/>
    <w:tmpl w:val="CB8E8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E0C59"/>
    <w:multiLevelType w:val="hybridMultilevel"/>
    <w:tmpl w:val="DB7266C2"/>
    <w:lvl w:ilvl="0" w:tplc="BBAA11B8">
      <w:start w:val="1"/>
      <w:numFmt w:val="bullet"/>
      <w:lvlText w:val=""/>
      <w:lvlJc w:val="left"/>
      <w:pPr>
        <w:tabs>
          <w:tab w:val="num" w:pos="720"/>
        </w:tabs>
        <w:ind w:left="720" w:hanging="360"/>
      </w:pPr>
      <w:rPr>
        <w:rFonts w:ascii="Wingdings" w:hAnsi="Wingdings" w:hint="default"/>
      </w:rPr>
    </w:lvl>
    <w:lvl w:ilvl="1" w:tplc="12C21FCC" w:tentative="1">
      <w:start w:val="1"/>
      <w:numFmt w:val="bullet"/>
      <w:lvlText w:val=""/>
      <w:lvlJc w:val="left"/>
      <w:pPr>
        <w:tabs>
          <w:tab w:val="num" w:pos="1440"/>
        </w:tabs>
        <w:ind w:left="1440" w:hanging="360"/>
      </w:pPr>
      <w:rPr>
        <w:rFonts w:ascii="Wingdings" w:hAnsi="Wingdings" w:hint="default"/>
      </w:rPr>
    </w:lvl>
    <w:lvl w:ilvl="2" w:tplc="171AC1EC" w:tentative="1">
      <w:start w:val="1"/>
      <w:numFmt w:val="bullet"/>
      <w:lvlText w:val=""/>
      <w:lvlJc w:val="left"/>
      <w:pPr>
        <w:tabs>
          <w:tab w:val="num" w:pos="2160"/>
        </w:tabs>
        <w:ind w:left="2160" w:hanging="360"/>
      </w:pPr>
      <w:rPr>
        <w:rFonts w:ascii="Wingdings" w:hAnsi="Wingdings" w:hint="default"/>
      </w:rPr>
    </w:lvl>
    <w:lvl w:ilvl="3" w:tplc="2040ACEC" w:tentative="1">
      <w:start w:val="1"/>
      <w:numFmt w:val="bullet"/>
      <w:lvlText w:val=""/>
      <w:lvlJc w:val="left"/>
      <w:pPr>
        <w:tabs>
          <w:tab w:val="num" w:pos="2880"/>
        </w:tabs>
        <w:ind w:left="2880" w:hanging="360"/>
      </w:pPr>
      <w:rPr>
        <w:rFonts w:ascii="Wingdings" w:hAnsi="Wingdings" w:hint="default"/>
      </w:rPr>
    </w:lvl>
    <w:lvl w:ilvl="4" w:tplc="5D96DE76" w:tentative="1">
      <w:start w:val="1"/>
      <w:numFmt w:val="bullet"/>
      <w:lvlText w:val=""/>
      <w:lvlJc w:val="left"/>
      <w:pPr>
        <w:tabs>
          <w:tab w:val="num" w:pos="3600"/>
        </w:tabs>
        <w:ind w:left="3600" w:hanging="360"/>
      </w:pPr>
      <w:rPr>
        <w:rFonts w:ascii="Wingdings" w:hAnsi="Wingdings" w:hint="default"/>
      </w:rPr>
    </w:lvl>
    <w:lvl w:ilvl="5" w:tplc="E9F640AA" w:tentative="1">
      <w:start w:val="1"/>
      <w:numFmt w:val="bullet"/>
      <w:lvlText w:val=""/>
      <w:lvlJc w:val="left"/>
      <w:pPr>
        <w:tabs>
          <w:tab w:val="num" w:pos="4320"/>
        </w:tabs>
        <w:ind w:left="4320" w:hanging="360"/>
      </w:pPr>
      <w:rPr>
        <w:rFonts w:ascii="Wingdings" w:hAnsi="Wingdings" w:hint="default"/>
      </w:rPr>
    </w:lvl>
    <w:lvl w:ilvl="6" w:tplc="369C811E" w:tentative="1">
      <w:start w:val="1"/>
      <w:numFmt w:val="bullet"/>
      <w:lvlText w:val=""/>
      <w:lvlJc w:val="left"/>
      <w:pPr>
        <w:tabs>
          <w:tab w:val="num" w:pos="5040"/>
        </w:tabs>
        <w:ind w:left="5040" w:hanging="360"/>
      </w:pPr>
      <w:rPr>
        <w:rFonts w:ascii="Wingdings" w:hAnsi="Wingdings" w:hint="default"/>
      </w:rPr>
    </w:lvl>
    <w:lvl w:ilvl="7" w:tplc="E1262D8A" w:tentative="1">
      <w:start w:val="1"/>
      <w:numFmt w:val="bullet"/>
      <w:lvlText w:val=""/>
      <w:lvlJc w:val="left"/>
      <w:pPr>
        <w:tabs>
          <w:tab w:val="num" w:pos="5760"/>
        </w:tabs>
        <w:ind w:left="5760" w:hanging="360"/>
      </w:pPr>
      <w:rPr>
        <w:rFonts w:ascii="Wingdings" w:hAnsi="Wingdings" w:hint="default"/>
      </w:rPr>
    </w:lvl>
    <w:lvl w:ilvl="8" w:tplc="8876A2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2F0105"/>
    <w:multiLevelType w:val="hybridMultilevel"/>
    <w:tmpl w:val="8346B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6D6C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AF06FD"/>
    <w:multiLevelType w:val="hybridMultilevel"/>
    <w:tmpl w:val="504CD332"/>
    <w:lvl w:ilvl="0" w:tplc="5A887564">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43772"/>
    <w:multiLevelType w:val="hybridMultilevel"/>
    <w:tmpl w:val="B534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11F67"/>
    <w:multiLevelType w:val="hybridMultilevel"/>
    <w:tmpl w:val="ADF4DB9C"/>
    <w:lvl w:ilvl="0" w:tplc="CDF25E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25D2D"/>
    <w:multiLevelType w:val="multilevel"/>
    <w:tmpl w:val="9F8C3D08"/>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9D7B0E"/>
    <w:multiLevelType w:val="hybridMultilevel"/>
    <w:tmpl w:val="DF485AEA"/>
    <w:lvl w:ilvl="0" w:tplc="5A887564">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763BBD"/>
    <w:multiLevelType w:val="hybridMultilevel"/>
    <w:tmpl w:val="7EC4A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0D3FEC"/>
    <w:multiLevelType w:val="hybridMultilevel"/>
    <w:tmpl w:val="B7282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D112B2"/>
    <w:multiLevelType w:val="hybridMultilevel"/>
    <w:tmpl w:val="4280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4F0D7A"/>
    <w:multiLevelType w:val="multilevel"/>
    <w:tmpl w:val="266C69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46732004">
    <w:abstractNumId w:val="14"/>
  </w:num>
  <w:num w:numId="2" w16cid:durableId="711077169">
    <w:abstractNumId w:val="2"/>
  </w:num>
  <w:num w:numId="3" w16cid:durableId="730079678">
    <w:abstractNumId w:val="5"/>
  </w:num>
  <w:num w:numId="4" w16cid:durableId="857428192">
    <w:abstractNumId w:val="18"/>
  </w:num>
  <w:num w:numId="5" w16cid:durableId="935206942">
    <w:abstractNumId w:val="6"/>
  </w:num>
  <w:num w:numId="6" w16cid:durableId="288904771">
    <w:abstractNumId w:val="17"/>
  </w:num>
  <w:num w:numId="7" w16cid:durableId="2007897385">
    <w:abstractNumId w:val="11"/>
  </w:num>
  <w:num w:numId="8" w16cid:durableId="1308129960">
    <w:abstractNumId w:val="3"/>
  </w:num>
  <w:num w:numId="9" w16cid:durableId="1278952818">
    <w:abstractNumId w:val="10"/>
  </w:num>
  <w:num w:numId="10" w16cid:durableId="1785221855">
    <w:abstractNumId w:val="20"/>
  </w:num>
  <w:num w:numId="11" w16cid:durableId="93525428">
    <w:abstractNumId w:val="12"/>
  </w:num>
  <w:num w:numId="12" w16cid:durableId="671644640">
    <w:abstractNumId w:val="8"/>
  </w:num>
  <w:num w:numId="13" w16cid:durableId="758674916">
    <w:abstractNumId w:val="19"/>
  </w:num>
  <w:num w:numId="14" w16cid:durableId="943532590">
    <w:abstractNumId w:val="1"/>
  </w:num>
  <w:num w:numId="15" w16cid:durableId="1381395944">
    <w:abstractNumId w:val="15"/>
  </w:num>
  <w:num w:numId="16" w16cid:durableId="731388150">
    <w:abstractNumId w:val="0"/>
  </w:num>
  <w:num w:numId="17" w16cid:durableId="1199855677">
    <w:abstractNumId w:val="9"/>
  </w:num>
  <w:num w:numId="18" w16cid:durableId="1529761889">
    <w:abstractNumId w:val="13"/>
  </w:num>
  <w:num w:numId="19" w16cid:durableId="187843037">
    <w:abstractNumId w:val="4"/>
  </w:num>
  <w:num w:numId="20" w16cid:durableId="2062626813">
    <w:abstractNumId w:val="22"/>
  </w:num>
  <w:num w:numId="21" w16cid:durableId="2037851977">
    <w:abstractNumId w:val="7"/>
  </w:num>
  <w:num w:numId="22" w16cid:durableId="1459452998">
    <w:abstractNumId w:val="16"/>
  </w:num>
  <w:num w:numId="23" w16cid:durableId="2362820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DB"/>
    <w:rsid w:val="000039E1"/>
    <w:rsid w:val="000145E8"/>
    <w:rsid w:val="00027050"/>
    <w:rsid w:val="00027633"/>
    <w:rsid w:val="0003066A"/>
    <w:rsid w:val="00036190"/>
    <w:rsid w:val="0004705D"/>
    <w:rsid w:val="00050AF1"/>
    <w:rsid w:val="00053C5B"/>
    <w:rsid w:val="0006374E"/>
    <w:rsid w:val="00065B68"/>
    <w:rsid w:val="0006660D"/>
    <w:rsid w:val="00067806"/>
    <w:rsid w:val="00070336"/>
    <w:rsid w:val="00072B22"/>
    <w:rsid w:val="00077A0F"/>
    <w:rsid w:val="00082BB9"/>
    <w:rsid w:val="0008345C"/>
    <w:rsid w:val="00093F6A"/>
    <w:rsid w:val="000A111A"/>
    <w:rsid w:val="000A5D80"/>
    <w:rsid w:val="000C21B2"/>
    <w:rsid w:val="000C3B11"/>
    <w:rsid w:val="000C4108"/>
    <w:rsid w:val="000C46D0"/>
    <w:rsid w:val="000C4BE3"/>
    <w:rsid w:val="000D4309"/>
    <w:rsid w:val="000E5174"/>
    <w:rsid w:val="000F0E0F"/>
    <w:rsid w:val="000F6DE2"/>
    <w:rsid w:val="00101733"/>
    <w:rsid w:val="0013444F"/>
    <w:rsid w:val="00136E5F"/>
    <w:rsid w:val="00140EC6"/>
    <w:rsid w:val="0014148C"/>
    <w:rsid w:val="001433AA"/>
    <w:rsid w:val="00147CED"/>
    <w:rsid w:val="0015017E"/>
    <w:rsid w:val="001663DB"/>
    <w:rsid w:val="0017333B"/>
    <w:rsid w:val="00177A66"/>
    <w:rsid w:val="00180139"/>
    <w:rsid w:val="001833BA"/>
    <w:rsid w:val="00183D4D"/>
    <w:rsid w:val="001A24FA"/>
    <w:rsid w:val="001A7B4F"/>
    <w:rsid w:val="001B6D4C"/>
    <w:rsid w:val="001D571B"/>
    <w:rsid w:val="001E3E4D"/>
    <w:rsid w:val="001E5D98"/>
    <w:rsid w:val="001E7046"/>
    <w:rsid w:val="001F2593"/>
    <w:rsid w:val="002063C5"/>
    <w:rsid w:val="00206832"/>
    <w:rsid w:val="00206E05"/>
    <w:rsid w:val="00215388"/>
    <w:rsid w:val="00215A63"/>
    <w:rsid w:val="0022200F"/>
    <w:rsid w:val="00223FA7"/>
    <w:rsid w:val="002246DD"/>
    <w:rsid w:val="00231C38"/>
    <w:rsid w:val="00234C37"/>
    <w:rsid w:val="0023608E"/>
    <w:rsid w:val="00241DEB"/>
    <w:rsid w:val="00246736"/>
    <w:rsid w:val="00247F3D"/>
    <w:rsid w:val="00251533"/>
    <w:rsid w:val="00255819"/>
    <w:rsid w:val="00270ABE"/>
    <w:rsid w:val="00274A63"/>
    <w:rsid w:val="00276733"/>
    <w:rsid w:val="0029257E"/>
    <w:rsid w:val="002B592D"/>
    <w:rsid w:val="002C490A"/>
    <w:rsid w:val="002E075F"/>
    <w:rsid w:val="002E5866"/>
    <w:rsid w:val="002F438D"/>
    <w:rsid w:val="002F592A"/>
    <w:rsid w:val="002F64CE"/>
    <w:rsid w:val="002F7638"/>
    <w:rsid w:val="0030008A"/>
    <w:rsid w:val="003002AA"/>
    <w:rsid w:val="0030225F"/>
    <w:rsid w:val="0031201E"/>
    <w:rsid w:val="003142CB"/>
    <w:rsid w:val="00314DE3"/>
    <w:rsid w:val="00331627"/>
    <w:rsid w:val="00340F7B"/>
    <w:rsid w:val="0034202B"/>
    <w:rsid w:val="00347156"/>
    <w:rsid w:val="0035310F"/>
    <w:rsid w:val="003540BB"/>
    <w:rsid w:val="00362BB9"/>
    <w:rsid w:val="00364D58"/>
    <w:rsid w:val="00365B82"/>
    <w:rsid w:val="00375755"/>
    <w:rsid w:val="00382D61"/>
    <w:rsid w:val="00390F04"/>
    <w:rsid w:val="003946ED"/>
    <w:rsid w:val="00396939"/>
    <w:rsid w:val="003A4C92"/>
    <w:rsid w:val="003A7D2A"/>
    <w:rsid w:val="003B2D62"/>
    <w:rsid w:val="003B3119"/>
    <w:rsid w:val="003B3F73"/>
    <w:rsid w:val="003C53B2"/>
    <w:rsid w:val="003D2A41"/>
    <w:rsid w:val="003F2B48"/>
    <w:rsid w:val="003F640D"/>
    <w:rsid w:val="004102E7"/>
    <w:rsid w:val="00425F97"/>
    <w:rsid w:val="00443FD7"/>
    <w:rsid w:val="00446C2B"/>
    <w:rsid w:val="00451172"/>
    <w:rsid w:val="00452AA5"/>
    <w:rsid w:val="004606C2"/>
    <w:rsid w:val="00474F39"/>
    <w:rsid w:val="0049433A"/>
    <w:rsid w:val="00495F97"/>
    <w:rsid w:val="00496631"/>
    <w:rsid w:val="00497062"/>
    <w:rsid w:val="004A0A3C"/>
    <w:rsid w:val="004A3EDC"/>
    <w:rsid w:val="004B66BF"/>
    <w:rsid w:val="004C212C"/>
    <w:rsid w:val="004C6C73"/>
    <w:rsid w:val="004D5F7B"/>
    <w:rsid w:val="004E37EC"/>
    <w:rsid w:val="004F27C7"/>
    <w:rsid w:val="004F3CF9"/>
    <w:rsid w:val="004F498F"/>
    <w:rsid w:val="00505989"/>
    <w:rsid w:val="00505AD1"/>
    <w:rsid w:val="00511835"/>
    <w:rsid w:val="00513723"/>
    <w:rsid w:val="005137DF"/>
    <w:rsid w:val="00523C04"/>
    <w:rsid w:val="00530D90"/>
    <w:rsid w:val="00537884"/>
    <w:rsid w:val="00544D02"/>
    <w:rsid w:val="00545483"/>
    <w:rsid w:val="00551650"/>
    <w:rsid w:val="00555629"/>
    <w:rsid w:val="00562CB3"/>
    <w:rsid w:val="00574B28"/>
    <w:rsid w:val="00575028"/>
    <w:rsid w:val="0057587F"/>
    <w:rsid w:val="0057661A"/>
    <w:rsid w:val="005920D8"/>
    <w:rsid w:val="00596F7C"/>
    <w:rsid w:val="005B3850"/>
    <w:rsid w:val="005B3930"/>
    <w:rsid w:val="005C0A15"/>
    <w:rsid w:val="005C56DA"/>
    <w:rsid w:val="005E1155"/>
    <w:rsid w:val="005E3431"/>
    <w:rsid w:val="005F2232"/>
    <w:rsid w:val="005F745B"/>
    <w:rsid w:val="005F7A6D"/>
    <w:rsid w:val="00604FBD"/>
    <w:rsid w:val="00606B36"/>
    <w:rsid w:val="00610B75"/>
    <w:rsid w:val="00621D35"/>
    <w:rsid w:val="006224A2"/>
    <w:rsid w:val="00623E29"/>
    <w:rsid w:val="006247C2"/>
    <w:rsid w:val="0063085F"/>
    <w:rsid w:val="006345E6"/>
    <w:rsid w:val="0063534C"/>
    <w:rsid w:val="006420BF"/>
    <w:rsid w:val="00642273"/>
    <w:rsid w:val="0064770F"/>
    <w:rsid w:val="00653D13"/>
    <w:rsid w:val="0067171E"/>
    <w:rsid w:val="0067196E"/>
    <w:rsid w:val="0067463D"/>
    <w:rsid w:val="00676125"/>
    <w:rsid w:val="0068031E"/>
    <w:rsid w:val="006816C3"/>
    <w:rsid w:val="006870A3"/>
    <w:rsid w:val="00692A14"/>
    <w:rsid w:val="006977E3"/>
    <w:rsid w:val="006A1D55"/>
    <w:rsid w:val="006A53E2"/>
    <w:rsid w:val="006C773D"/>
    <w:rsid w:val="006E075E"/>
    <w:rsid w:val="006E49BF"/>
    <w:rsid w:val="006F1F2D"/>
    <w:rsid w:val="007001E9"/>
    <w:rsid w:val="00711C76"/>
    <w:rsid w:val="007124B4"/>
    <w:rsid w:val="0072134C"/>
    <w:rsid w:val="00723180"/>
    <w:rsid w:val="00734719"/>
    <w:rsid w:val="00736972"/>
    <w:rsid w:val="00751E30"/>
    <w:rsid w:val="00751F3C"/>
    <w:rsid w:val="0076242A"/>
    <w:rsid w:val="0076719A"/>
    <w:rsid w:val="007776E3"/>
    <w:rsid w:val="00785B30"/>
    <w:rsid w:val="0079465F"/>
    <w:rsid w:val="007A358C"/>
    <w:rsid w:val="007A50AE"/>
    <w:rsid w:val="007A552F"/>
    <w:rsid w:val="007A6A79"/>
    <w:rsid w:val="007B218E"/>
    <w:rsid w:val="007B589B"/>
    <w:rsid w:val="007B6DDB"/>
    <w:rsid w:val="007C045B"/>
    <w:rsid w:val="007C5130"/>
    <w:rsid w:val="007D26E6"/>
    <w:rsid w:val="007D2A8D"/>
    <w:rsid w:val="007D40E7"/>
    <w:rsid w:val="007D4396"/>
    <w:rsid w:val="007D527B"/>
    <w:rsid w:val="007D677E"/>
    <w:rsid w:val="007E2A85"/>
    <w:rsid w:val="007E6D06"/>
    <w:rsid w:val="007E7CEF"/>
    <w:rsid w:val="007F27F0"/>
    <w:rsid w:val="007F29AC"/>
    <w:rsid w:val="00801470"/>
    <w:rsid w:val="008071D9"/>
    <w:rsid w:val="00823C54"/>
    <w:rsid w:val="0082485D"/>
    <w:rsid w:val="00827870"/>
    <w:rsid w:val="00832E68"/>
    <w:rsid w:val="0085163F"/>
    <w:rsid w:val="008602E0"/>
    <w:rsid w:val="008657EE"/>
    <w:rsid w:val="008676E7"/>
    <w:rsid w:val="00871C39"/>
    <w:rsid w:val="008739E6"/>
    <w:rsid w:val="00877E2B"/>
    <w:rsid w:val="00882461"/>
    <w:rsid w:val="00883806"/>
    <w:rsid w:val="008862CC"/>
    <w:rsid w:val="008A3DD0"/>
    <w:rsid w:val="008A6D50"/>
    <w:rsid w:val="008A751E"/>
    <w:rsid w:val="008B24B6"/>
    <w:rsid w:val="008B2B6A"/>
    <w:rsid w:val="008B3EFB"/>
    <w:rsid w:val="008B6B62"/>
    <w:rsid w:val="008B7F58"/>
    <w:rsid w:val="008C713E"/>
    <w:rsid w:val="008D7E1F"/>
    <w:rsid w:val="008E16B4"/>
    <w:rsid w:val="008E7D38"/>
    <w:rsid w:val="0090673F"/>
    <w:rsid w:val="00917853"/>
    <w:rsid w:val="00917BD7"/>
    <w:rsid w:val="00922081"/>
    <w:rsid w:val="00935DCC"/>
    <w:rsid w:val="009367D3"/>
    <w:rsid w:val="00937CC5"/>
    <w:rsid w:val="00953931"/>
    <w:rsid w:val="0095475D"/>
    <w:rsid w:val="00966412"/>
    <w:rsid w:val="00975081"/>
    <w:rsid w:val="00977A73"/>
    <w:rsid w:val="009958B7"/>
    <w:rsid w:val="0099690D"/>
    <w:rsid w:val="009A3B5A"/>
    <w:rsid w:val="009A6852"/>
    <w:rsid w:val="009A7386"/>
    <w:rsid w:val="009B28B7"/>
    <w:rsid w:val="009C2FF5"/>
    <w:rsid w:val="009C5802"/>
    <w:rsid w:val="009D2DC4"/>
    <w:rsid w:val="009E42EC"/>
    <w:rsid w:val="009E49DE"/>
    <w:rsid w:val="009E7A4C"/>
    <w:rsid w:val="00A004EE"/>
    <w:rsid w:val="00A05876"/>
    <w:rsid w:val="00A0614A"/>
    <w:rsid w:val="00A125C0"/>
    <w:rsid w:val="00A13426"/>
    <w:rsid w:val="00A222F1"/>
    <w:rsid w:val="00A31362"/>
    <w:rsid w:val="00A40154"/>
    <w:rsid w:val="00A43DDE"/>
    <w:rsid w:val="00A46CA9"/>
    <w:rsid w:val="00A51179"/>
    <w:rsid w:val="00A51296"/>
    <w:rsid w:val="00A55E11"/>
    <w:rsid w:val="00A66994"/>
    <w:rsid w:val="00A70B75"/>
    <w:rsid w:val="00A70D42"/>
    <w:rsid w:val="00A76B1A"/>
    <w:rsid w:val="00A86CFF"/>
    <w:rsid w:val="00A9260D"/>
    <w:rsid w:val="00A94AF8"/>
    <w:rsid w:val="00AA2BF4"/>
    <w:rsid w:val="00AB301A"/>
    <w:rsid w:val="00AB312C"/>
    <w:rsid w:val="00AB708A"/>
    <w:rsid w:val="00AD1D60"/>
    <w:rsid w:val="00AD5910"/>
    <w:rsid w:val="00AE7A16"/>
    <w:rsid w:val="00B00452"/>
    <w:rsid w:val="00B009CB"/>
    <w:rsid w:val="00B02DD9"/>
    <w:rsid w:val="00B11B71"/>
    <w:rsid w:val="00B11F80"/>
    <w:rsid w:val="00B137F6"/>
    <w:rsid w:val="00B16A5B"/>
    <w:rsid w:val="00B220DD"/>
    <w:rsid w:val="00B33217"/>
    <w:rsid w:val="00B3678B"/>
    <w:rsid w:val="00B43AFD"/>
    <w:rsid w:val="00B448AF"/>
    <w:rsid w:val="00B51B4D"/>
    <w:rsid w:val="00B533D9"/>
    <w:rsid w:val="00B573C4"/>
    <w:rsid w:val="00B6125C"/>
    <w:rsid w:val="00B62368"/>
    <w:rsid w:val="00B73583"/>
    <w:rsid w:val="00B76AF4"/>
    <w:rsid w:val="00B866A2"/>
    <w:rsid w:val="00B86A46"/>
    <w:rsid w:val="00B87129"/>
    <w:rsid w:val="00B91D6E"/>
    <w:rsid w:val="00B977DB"/>
    <w:rsid w:val="00BA33A6"/>
    <w:rsid w:val="00BB481D"/>
    <w:rsid w:val="00BC7D91"/>
    <w:rsid w:val="00BD0E54"/>
    <w:rsid w:val="00BD1FB9"/>
    <w:rsid w:val="00BE0E26"/>
    <w:rsid w:val="00BE5FF5"/>
    <w:rsid w:val="00BE6C1F"/>
    <w:rsid w:val="00BF53F6"/>
    <w:rsid w:val="00C03FD0"/>
    <w:rsid w:val="00C05621"/>
    <w:rsid w:val="00C107D6"/>
    <w:rsid w:val="00C30F14"/>
    <w:rsid w:val="00C33102"/>
    <w:rsid w:val="00C34006"/>
    <w:rsid w:val="00C3602F"/>
    <w:rsid w:val="00C36ED4"/>
    <w:rsid w:val="00C375E1"/>
    <w:rsid w:val="00C41EE2"/>
    <w:rsid w:val="00C460FC"/>
    <w:rsid w:val="00C80E70"/>
    <w:rsid w:val="00C83823"/>
    <w:rsid w:val="00C935BF"/>
    <w:rsid w:val="00C96C85"/>
    <w:rsid w:val="00C97288"/>
    <w:rsid w:val="00C97D1A"/>
    <w:rsid w:val="00CB4A41"/>
    <w:rsid w:val="00CC14CC"/>
    <w:rsid w:val="00CC16CF"/>
    <w:rsid w:val="00CC3817"/>
    <w:rsid w:val="00CD1BD9"/>
    <w:rsid w:val="00CD1FB4"/>
    <w:rsid w:val="00CD3706"/>
    <w:rsid w:val="00CD519B"/>
    <w:rsid w:val="00CE3463"/>
    <w:rsid w:val="00CE3DED"/>
    <w:rsid w:val="00CE4D92"/>
    <w:rsid w:val="00CE5F08"/>
    <w:rsid w:val="00D012CB"/>
    <w:rsid w:val="00D11844"/>
    <w:rsid w:val="00D12810"/>
    <w:rsid w:val="00D1344B"/>
    <w:rsid w:val="00D14CF5"/>
    <w:rsid w:val="00D24638"/>
    <w:rsid w:val="00D30379"/>
    <w:rsid w:val="00D3183F"/>
    <w:rsid w:val="00D418BA"/>
    <w:rsid w:val="00D45473"/>
    <w:rsid w:val="00D52582"/>
    <w:rsid w:val="00D544AD"/>
    <w:rsid w:val="00D60471"/>
    <w:rsid w:val="00D608C9"/>
    <w:rsid w:val="00D63485"/>
    <w:rsid w:val="00D64FBC"/>
    <w:rsid w:val="00D65BF1"/>
    <w:rsid w:val="00D76494"/>
    <w:rsid w:val="00D80EF7"/>
    <w:rsid w:val="00D813A2"/>
    <w:rsid w:val="00D84CCF"/>
    <w:rsid w:val="00D85039"/>
    <w:rsid w:val="00D863CF"/>
    <w:rsid w:val="00D92B50"/>
    <w:rsid w:val="00DA4AE9"/>
    <w:rsid w:val="00DA5E2A"/>
    <w:rsid w:val="00DA7D1B"/>
    <w:rsid w:val="00DB0C04"/>
    <w:rsid w:val="00DB3C89"/>
    <w:rsid w:val="00DB6058"/>
    <w:rsid w:val="00DC1E0D"/>
    <w:rsid w:val="00DC4022"/>
    <w:rsid w:val="00DC7198"/>
    <w:rsid w:val="00DD1406"/>
    <w:rsid w:val="00DD4B8D"/>
    <w:rsid w:val="00DE0AD6"/>
    <w:rsid w:val="00DE420A"/>
    <w:rsid w:val="00DF591E"/>
    <w:rsid w:val="00E01BA3"/>
    <w:rsid w:val="00E06D38"/>
    <w:rsid w:val="00E07A7C"/>
    <w:rsid w:val="00E24D76"/>
    <w:rsid w:val="00E269A3"/>
    <w:rsid w:val="00E31786"/>
    <w:rsid w:val="00E35356"/>
    <w:rsid w:val="00E41A04"/>
    <w:rsid w:val="00E4331F"/>
    <w:rsid w:val="00E43A00"/>
    <w:rsid w:val="00E55481"/>
    <w:rsid w:val="00E55B2A"/>
    <w:rsid w:val="00E6181F"/>
    <w:rsid w:val="00E6415F"/>
    <w:rsid w:val="00E72982"/>
    <w:rsid w:val="00E768DA"/>
    <w:rsid w:val="00E845F2"/>
    <w:rsid w:val="00EA2598"/>
    <w:rsid w:val="00EA5127"/>
    <w:rsid w:val="00EB73C3"/>
    <w:rsid w:val="00EC1008"/>
    <w:rsid w:val="00EC4F54"/>
    <w:rsid w:val="00EC6F87"/>
    <w:rsid w:val="00EE0A53"/>
    <w:rsid w:val="00EE45E2"/>
    <w:rsid w:val="00EF2F7D"/>
    <w:rsid w:val="00EF7F63"/>
    <w:rsid w:val="00F00A72"/>
    <w:rsid w:val="00F146D1"/>
    <w:rsid w:val="00F2666F"/>
    <w:rsid w:val="00F2736F"/>
    <w:rsid w:val="00F3320F"/>
    <w:rsid w:val="00F41519"/>
    <w:rsid w:val="00F422EC"/>
    <w:rsid w:val="00F46DBB"/>
    <w:rsid w:val="00F5268A"/>
    <w:rsid w:val="00F55320"/>
    <w:rsid w:val="00F60B0A"/>
    <w:rsid w:val="00F64385"/>
    <w:rsid w:val="00F64D2C"/>
    <w:rsid w:val="00F65FB7"/>
    <w:rsid w:val="00F66972"/>
    <w:rsid w:val="00F67370"/>
    <w:rsid w:val="00F67A46"/>
    <w:rsid w:val="00F80591"/>
    <w:rsid w:val="00F86C65"/>
    <w:rsid w:val="00F914BF"/>
    <w:rsid w:val="00F96969"/>
    <w:rsid w:val="00FA0621"/>
    <w:rsid w:val="00FA17E9"/>
    <w:rsid w:val="00FA2988"/>
    <w:rsid w:val="00FA7CBC"/>
    <w:rsid w:val="00FB0206"/>
    <w:rsid w:val="00FB0790"/>
    <w:rsid w:val="00FB226B"/>
    <w:rsid w:val="00FC4976"/>
    <w:rsid w:val="00FD0839"/>
    <w:rsid w:val="00FD1700"/>
    <w:rsid w:val="00FD4EDA"/>
    <w:rsid w:val="00FE7F4A"/>
    <w:rsid w:val="00FF1947"/>
    <w:rsid w:val="00FF2A65"/>
    <w:rsid w:val="00FF5A0A"/>
    <w:rsid w:val="00FF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8D39"/>
  <w15:chartTrackingRefBased/>
  <w15:docId w15:val="{509261DF-47A7-1F4B-8495-E0241D66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63DB"/>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Heading1">
    <w:name w:val="heading 1"/>
    <w:basedOn w:val="Normal"/>
    <w:next w:val="Normal"/>
    <w:link w:val="Heading1Char"/>
    <w:uiPriority w:val="9"/>
    <w:qFormat/>
    <w:rsid w:val="001663DB"/>
    <w:pPr>
      <w:keepNext/>
      <w:keepLines/>
      <w:spacing w:before="240"/>
      <w:jc w:val="center"/>
      <w:outlineLvl w:val="0"/>
    </w:pPr>
    <w:rPr>
      <w:rFonts w:eastAsiaTheme="majorEastAsia"/>
      <w:smallCaps/>
    </w:rPr>
  </w:style>
  <w:style w:type="paragraph" w:styleId="Heading2">
    <w:name w:val="heading 2"/>
    <w:basedOn w:val="Normal"/>
    <w:next w:val="Normal"/>
    <w:link w:val="Heading2Char"/>
    <w:uiPriority w:val="9"/>
    <w:unhideWhenUsed/>
    <w:qFormat/>
    <w:rsid w:val="00EF2F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2F7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F2F7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F2F7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663DB"/>
    <w:pPr>
      <w:pBdr>
        <w:top w:val="nil"/>
        <w:left w:val="nil"/>
        <w:bottom w:val="nil"/>
        <w:right w:val="nil"/>
        <w:between w:val="nil"/>
        <w:bar w:val="nil"/>
      </w:pBdr>
    </w:pPr>
    <w:rPr>
      <w:rFonts w:ascii="Cambria" w:eastAsia="Cambria" w:hAnsi="Cambria" w:cs="Cambria"/>
      <w:color w:val="000000"/>
      <w:u w:color="000000"/>
      <w:bdr w:val="nil"/>
      <w:lang w:val="en-US" w:eastAsia="en-GB"/>
    </w:rPr>
  </w:style>
  <w:style w:type="paragraph" w:styleId="NoSpacing">
    <w:name w:val="No Spacing"/>
    <w:uiPriority w:val="1"/>
    <w:qFormat/>
    <w:rsid w:val="001663DB"/>
    <w:pPr>
      <w:pBdr>
        <w:top w:val="nil"/>
        <w:left w:val="nil"/>
        <w:bottom w:val="nil"/>
        <w:right w:val="nil"/>
        <w:between w:val="nil"/>
        <w:bar w:val="nil"/>
      </w:pBdr>
    </w:pPr>
    <w:rPr>
      <w:rFonts w:ascii="Calibri" w:eastAsia="Calibri" w:hAnsi="Calibri" w:cs="Calibri"/>
      <w:color w:val="000000"/>
      <w:sz w:val="22"/>
      <w:szCs w:val="22"/>
      <w:u w:color="000000"/>
      <w:bdr w:val="nil"/>
      <w:lang w:val="en-US" w:eastAsia="en-GB"/>
    </w:rPr>
  </w:style>
  <w:style w:type="paragraph" w:styleId="NormalWeb">
    <w:name w:val="Normal (Web)"/>
    <w:uiPriority w:val="99"/>
    <w:rsid w:val="001663DB"/>
    <w:pPr>
      <w:pBdr>
        <w:top w:val="nil"/>
        <w:left w:val="nil"/>
        <w:bottom w:val="nil"/>
        <w:right w:val="nil"/>
        <w:between w:val="nil"/>
        <w:bar w:val="nil"/>
      </w:pBdr>
      <w:spacing w:before="100" w:after="100"/>
    </w:pPr>
    <w:rPr>
      <w:rFonts w:ascii="Times New Roman" w:eastAsia="Arial Unicode MS" w:hAnsi="Times New Roman" w:cs="Arial Unicode MS"/>
      <w:color w:val="000000"/>
      <w:sz w:val="20"/>
      <w:szCs w:val="20"/>
      <w:u w:color="000000"/>
      <w:bdr w:val="nil"/>
      <w:lang w:val="en-US" w:eastAsia="en-GB"/>
    </w:rPr>
  </w:style>
  <w:style w:type="character" w:customStyle="1" w:styleId="apple-converted-space">
    <w:name w:val="apple-converted-space"/>
    <w:basedOn w:val="DefaultParagraphFont"/>
    <w:rsid w:val="001663DB"/>
  </w:style>
  <w:style w:type="paragraph" w:styleId="BalloonText">
    <w:name w:val="Balloon Text"/>
    <w:basedOn w:val="Normal"/>
    <w:link w:val="BalloonTextChar"/>
    <w:uiPriority w:val="99"/>
    <w:semiHidden/>
    <w:unhideWhenUsed/>
    <w:rsid w:val="001663DB"/>
    <w:rPr>
      <w:sz w:val="18"/>
      <w:szCs w:val="18"/>
    </w:rPr>
  </w:style>
  <w:style w:type="character" w:customStyle="1" w:styleId="BalloonTextChar">
    <w:name w:val="Balloon Text Char"/>
    <w:basedOn w:val="DefaultParagraphFont"/>
    <w:link w:val="BalloonText"/>
    <w:uiPriority w:val="99"/>
    <w:semiHidden/>
    <w:rsid w:val="001663DB"/>
    <w:rPr>
      <w:rFonts w:ascii="Times New Roman" w:eastAsia="Arial Unicode MS" w:hAnsi="Times New Roman" w:cs="Times New Roman"/>
      <w:sz w:val="18"/>
      <w:szCs w:val="18"/>
      <w:bdr w:val="nil"/>
    </w:rPr>
  </w:style>
  <w:style w:type="character" w:customStyle="1" w:styleId="Heading1Char">
    <w:name w:val="Heading 1 Char"/>
    <w:basedOn w:val="DefaultParagraphFont"/>
    <w:link w:val="Heading1"/>
    <w:uiPriority w:val="9"/>
    <w:rsid w:val="001663DB"/>
    <w:rPr>
      <w:rFonts w:ascii="Times New Roman" w:eastAsiaTheme="majorEastAsia" w:hAnsi="Times New Roman" w:cs="Times New Roman"/>
      <w:smallCaps/>
      <w:bdr w:val="nil"/>
    </w:rPr>
  </w:style>
  <w:style w:type="paragraph" w:styleId="ListParagraph">
    <w:name w:val="List Paragraph"/>
    <w:basedOn w:val="Normal"/>
    <w:uiPriority w:val="34"/>
    <w:qFormat/>
    <w:rsid w:val="001663DB"/>
    <w:pPr>
      <w:ind w:left="720"/>
      <w:contextualSpacing/>
    </w:pPr>
  </w:style>
  <w:style w:type="paragraph" w:styleId="Footer">
    <w:name w:val="footer"/>
    <w:basedOn w:val="Normal"/>
    <w:link w:val="FooterChar"/>
    <w:uiPriority w:val="99"/>
    <w:unhideWhenUsed/>
    <w:rsid w:val="001663DB"/>
    <w:pPr>
      <w:tabs>
        <w:tab w:val="center" w:pos="4513"/>
        <w:tab w:val="right" w:pos="9026"/>
      </w:tabs>
    </w:pPr>
  </w:style>
  <w:style w:type="character" w:customStyle="1" w:styleId="FooterChar">
    <w:name w:val="Footer Char"/>
    <w:basedOn w:val="DefaultParagraphFont"/>
    <w:link w:val="Footer"/>
    <w:uiPriority w:val="99"/>
    <w:rsid w:val="001663DB"/>
    <w:rPr>
      <w:rFonts w:ascii="Times New Roman" w:eastAsia="Arial Unicode MS" w:hAnsi="Times New Roman" w:cs="Times New Roman"/>
      <w:bdr w:val="nil"/>
    </w:rPr>
  </w:style>
  <w:style w:type="character" w:styleId="PageNumber">
    <w:name w:val="page number"/>
    <w:basedOn w:val="DefaultParagraphFont"/>
    <w:uiPriority w:val="99"/>
    <w:semiHidden/>
    <w:unhideWhenUsed/>
    <w:rsid w:val="001663DB"/>
  </w:style>
  <w:style w:type="paragraph" w:styleId="FootnoteText">
    <w:name w:val="footnote text"/>
    <w:basedOn w:val="Normal"/>
    <w:link w:val="FootnoteTextChar"/>
    <w:uiPriority w:val="99"/>
    <w:unhideWhenUsed/>
    <w:qFormat/>
    <w:rsid w:val="00953931"/>
    <w:rPr>
      <w:sz w:val="20"/>
      <w:szCs w:val="20"/>
    </w:rPr>
  </w:style>
  <w:style w:type="character" w:customStyle="1" w:styleId="FootnoteTextChar">
    <w:name w:val="Footnote Text Char"/>
    <w:basedOn w:val="DefaultParagraphFont"/>
    <w:link w:val="FootnoteText"/>
    <w:uiPriority w:val="99"/>
    <w:rsid w:val="00953931"/>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unhideWhenUsed/>
    <w:rsid w:val="00953931"/>
    <w:rPr>
      <w:vertAlign w:val="superscript"/>
    </w:rPr>
  </w:style>
  <w:style w:type="character" w:styleId="Hyperlink">
    <w:name w:val="Hyperlink"/>
    <w:basedOn w:val="DefaultParagraphFont"/>
    <w:uiPriority w:val="99"/>
    <w:unhideWhenUsed/>
    <w:rsid w:val="00B6125C"/>
    <w:rPr>
      <w:color w:val="0000FF"/>
      <w:u w:val="single"/>
    </w:rPr>
  </w:style>
  <w:style w:type="character" w:styleId="UnresolvedMention">
    <w:name w:val="Unresolved Mention"/>
    <w:basedOn w:val="DefaultParagraphFont"/>
    <w:uiPriority w:val="99"/>
    <w:semiHidden/>
    <w:unhideWhenUsed/>
    <w:rsid w:val="00B6125C"/>
    <w:rPr>
      <w:color w:val="605E5C"/>
      <w:shd w:val="clear" w:color="auto" w:fill="E1DFDD"/>
    </w:rPr>
  </w:style>
  <w:style w:type="character" w:styleId="Strong">
    <w:name w:val="Strong"/>
    <w:basedOn w:val="DefaultParagraphFont"/>
    <w:uiPriority w:val="22"/>
    <w:qFormat/>
    <w:rsid w:val="00A76B1A"/>
    <w:rPr>
      <w:b/>
      <w:bCs/>
    </w:rPr>
  </w:style>
  <w:style w:type="character" w:styleId="CommentReference">
    <w:name w:val="annotation reference"/>
    <w:basedOn w:val="DefaultParagraphFont"/>
    <w:uiPriority w:val="99"/>
    <w:semiHidden/>
    <w:unhideWhenUsed/>
    <w:rsid w:val="00136E5F"/>
    <w:rPr>
      <w:sz w:val="16"/>
      <w:szCs w:val="16"/>
    </w:rPr>
  </w:style>
  <w:style w:type="paragraph" w:styleId="CommentText">
    <w:name w:val="annotation text"/>
    <w:basedOn w:val="Normal"/>
    <w:link w:val="CommentTextChar"/>
    <w:uiPriority w:val="99"/>
    <w:unhideWhenUsed/>
    <w:rsid w:val="00136E5F"/>
    <w:rPr>
      <w:sz w:val="20"/>
      <w:szCs w:val="20"/>
    </w:rPr>
  </w:style>
  <w:style w:type="character" w:customStyle="1" w:styleId="CommentTextChar">
    <w:name w:val="Comment Text Char"/>
    <w:basedOn w:val="DefaultParagraphFont"/>
    <w:link w:val="CommentText"/>
    <w:uiPriority w:val="99"/>
    <w:rsid w:val="00136E5F"/>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136E5F"/>
    <w:rPr>
      <w:b/>
      <w:bCs/>
    </w:rPr>
  </w:style>
  <w:style w:type="character" w:customStyle="1" w:styleId="CommentSubjectChar">
    <w:name w:val="Comment Subject Char"/>
    <w:basedOn w:val="CommentTextChar"/>
    <w:link w:val="CommentSubject"/>
    <w:uiPriority w:val="99"/>
    <w:semiHidden/>
    <w:rsid w:val="00136E5F"/>
    <w:rPr>
      <w:rFonts w:ascii="Times New Roman" w:eastAsia="Arial Unicode MS" w:hAnsi="Times New Roman" w:cs="Times New Roman"/>
      <w:b/>
      <w:bCs/>
      <w:sz w:val="20"/>
      <w:szCs w:val="20"/>
      <w:bdr w:val="nil"/>
      <w:lang w:val="en-US"/>
    </w:rPr>
  </w:style>
  <w:style w:type="paragraph" w:customStyle="1" w:styleId="p1">
    <w:name w:val="p1"/>
    <w:basedOn w:val="Normal"/>
    <w:rsid w:val="00DB3C89"/>
    <w:pPr>
      <w:pBdr>
        <w:top w:val="none" w:sz="0" w:space="0" w:color="auto"/>
        <w:left w:val="none" w:sz="0" w:space="0" w:color="auto"/>
        <w:bottom w:val="none" w:sz="0" w:space="0" w:color="auto"/>
        <w:right w:val="none" w:sz="0" w:space="0" w:color="auto"/>
        <w:between w:val="none" w:sz="0" w:space="0" w:color="auto"/>
        <w:bar w:val="none" w:sz="0" w:color="auto"/>
      </w:pBdr>
    </w:pPr>
    <w:rPr>
      <w:rFonts w:ascii=".AppleSystemUIFont" w:eastAsiaTheme="minorEastAsia" w:hAnsi=".AppleSystemUIFont"/>
      <w:sz w:val="32"/>
      <w:szCs w:val="32"/>
      <w:bdr w:val="none" w:sz="0" w:space="0" w:color="auto"/>
      <w:lang w:val="en-GB" w:eastAsia="en-GB"/>
    </w:rPr>
  </w:style>
  <w:style w:type="paragraph" w:customStyle="1" w:styleId="p2">
    <w:name w:val="p2"/>
    <w:basedOn w:val="Normal"/>
    <w:rsid w:val="00DB3C89"/>
    <w:pPr>
      <w:pBdr>
        <w:top w:val="none" w:sz="0" w:space="0" w:color="auto"/>
        <w:left w:val="none" w:sz="0" w:space="0" w:color="auto"/>
        <w:bottom w:val="none" w:sz="0" w:space="0" w:color="auto"/>
        <w:right w:val="none" w:sz="0" w:space="0" w:color="auto"/>
        <w:between w:val="none" w:sz="0" w:space="0" w:color="auto"/>
        <w:bar w:val="none" w:sz="0" w:color="auto"/>
      </w:pBdr>
    </w:pPr>
    <w:rPr>
      <w:rFonts w:ascii=".AppleSystemUIFont" w:eastAsiaTheme="minorEastAsia" w:hAnsi=".AppleSystemUIFont"/>
      <w:sz w:val="32"/>
      <w:szCs w:val="32"/>
      <w:bdr w:val="none" w:sz="0" w:space="0" w:color="auto"/>
      <w:lang w:val="en-GB" w:eastAsia="en-GB"/>
    </w:rPr>
  </w:style>
  <w:style w:type="character" w:customStyle="1" w:styleId="s1">
    <w:name w:val="s1"/>
    <w:basedOn w:val="DefaultParagraphFont"/>
    <w:rsid w:val="00DB3C89"/>
    <w:rPr>
      <w:rFonts w:ascii=".SFUI-Regular" w:hAnsi=".SFUI-Regular" w:hint="default"/>
      <w:b w:val="0"/>
      <w:bCs w:val="0"/>
      <w:i w:val="0"/>
      <w:iCs w:val="0"/>
      <w:sz w:val="32"/>
      <w:szCs w:val="32"/>
    </w:rPr>
  </w:style>
  <w:style w:type="paragraph" w:styleId="Revision">
    <w:name w:val="Revision"/>
    <w:hidden/>
    <w:uiPriority w:val="99"/>
    <w:semiHidden/>
    <w:rsid w:val="00EF2F7D"/>
    <w:rPr>
      <w:rFonts w:ascii="Times New Roman" w:eastAsia="Arial Unicode MS" w:hAnsi="Times New Roman" w:cs="Times New Roman"/>
      <w:bdr w:val="nil"/>
      <w:lang w:val="en-US"/>
    </w:rPr>
  </w:style>
  <w:style w:type="paragraph" w:styleId="Quote">
    <w:name w:val="Quote"/>
    <w:basedOn w:val="Normal"/>
    <w:next w:val="Normal"/>
    <w:link w:val="QuoteChar"/>
    <w:uiPriority w:val="29"/>
    <w:qFormat/>
    <w:rsid w:val="00EF2F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2F7D"/>
    <w:rPr>
      <w:rFonts w:ascii="Times New Roman" w:eastAsia="Arial Unicode MS" w:hAnsi="Times New Roman" w:cs="Times New Roman"/>
      <w:i/>
      <w:iCs/>
      <w:color w:val="404040" w:themeColor="text1" w:themeTint="BF"/>
      <w:bdr w:val="nil"/>
      <w:lang w:val="en-US"/>
    </w:rPr>
  </w:style>
  <w:style w:type="character" w:styleId="SubtleReference">
    <w:name w:val="Subtle Reference"/>
    <w:basedOn w:val="DefaultParagraphFont"/>
    <w:uiPriority w:val="31"/>
    <w:qFormat/>
    <w:rsid w:val="00EF2F7D"/>
    <w:rPr>
      <w:smallCaps/>
      <w:color w:val="5A5A5A" w:themeColor="text1" w:themeTint="A5"/>
    </w:rPr>
  </w:style>
  <w:style w:type="paragraph" w:styleId="IntenseQuote">
    <w:name w:val="Intense Quote"/>
    <w:basedOn w:val="Normal"/>
    <w:next w:val="Normal"/>
    <w:link w:val="IntenseQuoteChar"/>
    <w:uiPriority w:val="30"/>
    <w:qFormat/>
    <w:rsid w:val="00EF2F7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F2F7D"/>
    <w:rPr>
      <w:rFonts w:ascii="Times New Roman" w:eastAsia="Arial Unicode MS" w:hAnsi="Times New Roman" w:cs="Times New Roman"/>
      <w:i/>
      <w:iCs/>
      <w:color w:val="4472C4" w:themeColor="accent1"/>
      <w:bdr w:val="nil"/>
      <w:lang w:val="en-US"/>
    </w:rPr>
  </w:style>
  <w:style w:type="character" w:customStyle="1" w:styleId="Heading2Char">
    <w:name w:val="Heading 2 Char"/>
    <w:basedOn w:val="DefaultParagraphFont"/>
    <w:link w:val="Heading2"/>
    <w:uiPriority w:val="9"/>
    <w:rsid w:val="00EF2F7D"/>
    <w:rPr>
      <w:rFonts w:asciiTheme="majorHAnsi" w:eastAsiaTheme="majorEastAsia" w:hAnsiTheme="majorHAnsi" w:cstheme="majorBidi"/>
      <w:color w:val="2F5496" w:themeColor="accent1" w:themeShade="BF"/>
      <w:sz w:val="26"/>
      <w:szCs w:val="26"/>
      <w:bdr w:val="nil"/>
      <w:lang w:val="en-US"/>
    </w:rPr>
  </w:style>
  <w:style w:type="character" w:customStyle="1" w:styleId="Heading3Char">
    <w:name w:val="Heading 3 Char"/>
    <w:basedOn w:val="DefaultParagraphFont"/>
    <w:link w:val="Heading3"/>
    <w:uiPriority w:val="9"/>
    <w:rsid w:val="00EF2F7D"/>
    <w:rPr>
      <w:rFonts w:asciiTheme="majorHAnsi" w:eastAsiaTheme="majorEastAsia" w:hAnsiTheme="majorHAnsi" w:cstheme="majorBidi"/>
      <w:color w:val="1F3763" w:themeColor="accent1" w:themeShade="7F"/>
      <w:bdr w:val="nil"/>
      <w:lang w:val="en-US"/>
    </w:rPr>
  </w:style>
  <w:style w:type="character" w:customStyle="1" w:styleId="Heading4Char">
    <w:name w:val="Heading 4 Char"/>
    <w:basedOn w:val="DefaultParagraphFont"/>
    <w:link w:val="Heading4"/>
    <w:uiPriority w:val="9"/>
    <w:rsid w:val="00EF2F7D"/>
    <w:rPr>
      <w:rFonts w:asciiTheme="majorHAnsi" w:eastAsiaTheme="majorEastAsia" w:hAnsiTheme="majorHAnsi" w:cstheme="majorBidi"/>
      <w:i/>
      <w:iCs/>
      <w:color w:val="2F5496" w:themeColor="accent1" w:themeShade="BF"/>
      <w:bdr w:val="nil"/>
      <w:lang w:val="en-US"/>
    </w:rPr>
  </w:style>
  <w:style w:type="character" w:customStyle="1" w:styleId="Heading5Char">
    <w:name w:val="Heading 5 Char"/>
    <w:basedOn w:val="DefaultParagraphFont"/>
    <w:link w:val="Heading5"/>
    <w:uiPriority w:val="9"/>
    <w:rsid w:val="00EF2F7D"/>
    <w:rPr>
      <w:rFonts w:asciiTheme="majorHAnsi" w:eastAsiaTheme="majorEastAsia" w:hAnsiTheme="majorHAnsi" w:cstheme="majorBidi"/>
      <w:color w:val="2F5496" w:themeColor="accent1" w:themeShade="BF"/>
      <w:bdr w:val="nil"/>
      <w:lang w:val="en-US"/>
    </w:rPr>
  </w:style>
  <w:style w:type="character" w:styleId="FollowedHyperlink">
    <w:name w:val="FollowedHyperlink"/>
    <w:basedOn w:val="DefaultParagraphFont"/>
    <w:uiPriority w:val="99"/>
    <w:semiHidden/>
    <w:unhideWhenUsed/>
    <w:rsid w:val="006247C2"/>
    <w:rPr>
      <w:color w:val="954F72" w:themeColor="followedHyperlink"/>
      <w:u w:val="single"/>
    </w:rPr>
  </w:style>
  <w:style w:type="table" w:styleId="TableGrid">
    <w:name w:val="Table Grid"/>
    <w:basedOn w:val="TableNormal"/>
    <w:uiPriority w:val="39"/>
    <w:rsid w:val="00877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37CC5"/>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jc w:val="both"/>
    </w:pPr>
    <w:rPr>
      <w:rFonts w:eastAsiaTheme="minorEastAsia" w:cstheme="minorBidi"/>
      <w:color w:val="000000" w:themeColor="text1"/>
      <w:sz w:val="22"/>
      <w:szCs w:val="22"/>
      <w:bdr w:val="none" w:sz="0" w:space="0" w:color="auto"/>
    </w:rPr>
  </w:style>
  <w:style w:type="character" w:customStyle="1" w:styleId="Style1Char">
    <w:name w:val="Style1 Char"/>
    <w:basedOn w:val="DefaultParagraphFont"/>
    <w:link w:val="Style1"/>
    <w:rsid w:val="00937CC5"/>
    <w:rPr>
      <w:rFonts w:ascii="Times New Roman" w:eastAsiaTheme="minorEastAsia" w:hAnsi="Times New Roman"/>
      <w:color w:val="000000" w:themeColor="text1"/>
      <w:sz w:val="22"/>
      <w:szCs w:val="22"/>
      <w:lang w:val="en-US"/>
    </w:rPr>
  </w:style>
  <w:style w:type="paragraph" w:styleId="Header">
    <w:name w:val="header"/>
    <w:basedOn w:val="Normal"/>
    <w:link w:val="HeaderChar"/>
    <w:uiPriority w:val="99"/>
    <w:unhideWhenUsed/>
    <w:rsid w:val="00B137F6"/>
    <w:pPr>
      <w:tabs>
        <w:tab w:val="center" w:pos="4513"/>
        <w:tab w:val="right" w:pos="9026"/>
      </w:tabs>
    </w:pPr>
  </w:style>
  <w:style w:type="character" w:customStyle="1" w:styleId="HeaderChar">
    <w:name w:val="Header Char"/>
    <w:basedOn w:val="DefaultParagraphFont"/>
    <w:link w:val="Header"/>
    <w:uiPriority w:val="99"/>
    <w:rsid w:val="00B137F6"/>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429">
      <w:bodyDiv w:val="1"/>
      <w:marLeft w:val="0"/>
      <w:marRight w:val="0"/>
      <w:marTop w:val="0"/>
      <w:marBottom w:val="0"/>
      <w:divBdr>
        <w:top w:val="none" w:sz="0" w:space="0" w:color="auto"/>
        <w:left w:val="none" w:sz="0" w:space="0" w:color="auto"/>
        <w:bottom w:val="none" w:sz="0" w:space="0" w:color="auto"/>
        <w:right w:val="none" w:sz="0" w:space="0" w:color="auto"/>
      </w:divBdr>
    </w:div>
    <w:div w:id="28801822">
      <w:bodyDiv w:val="1"/>
      <w:marLeft w:val="0"/>
      <w:marRight w:val="0"/>
      <w:marTop w:val="0"/>
      <w:marBottom w:val="0"/>
      <w:divBdr>
        <w:top w:val="none" w:sz="0" w:space="0" w:color="auto"/>
        <w:left w:val="none" w:sz="0" w:space="0" w:color="auto"/>
        <w:bottom w:val="none" w:sz="0" w:space="0" w:color="auto"/>
        <w:right w:val="none" w:sz="0" w:space="0" w:color="auto"/>
      </w:divBdr>
      <w:divsChild>
        <w:div w:id="2081056073">
          <w:marLeft w:val="0"/>
          <w:marRight w:val="0"/>
          <w:marTop w:val="0"/>
          <w:marBottom w:val="0"/>
          <w:divBdr>
            <w:top w:val="none" w:sz="0" w:space="0" w:color="auto"/>
            <w:left w:val="none" w:sz="0" w:space="0" w:color="auto"/>
            <w:bottom w:val="none" w:sz="0" w:space="0" w:color="auto"/>
            <w:right w:val="none" w:sz="0" w:space="0" w:color="auto"/>
          </w:divBdr>
        </w:div>
        <w:div w:id="1301106460">
          <w:marLeft w:val="0"/>
          <w:marRight w:val="0"/>
          <w:marTop w:val="0"/>
          <w:marBottom w:val="0"/>
          <w:divBdr>
            <w:top w:val="none" w:sz="0" w:space="0" w:color="auto"/>
            <w:left w:val="none" w:sz="0" w:space="0" w:color="auto"/>
            <w:bottom w:val="none" w:sz="0" w:space="0" w:color="auto"/>
            <w:right w:val="none" w:sz="0" w:space="0" w:color="auto"/>
          </w:divBdr>
        </w:div>
        <w:div w:id="35131670">
          <w:marLeft w:val="0"/>
          <w:marRight w:val="0"/>
          <w:marTop w:val="0"/>
          <w:marBottom w:val="0"/>
          <w:divBdr>
            <w:top w:val="none" w:sz="0" w:space="0" w:color="auto"/>
            <w:left w:val="none" w:sz="0" w:space="0" w:color="auto"/>
            <w:bottom w:val="none" w:sz="0" w:space="0" w:color="auto"/>
            <w:right w:val="none" w:sz="0" w:space="0" w:color="auto"/>
          </w:divBdr>
        </w:div>
      </w:divsChild>
    </w:div>
    <w:div w:id="40986724">
      <w:bodyDiv w:val="1"/>
      <w:marLeft w:val="0"/>
      <w:marRight w:val="0"/>
      <w:marTop w:val="0"/>
      <w:marBottom w:val="0"/>
      <w:divBdr>
        <w:top w:val="none" w:sz="0" w:space="0" w:color="auto"/>
        <w:left w:val="none" w:sz="0" w:space="0" w:color="auto"/>
        <w:bottom w:val="none" w:sz="0" w:space="0" w:color="auto"/>
        <w:right w:val="none" w:sz="0" w:space="0" w:color="auto"/>
      </w:divBdr>
    </w:div>
    <w:div w:id="41908455">
      <w:bodyDiv w:val="1"/>
      <w:marLeft w:val="0"/>
      <w:marRight w:val="0"/>
      <w:marTop w:val="0"/>
      <w:marBottom w:val="0"/>
      <w:divBdr>
        <w:top w:val="none" w:sz="0" w:space="0" w:color="auto"/>
        <w:left w:val="none" w:sz="0" w:space="0" w:color="auto"/>
        <w:bottom w:val="none" w:sz="0" w:space="0" w:color="auto"/>
        <w:right w:val="none" w:sz="0" w:space="0" w:color="auto"/>
      </w:divBdr>
    </w:div>
    <w:div w:id="44258326">
      <w:bodyDiv w:val="1"/>
      <w:marLeft w:val="0"/>
      <w:marRight w:val="0"/>
      <w:marTop w:val="0"/>
      <w:marBottom w:val="0"/>
      <w:divBdr>
        <w:top w:val="none" w:sz="0" w:space="0" w:color="auto"/>
        <w:left w:val="none" w:sz="0" w:space="0" w:color="auto"/>
        <w:bottom w:val="none" w:sz="0" w:space="0" w:color="auto"/>
        <w:right w:val="none" w:sz="0" w:space="0" w:color="auto"/>
      </w:divBdr>
      <w:divsChild>
        <w:div w:id="1435517016">
          <w:marLeft w:val="0"/>
          <w:marRight w:val="0"/>
          <w:marTop w:val="0"/>
          <w:marBottom w:val="0"/>
          <w:divBdr>
            <w:top w:val="none" w:sz="0" w:space="0" w:color="auto"/>
            <w:left w:val="none" w:sz="0" w:space="0" w:color="auto"/>
            <w:bottom w:val="none" w:sz="0" w:space="0" w:color="auto"/>
            <w:right w:val="none" w:sz="0" w:space="0" w:color="auto"/>
          </w:divBdr>
          <w:divsChild>
            <w:div w:id="788009287">
              <w:marLeft w:val="0"/>
              <w:marRight w:val="0"/>
              <w:marTop w:val="0"/>
              <w:marBottom w:val="0"/>
              <w:divBdr>
                <w:top w:val="none" w:sz="0" w:space="0" w:color="auto"/>
                <w:left w:val="none" w:sz="0" w:space="0" w:color="auto"/>
                <w:bottom w:val="none" w:sz="0" w:space="0" w:color="auto"/>
                <w:right w:val="none" w:sz="0" w:space="0" w:color="auto"/>
              </w:divBdr>
              <w:divsChild>
                <w:div w:id="18332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596">
      <w:bodyDiv w:val="1"/>
      <w:marLeft w:val="0"/>
      <w:marRight w:val="0"/>
      <w:marTop w:val="0"/>
      <w:marBottom w:val="0"/>
      <w:divBdr>
        <w:top w:val="none" w:sz="0" w:space="0" w:color="auto"/>
        <w:left w:val="none" w:sz="0" w:space="0" w:color="auto"/>
        <w:bottom w:val="none" w:sz="0" w:space="0" w:color="auto"/>
        <w:right w:val="none" w:sz="0" w:space="0" w:color="auto"/>
      </w:divBdr>
    </w:div>
    <w:div w:id="57097293">
      <w:bodyDiv w:val="1"/>
      <w:marLeft w:val="0"/>
      <w:marRight w:val="0"/>
      <w:marTop w:val="0"/>
      <w:marBottom w:val="0"/>
      <w:divBdr>
        <w:top w:val="none" w:sz="0" w:space="0" w:color="auto"/>
        <w:left w:val="none" w:sz="0" w:space="0" w:color="auto"/>
        <w:bottom w:val="none" w:sz="0" w:space="0" w:color="auto"/>
        <w:right w:val="none" w:sz="0" w:space="0" w:color="auto"/>
      </w:divBdr>
    </w:div>
    <w:div w:id="57637385">
      <w:bodyDiv w:val="1"/>
      <w:marLeft w:val="0"/>
      <w:marRight w:val="0"/>
      <w:marTop w:val="0"/>
      <w:marBottom w:val="0"/>
      <w:divBdr>
        <w:top w:val="none" w:sz="0" w:space="0" w:color="auto"/>
        <w:left w:val="none" w:sz="0" w:space="0" w:color="auto"/>
        <w:bottom w:val="none" w:sz="0" w:space="0" w:color="auto"/>
        <w:right w:val="none" w:sz="0" w:space="0" w:color="auto"/>
      </w:divBdr>
      <w:divsChild>
        <w:div w:id="462888111">
          <w:marLeft w:val="720"/>
          <w:marRight w:val="0"/>
          <w:marTop w:val="400"/>
          <w:marBottom w:val="0"/>
          <w:divBdr>
            <w:top w:val="none" w:sz="0" w:space="0" w:color="auto"/>
            <w:left w:val="none" w:sz="0" w:space="0" w:color="auto"/>
            <w:bottom w:val="none" w:sz="0" w:space="0" w:color="auto"/>
            <w:right w:val="none" w:sz="0" w:space="0" w:color="auto"/>
          </w:divBdr>
        </w:div>
      </w:divsChild>
    </w:div>
    <w:div w:id="72972791">
      <w:bodyDiv w:val="1"/>
      <w:marLeft w:val="0"/>
      <w:marRight w:val="0"/>
      <w:marTop w:val="0"/>
      <w:marBottom w:val="0"/>
      <w:divBdr>
        <w:top w:val="none" w:sz="0" w:space="0" w:color="auto"/>
        <w:left w:val="none" w:sz="0" w:space="0" w:color="auto"/>
        <w:bottom w:val="none" w:sz="0" w:space="0" w:color="auto"/>
        <w:right w:val="none" w:sz="0" w:space="0" w:color="auto"/>
      </w:divBdr>
      <w:divsChild>
        <w:div w:id="506560004">
          <w:marLeft w:val="0"/>
          <w:marRight w:val="0"/>
          <w:marTop w:val="240"/>
          <w:marBottom w:val="240"/>
          <w:divBdr>
            <w:top w:val="none" w:sz="0" w:space="0" w:color="auto"/>
            <w:left w:val="none" w:sz="0" w:space="0" w:color="auto"/>
            <w:bottom w:val="none" w:sz="0" w:space="0" w:color="auto"/>
            <w:right w:val="none" w:sz="0" w:space="0" w:color="auto"/>
          </w:divBdr>
          <w:divsChild>
            <w:div w:id="1345355012">
              <w:marLeft w:val="0"/>
              <w:marRight w:val="0"/>
              <w:marTop w:val="0"/>
              <w:marBottom w:val="0"/>
              <w:divBdr>
                <w:top w:val="none" w:sz="0" w:space="0" w:color="auto"/>
                <w:left w:val="none" w:sz="0" w:space="0" w:color="auto"/>
                <w:bottom w:val="none" w:sz="0" w:space="0" w:color="auto"/>
                <w:right w:val="none" w:sz="0" w:space="0" w:color="auto"/>
              </w:divBdr>
            </w:div>
          </w:divsChild>
        </w:div>
        <w:div w:id="255679204">
          <w:marLeft w:val="0"/>
          <w:marRight w:val="0"/>
          <w:marTop w:val="240"/>
          <w:marBottom w:val="240"/>
          <w:divBdr>
            <w:top w:val="none" w:sz="0" w:space="0" w:color="auto"/>
            <w:left w:val="none" w:sz="0" w:space="0" w:color="auto"/>
            <w:bottom w:val="none" w:sz="0" w:space="0" w:color="auto"/>
            <w:right w:val="none" w:sz="0" w:space="0" w:color="auto"/>
          </w:divBdr>
        </w:div>
      </w:divsChild>
    </w:div>
    <w:div w:id="82921370">
      <w:bodyDiv w:val="1"/>
      <w:marLeft w:val="0"/>
      <w:marRight w:val="0"/>
      <w:marTop w:val="0"/>
      <w:marBottom w:val="0"/>
      <w:divBdr>
        <w:top w:val="none" w:sz="0" w:space="0" w:color="auto"/>
        <w:left w:val="none" w:sz="0" w:space="0" w:color="auto"/>
        <w:bottom w:val="none" w:sz="0" w:space="0" w:color="auto"/>
        <w:right w:val="none" w:sz="0" w:space="0" w:color="auto"/>
      </w:divBdr>
    </w:div>
    <w:div w:id="88744720">
      <w:bodyDiv w:val="1"/>
      <w:marLeft w:val="0"/>
      <w:marRight w:val="0"/>
      <w:marTop w:val="0"/>
      <w:marBottom w:val="0"/>
      <w:divBdr>
        <w:top w:val="none" w:sz="0" w:space="0" w:color="auto"/>
        <w:left w:val="none" w:sz="0" w:space="0" w:color="auto"/>
        <w:bottom w:val="none" w:sz="0" w:space="0" w:color="auto"/>
        <w:right w:val="none" w:sz="0" w:space="0" w:color="auto"/>
      </w:divBdr>
      <w:divsChild>
        <w:div w:id="526715788">
          <w:marLeft w:val="0"/>
          <w:marRight w:val="0"/>
          <w:marTop w:val="0"/>
          <w:marBottom w:val="0"/>
          <w:divBdr>
            <w:top w:val="none" w:sz="0" w:space="0" w:color="auto"/>
            <w:left w:val="none" w:sz="0" w:space="0" w:color="auto"/>
            <w:bottom w:val="none" w:sz="0" w:space="0" w:color="auto"/>
            <w:right w:val="none" w:sz="0" w:space="0" w:color="auto"/>
          </w:divBdr>
          <w:divsChild>
            <w:div w:id="2073189820">
              <w:marLeft w:val="0"/>
              <w:marRight w:val="0"/>
              <w:marTop w:val="0"/>
              <w:marBottom w:val="0"/>
              <w:divBdr>
                <w:top w:val="none" w:sz="0" w:space="0" w:color="auto"/>
                <w:left w:val="none" w:sz="0" w:space="0" w:color="auto"/>
                <w:bottom w:val="none" w:sz="0" w:space="0" w:color="auto"/>
                <w:right w:val="none" w:sz="0" w:space="0" w:color="auto"/>
              </w:divBdr>
              <w:divsChild>
                <w:div w:id="10172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6049">
      <w:bodyDiv w:val="1"/>
      <w:marLeft w:val="0"/>
      <w:marRight w:val="0"/>
      <w:marTop w:val="0"/>
      <w:marBottom w:val="0"/>
      <w:divBdr>
        <w:top w:val="none" w:sz="0" w:space="0" w:color="auto"/>
        <w:left w:val="none" w:sz="0" w:space="0" w:color="auto"/>
        <w:bottom w:val="none" w:sz="0" w:space="0" w:color="auto"/>
        <w:right w:val="none" w:sz="0" w:space="0" w:color="auto"/>
      </w:divBdr>
    </w:div>
    <w:div w:id="105196644">
      <w:bodyDiv w:val="1"/>
      <w:marLeft w:val="0"/>
      <w:marRight w:val="0"/>
      <w:marTop w:val="0"/>
      <w:marBottom w:val="0"/>
      <w:divBdr>
        <w:top w:val="none" w:sz="0" w:space="0" w:color="auto"/>
        <w:left w:val="none" w:sz="0" w:space="0" w:color="auto"/>
        <w:bottom w:val="none" w:sz="0" w:space="0" w:color="auto"/>
        <w:right w:val="none" w:sz="0" w:space="0" w:color="auto"/>
      </w:divBdr>
      <w:divsChild>
        <w:div w:id="405106582">
          <w:marLeft w:val="0"/>
          <w:marRight w:val="0"/>
          <w:marTop w:val="0"/>
          <w:marBottom w:val="0"/>
          <w:divBdr>
            <w:top w:val="none" w:sz="0" w:space="0" w:color="auto"/>
            <w:left w:val="none" w:sz="0" w:space="0" w:color="auto"/>
            <w:bottom w:val="none" w:sz="0" w:space="0" w:color="auto"/>
            <w:right w:val="none" w:sz="0" w:space="0" w:color="auto"/>
          </w:divBdr>
          <w:divsChild>
            <w:div w:id="1281763448">
              <w:marLeft w:val="0"/>
              <w:marRight w:val="0"/>
              <w:marTop w:val="0"/>
              <w:marBottom w:val="0"/>
              <w:divBdr>
                <w:top w:val="none" w:sz="0" w:space="0" w:color="auto"/>
                <w:left w:val="none" w:sz="0" w:space="0" w:color="auto"/>
                <w:bottom w:val="none" w:sz="0" w:space="0" w:color="auto"/>
                <w:right w:val="none" w:sz="0" w:space="0" w:color="auto"/>
              </w:divBdr>
              <w:divsChild>
                <w:div w:id="15886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8967">
      <w:bodyDiv w:val="1"/>
      <w:marLeft w:val="0"/>
      <w:marRight w:val="0"/>
      <w:marTop w:val="0"/>
      <w:marBottom w:val="0"/>
      <w:divBdr>
        <w:top w:val="none" w:sz="0" w:space="0" w:color="auto"/>
        <w:left w:val="none" w:sz="0" w:space="0" w:color="auto"/>
        <w:bottom w:val="none" w:sz="0" w:space="0" w:color="auto"/>
        <w:right w:val="none" w:sz="0" w:space="0" w:color="auto"/>
      </w:divBdr>
    </w:div>
    <w:div w:id="114181637">
      <w:bodyDiv w:val="1"/>
      <w:marLeft w:val="0"/>
      <w:marRight w:val="0"/>
      <w:marTop w:val="0"/>
      <w:marBottom w:val="0"/>
      <w:divBdr>
        <w:top w:val="none" w:sz="0" w:space="0" w:color="auto"/>
        <w:left w:val="none" w:sz="0" w:space="0" w:color="auto"/>
        <w:bottom w:val="none" w:sz="0" w:space="0" w:color="auto"/>
        <w:right w:val="none" w:sz="0" w:space="0" w:color="auto"/>
      </w:divBdr>
    </w:div>
    <w:div w:id="116917372">
      <w:bodyDiv w:val="1"/>
      <w:marLeft w:val="0"/>
      <w:marRight w:val="0"/>
      <w:marTop w:val="0"/>
      <w:marBottom w:val="0"/>
      <w:divBdr>
        <w:top w:val="none" w:sz="0" w:space="0" w:color="auto"/>
        <w:left w:val="none" w:sz="0" w:space="0" w:color="auto"/>
        <w:bottom w:val="none" w:sz="0" w:space="0" w:color="auto"/>
        <w:right w:val="none" w:sz="0" w:space="0" w:color="auto"/>
      </w:divBdr>
    </w:div>
    <w:div w:id="126625779">
      <w:bodyDiv w:val="1"/>
      <w:marLeft w:val="0"/>
      <w:marRight w:val="0"/>
      <w:marTop w:val="0"/>
      <w:marBottom w:val="0"/>
      <w:divBdr>
        <w:top w:val="none" w:sz="0" w:space="0" w:color="auto"/>
        <w:left w:val="none" w:sz="0" w:space="0" w:color="auto"/>
        <w:bottom w:val="none" w:sz="0" w:space="0" w:color="auto"/>
        <w:right w:val="none" w:sz="0" w:space="0" w:color="auto"/>
      </w:divBdr>
      <w:divsChild>
        <w:div w:id="1847550773">
          <w:marLeft w:val="0"/>
          <w:marRight w:val="0"/>
          <w:marTop w:val="0"/>
          <w:marBottom w:val="0"/>
          <w:divBdr>
            <w:top w:val="none" w:sz="0" w:space="0" w:color="auto"/>
            <w:left w:val="none" w:sz="0" w:space="0" w:color="auto"/>
            <w:bottom w:val="none" w:sz="0" w:space="0" w:color="auto"/>
            <w:right w:val="none" w:sz="0" w:space="0" w:color="auto"/>
          </w:divBdr>
          <w:divsChild>
            <w:div w:id="730271848">
              <w:marLeft w:val="0"/>
              <w:marRight w:val="0"/>
              <w:marTop w:val="0"/>
              <w:marBottom w:val="0"/>
              <w:divBdr>
                <w:top w:val="none" w:sz="0" w:space="0" w:color="auto"/>
                <w:left w:val="none" w:sz="0" w:space="0" w:color="auto"/>
                <w:bottom w:val="none" w:sz="0" w:space="0" w:color="auto"/>
                <w:right w:val="none" w:sz="0" w:space="0" w:color="auto"/>
              </w:divBdr>
              <w:divsChild>
                <w:div w:id="5035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987">
      <w:bodyDiv w:val="1"/>
      <w:marLeft w:val="0"/>
      <w:marRight w:val="0"/>
      <w:marTop w:val="0"/>
      <w:marBottom w:val="0"/>
      <w:divBdr>
        <w:top w:val="none" w:sz="0" w:space="0" w:color="auto"/>
        <w:left w:val="none" w:sz="0" w:space="0" w:color="auto"/>
        <w:bottom w:val="none" w:sz="0" w:space="0" w:color="auto"/>
        <w:right w:val="none" w:sz="0" w:space="0" w:color="auto"/>
      </w:divBdr>
    </w:div>
    <w:div w:id="132872886">
      <w:bodyDiv w:val="1"/>
      <w:marLeft w:val="0"/>
      <w:marRight w:val="0"/>
      <w:marTop w:val="0"/>
      <w:marBottom w:val="0"/>
      <w:divBdr>
        <w:top w:val="none" w:sz="0" w:space="0" w:color="auto"/>
        <w:left w:val="none" w:sz="0" w:space="0" w:color="auto"/>
        <w:bottom w:val="none" w:sz="0" w:space="0" w:color="auto"/>
        <w:right w:val="none" w:sz="0" w:space="0" w:color="auto"/>
      </w:divBdr>
      <w:divsChild>
        <w:div w:id="232205535">
          <w:marLeft w:val="0"/>
          <w:marRight w:val="0"/>
          <w:marTop w:val="0"/>
          <w:marBottom w:val="0"/>
          <w:divBdr>
            <w:top w:val="none" w:sz="0" w:space="0" w:color="auto"/>
            <w:left w:val="none" w:sz="0" w:space="0" w:color="auto"/>
            <w:bottom w:val="none" w:sz="0" w:space="0" w:color="auto"/>
            <w:right w:val="none" w:sz="0" w:space="0" w:color="auto"/>
          </w:divBdr>
          <w:divsChild>
            <w:div w:id="2015761643">
              <w:marLeft w:val="0"/>
              <w:marRight w:val="0"/>
              <w:marTop w:val="0"/>
              <w:marBottom w:val="0"/>
              <w:divBdr>
                <w:top w:val="none" w:sz="0" w:space="0" w:color="auto"/>
                <w:left w:val="none" w:sz="0" w:space="0" w:color="auto"/>
                <w:bottom w:val="none" w:sz="0" w:space="0" w:color="auto"/>
                <w:right w:val="none" w:sz="0" w:space="0" w:color="auto"/>
              </w:divBdr>
              <w:divsChild>
                <w:div w:id="2419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9831">
      <w:bodyDiv w:val="1"/>
      <w:marLeft w:val="0"/>
      <w:marRight w:val="0"/>
      <w:marTop w:val="0"/>
      <w:marBottom w:val="0"/>
      <w:divBdr>
        <w:top w:val="none" w:sz="0" w:space="0" w:color="auto"/>
        <w:left w:val="none" w:sz="0" w:space="0" w:color="auto"/>
        <w:bottom w:val="none" w:sz="0" w:space="0" w:color="auto"/>
        <w:right w:val="none" w:sz="0" w:space="0" w:color="auto"/>
      </w:divBdr>
    </w:div>
    <w:div w:id="136341623">
      <w:bodyDiv w:val="1"/>
      <w:marLeft w:val="0"/>
      <w:marRight w:val="0"/>
      <w:marTop w:val="0"/>
      <w:marBottom w:val="0"/>
      <w:divBdr>
        <w:top w:val="none" w:sz="0" w:space="0" w:color="auto"/>
        <w:left w:val="none" w:sz="0" w:space="0" w:color="auto"/>
        <w:bottom w:val="none" w:sz="0" w:space="0" w:color="auto"/>
        <w:right w:val="none" w:sz="0" w:space="0" w:color="auto"/>
      </w:divBdr>
      <w:divsChild>
        <w:div w:id="1753046890">
          <w:marLeft w:val="0"/>
          <w:marRight w:val="0"/>
          <w:marTop w:val="0"/>
          <w:marBottom w:val="0"/>
          <w:divBdr>
            <w:top w:val="none" w:sz="0" w:space="0" w:color="auto"/>
            <w:left w:val="none" w:sz="0" w:space="0" w:color="auto"/>
            <w:bottom w:val="none" w:sz="0" w:space="0" w:color="auto"/>
            <w:right w:val="none" w:sz="0" w:space="0" w:color="auto"/>
          </w:divBdr>
          <w:divsChild>
            <w:div w:id="1118716638">
              <w:marLeft w:val="0"/>
              <w:marRight w:val="0"/>
              <w:marTop w:val="0"/>
              <w:marBottom w:val="0"/>
              <w:divBdr>
                <w:top w:val="none" w:sz="0" w:space="0" w:color="auto"/>
                <w:left w:val="none" w:sz="0" w:space="0" w:color="auto"/>
                <w:bottom w:val="none" w:sz="0" w:space="0" w:color="auto"/>
                <w:right w:val="none" w:sz="0" w:space="0" w:color="auto"/>
              </w:divBdr>
              <w:divsChild>
                <w:div w:id="14732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9888">
      <w:bodyDiv w:val="1"/>
      <w:marLeft w:val="0"/>
      <w:marRight w:val="0"/>
      <w:marTop w:val="0"/>
      <w:marBottom w:val="0"/>
      <w:divBdr>
        <w:top w:val="none" w:sz="0" w:space="0" w:color="auto"/>
        <w:left w:val="none" w:sz="0" w:space="0" w:color="auto"/>
        <w:bottom w:val="none" w:sz="0" w:space="0" w:color="auto"/>
        <w:right w:val="none" w:sz="0" w:space="0" w:color="auto"/>
      </w:divBdr>
    </w:div>
    <w:div w:id="163008810">
      <w:bodyDiv w:val="1"/>
      <w:marLeft w:val="0"/>
      <w:marRight w:val="0"/>
      <w:marTop w:val="0"/>
      <w:marBottom w:val="0"/>
      <w:divBdr>
        <w:top w:val="none" w:sz="0" w:space="0" w:color="auto"/>
        <w:left w:val="none" w:sz="0" w:space="0" w:color="auto"/>
        <w:bottom w:val="none" w:sz="0" w:space="0" w:color="auto"/>
        <w:right w:val="none" w:sz="0" w:space="0" w:color="auto"/>
      </w:divBdr>
    </w:div>
    <w:div w:id="191236135">
      <w:bodyDiv w:val="1"/>
      <w:marLeft w:val="0"/>
      <w:marRight w:val="0"/>
      <w:marTop w:val="0"/>
      <w:marBottom w:val="0"/>
      <w:divBdr>
        <w:top w:val="none" w:sz="0" w:space="0" w:color="auto"/>
        <w:left w:val="none" w:sz="0" w:space="0" w:color="auto"/>
        <w:bottom w:val="none" w:sz="0" w:space="0" w:color="auto"/>
        <w:right w:val="none" w:sz="0" w:space="0" w:color="auto"/>
      </w:divBdr>
      <w:divsChild>
        <w:div w:id="183177658">
          <w:marLeft w:val="0"/>
          <w:marRight w:val="0"/>
          <w:marTop w:val="0"/>
          <w:marBottom w:val="0"/>
          <w:divBdr>
            <w:top w:val="none" w:sz="0" w:space="0" w:color="auto"/>
            <w:left w:val="none" w:sz="0" w:space="0" w:color="auto"/>
            <w:bottom w:val="none" w:sz="0" w:space="0" w:color="auto"/>
            <w:right w:val="none" w:sz="0" w:space="0" w:color="auto"/>
          </w:divBdr>
          <w:divsChild>
            <w:div w:id="1213884577">
              <w:marLeft w:val="0"/>
              <w:marRight w:val="0"/>
              <w:marTop w:val="0"/>
              <w:marBottom w:val="0"/>
              <w:divBdr>
                <w:top w:val="none" w:sz="0" w:space="0" w:color="auto"/>
                <w:left w:val="none" w:sz="0" w:space="0" w:color="auto"/>
                <w:bottom w:val="none" w:sz="0" w:space="0" w:color="auto"/>
                <w:right w:val="none" w:sz="0" w:space="0" w:color="auto"/>
              </w:divBdr>
              <w:divsChild>
                <w:div w:id="715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849">
      <w:bodyDiv w:val="1"/>
      <w:marLeft w:val="0"/>
      <w:marRight w:val="0"/>
      <w:marTop w:val="0"/>
      <w:marBottom w:val="0"/>
      <w:divBdr>
        <w:top w:val="none" w:sz="0" w:space="0" w:color="auto"/>
        <w:left w:val="none" w:sz="0" w:space="0" w:color="auto"/>
        <w:bottom w:val="none" w:sz="0" w:space="0" w:color="auto"/>
        <w:right w:val="none" w:sz="0" w:space="0" w:color="auto"/>
      </w:divBdr>
      <w:divsChild>
        <w:div w:id="45181061">
          <w:marLeft w:val="0"/>
          <w:marRight w:val="0"/>
          <w:marTop w:val="0"/>
          <w:marBottom w:val="0"/>
          <w:divBdr>
            <w:top w:val="none" w:sz="0" w:space="0" w:color="auto"/>
            <w:left w:val="none" w:sz="0" w:space="0" w:color="auto"/>
            <w:bottom w:val="none" w:sz="0" w:space="0" w:color="auto"/>
            <w:right w:val="none" w:sz="0" w:space="0" w:color="auto"/>
          </w:divBdr>
        </w:div>
        <w:div w:id="1449205253">
          <w:marLeft w:val="0"/>
          <w:marRight w:val="0"/>
          <w:marTop w:val="0"/>
          <w:marBottom w:val="0"/>
          <w:divBdr>
            <w:top w:val="none" w:sz="0" w:space="0" w:color="auto"/>
            <w:left w:val="none" w:sz="0" w:space="0" w:color="auto"/>
            <w:bottom w:val="none" w:sz="0" w:space="0" w:color="auto"/>
            <w:right w:val="none" w:sz="0" w:space="0" w:color="auto"/>
          </w:divBdr>
        </w:div>
        <w:div w:id="887762930">
          <w:marLeft w:val="0"/>
          <w:marRight w:val="0"/>
          <w:marTop w:val="0"/>
          <w:marBottom w:val="0"/>
          <w:divBdr>
            <w:top w:val="none" w:sz="0" w:space="0" w:color="auto"/>
            <w:left w:val="none" w:sz="0" w:space="0" w:color="auto"/>
            <w:bottom w:val="none" w:sz="0" w:space="0" w:color="auto"/>
            <w:right w:val="none" w:sz="0" w:space="0" w:color="auto"/>
          </w:divBdr>
        </w:div>
        <w:div w:id="1734310099">
          <w:marLeft w:val="0"/>
          <w:marRight w:val="0"/>
          <w:marTop w:val="0"/>
          <w:marBottom w:val="0"/>
          <w:divBdr>
            <w:top w:val="none" w:sz="0" w:space="0" w:color="auto"/>
            <w:left w:val="none" w:sz="0" w:space="0" w:color="auto"/>
            <w:bottom w:val="none" w:sz="0" w:space="0" w:color="auto"/>
            <w:right w:val="none" w:sz="0" w:space="0" w:color="auto"/>
          </w:divBdr>
        </w:div>
        <w:div w:id="1898936074">
          <w:marLeft w:val="0"/>
          <w:marRight w:val="0"/>
          <w:marTop w:val="0"/>
          <w:marBottom w:val="0"/>
          <w:divBdr>
            <w:top w:val="none" w:sz="0" w:space="0" w:color="auto"/>
            <w:left w:val="none" w:sz="0" w:space="0" w:color="auto"/>
            <w:bottom w:val="none" w:sz="0" w:space="0" w:color="auto"/>
            <w:right w:val="none" w:sz="0" w:space="0" w:color="auto"/>
          </w:divBdr>
        </w:div>
        <w:div w:id="1605723252">
          <w:marLeft w:val="0"/>
          <w:marRight w:val="0"/>
          <w:marTop w:val="0"/>
          <w:marBottom w:val="0"/>
          <w:divBdr>
            <w:top w:val="none" w:sz="0" w:space="0" w:color="auto"/>
            <w:left w:val="none" w:sz="0" w:space="0" w:color="auto"/>
            <w:bottom w:val="none" w:sz="0" w:space="0" w:color="auto"/>
            <w:right w:val="none" w:sz="0" w:space="0" w:color="auto"/>
          </w:divBdr>
        </w:div>
        <w:div w:id="1664813136">
          <w:marLeft w:val="0"/>
          <w:marRight w:val="0"/>
          <w:marTop w:val="0"/>
          <w:marBottom w:val="0"/>
          <w:divBdr>
            <w:top w:val="none" w:sz="0" w:space="0" w:color="auto"/>
            <w:left w:val="none" w:sz="0" w:space="0" w:color="auto"/>
            <w:bottom w:val="none" w:sz="0" w:space="0" w:color="auto"/>
            <w:right w:val="none" w:sz="0" w:space="0" w:color="auto"/>
          </w:divBdr>
        </w:div>
        <w:div w:id="1637446380">
          <w:marLeft w:val="0"/>
          <w:marRight w:val="0"/>
          <w:marTop w:val="0"/>
          <w:marBottom w:val="0"/>
          <w:divBdr>
            <w:top w:val="none" w:sz="0" w:space="0" w:color="auto"/>
            <w:left w:val="none" w:sz="0" w:space="0" w:color="auto"/>
            <w:bottom w:val="none" w:sz="0" w:space="0" w:color="auto"/>
            <w:right w:val="none" w:sz="0" w:space="0" w:color="auto"/>
          </w:divBdr>
        </w:div>
        <w:div w:id="1931231698">
          <w:marLeft w:val="0"/>
          <w:marRight w:val="0"/>
          <w:marTop w:val="0"/>
          <w:marBottom w:val="0"/>
          <w:divBdr>
            <w:top w:val="none" w:sz="0" w:space="0" w:color="auto"/>
            <w:left w:val="none" w:sz="0" w:space="0" w:color="auto"/>
            <w:bottom w:val="none" w:sz="0" w:space="0" w:color="auto"/>
            <w:right w:val="none" w:sz="0" w:space="0" w:color="auto"/>
          </w:divBdr>
        </w:div>
        <w:div w:id="651755762">
          <w:marLeft w:val="0"/>
          <w:marRight w:val="0"/>
          <w:marTop w:val="0"/>
          <w:marBottom w:val="0"/>
          <w:divBdr>
            <w:top w:val="none" w:sz="0" w:space="0" w:color="auto"/>
            <w:left w:val="none" w:sz="0" w:space="0" w:color="auto"/>
            <w:bottom w:val="none" w:sz="0" w:space="0" w:color="auto"/>
            <w:right w:val="none" w:sz="0" w:space="0" w:color="auto"/>
          </w:divBdr>
        </w:div>
        <w:div w:id="1222443752">
          <w:marLeft w:val="0"/>
          <w:marRight w:val="0"/>
          <w:marTop w:val="0"/>
          <w:marBottom w:val="0"/>
          <w:divBdr>
            <w:top w:val="none" w:sz="0" w:space="0" w:color="auto"/>
            <w:left w:val="none" w:sz="0" w:space="0" w:color="auto"/>
            <w:bottom w:val="none" w:sz="0" w:space="0" w:color="auto"/>
            <w:right w:val="none" w:sz="0" w:space="0" w:color="auto"/>
          </w:divBdr>
        </w:div>
        <w:div w:id="1950812429">
          <w:marLeft w:val="0"/>
          <w:marRight w:val="0"/>
          <w:marTop w:val="0"/>
          <w:marBottom w:val="0"/>
          <w:divBdr>
            <w:top w:val="none" w:sz="0" w:space="0" w:color="auto"/>
            <w:left w:val="none" w:sz="0" w:space="0" w:color="auto"/>
            <w:bottom w:val="none" w:sz="0" w:space="0" w:color="auto"/>
            <w:right w:val="none" w:sz="0" w:space="0" w:color="auto"/>
          </w:divBdr>
        </w:div>
        <w:div w:id="1105812551">
          <w:marLeft w:val="0"/>
          <w:marRight w:val="0"/>
          <w:marTop w:val="0"/>
          <w:marBottom w:val="0"/>
          <w:divBdr>
            <w:top w:val="none" w:sz="0" w:space="0" w:color="auto"/>
            <w:left w:val="none" w:sz="0" w:space="0" w:color="auto"/>
            <w:bottom w:val="none" w:sz="0" w:space="0" w:color="auto"/>
            <w:right w:val="none" w:sz="0" w:space="0" w:color="auto"/>
          </w:divBdr>
        </w:div>
        <w:div w:id="972293028">
          <w:marLeft w:val="0"/>
          <w:marRight w:val="0"/>
          <w:marTop w:val="0"/>
          <w:marBottom w:val="0"/>
          <w:divBdr>
            <w:top w:val="none" w:sz="0" w:space="0" w:color="auto"/>
            <w:left w:val="none" w:sz="0" w:space="0" w:color="auto"/>
            <w:bottom w:val="none" w:sz="0" w:space="0" w:color="auto"/>
            <w:right w:val="none" w:sz="0" w:space="0" w:color="auto"/>
          </w:divBdr>
        </w:div>
        <w:div w:id="1097750611">
          <w:marLeft w:val="0"/>
          <w:marRight w:val="0"/>
          <w:marTop w:val="0"/>
          <w:marBottom w:val="0"/>
          <w:divBdr>
            <w:top w:val="none" w:sz="0" w:space="0" w:color="auto"/>
            <w:left w:val="none" w:sz="0" w:space="0" w:color="auto"/>
            <w:bottom w:val="none" w:sz="0" w:space="0" w:color="auto"/>
            <w:right w:val="none" w:sz="0" w:space="0" w:color="auto"/>
          </w:divBdr>
        </w:div>
        <w:div w:id="165754834">
          <w:marLeft w:val="0"/>
          <w:marRight w:val="0"/>
          <w:marTop w:val="0"/>
          <w:marBottom w:val="0"/>
          <w:divBdr>
            <w:top w:val="none" w:sz="0" w:space="0" w:color="auto"/>
            <w:left w:val="none" w:sz="0" w:space="0" w:color="auto"/>
            <w:bottom w:val="none" w:sz="0" w:space="0" w:color="auto"/>
            <w:right w:val="none" w:sz="0" w:space="0" w:color="auto"/>
          </w:divBdr>
        </w:div>
      </w:divsChild>
    </w:div>
    <w:div w:id="205800501">
      <w:bodyDiv w:val="1"/>
      <w:marLeft w:val="0"/>
      <w:marRight w:val="0"/>
      <w:marTop w:val="0"/>
      <w:marBottom w:val="0"/>
      <w:divBdr>
        <w:top w:val="none" w:sz="0" w:space="0" w:color="auto"/>
        <w:left w:val="none" w:sz="0" w:space="0" w:color="auto"/>
        <w:bottom w:val="none" w:sz="0" w:space="0" w:color="auto"/>
        <w:right w:val="none" w:sz="0" w:space="0" w:color="auto"/>
      </w:divBdr>
      <w:divsChild>
        <w:div w:id="272828914">
          <w:marLeft w:val="0"/>
          <w:marRight w:val="0"/>
          <w:marTop w:val="0"/>
          <w:marBottom w:val="0"/>
          <w:divBdr>
            <w:top w:val="none" w:sz="0" w:space="0" w:color="auto"/>
            <w:left w:val="none" w:sz="0" w:space="0" w:color="auto"/>
            <w:bottom w:val="none" w:sz="0" w:space="0" w:color="auto"/>
            <w:right w:val="none" w:sz="0" w:space="0" w:color="auto"/>
          </w:divBdr>
          <w:divsChild>
            <w:div w:id="634987686">
              <w:marLeft w:val="0"/>
              <w:marRight w:val="0"/>
              <w:marTop w:val="0"/>
              <w:marBottom w:val="0"/>
              <w:divBdr>
                <w:top w:val="none" w:sz="0" w:space="0" w:color="auto"/>
                <w:left w:val="none" w:sz="0" w:space="0" w:color="auto"/>
                <w:bottom w:val="none" w:sz="0" w:space="0" w:color="auto"/>
                <w:right w:val="none" w:sz="0" w:space="0" w:color="auto"/>
              </w:divBdr>
              <w:divsChild>
                <w:div w:id="6199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250">
      <w:bodyDiv w:val="1"/>
      <w:marLeft w:val="0"/>
      <w:marRight w:val="0"/>
      <w:marTop w:val="0"/>
      <w:marBottom w:val="0"/>
      <w:divBdr>
        <w:top w:val="none" w:sz="0" w:space="0" w:color="auto"/>
        <w:left w:val="none" w:sz="0" w:space="0" w:color="auto"/>
        <w:bottom w:val="none" w:sz="0" w:space="0" w:color="auto"/>
        <w:right w:val="none" w:sz="0" w:space="0" w:color="auto"/>
      </w:divBdr>
      <w:divsChild>
        <w:div w:id="688528002">
          <w:marLeft w:val="0"/>
          <w:marRight w:val="0"/>
          <w:marTop w:val="0"/>
          <w:marBottom w:val="0"/>
          <w:divBdr>
            <w:top w:val="none" w:sz="0" w:space="0" w:color="auto"/>
            <w:left w:val="none" w:sz="0" w:space="0" w:color="auto"/>
            <w:bottom w:val="none" w:sz="0" w:space="0" w:color="auto"/>
            <w:right w:val="none" w:sz="0" w:space="0" w:color="auto"/>
          </w:divBdr>
          <w:divsChild>
            <w:div w:id="1133016540">
              <w:marLeft w:val="0"/>
              <w:marRight w:val="0"/>
              <w:marTop w:val="0"/>
              <w:marBottom w:val="0"/>
              <w:divBdr>
                <w:top w:val="none" w:sz="0" w:space="0" w:color="auto"/>
                <w:left w:val="none" w:sz="0" w:space="0" w:color="auto"/>
                <w:bottom w:val="none" w:sz="0" w:space="0" w:color="auto"/>
                <w:right w:val="none" w:sz="0" w:space="0" w:color="auto"/>
              </w:divBdr>
              <w:divsChild>
                <w:div w:id="4446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396">
      <w:bodyDiv w:val="1"/>
      <w:marLeft w:val="0"/>
      <w:marRight w:val="0"/>
      <w:marTop w:val="0"/>
      <w:marBottom w:val="0"/>
      <w:divBdr>
        <w:top w:val="none" w:sz="0" w:space="0" w:color="auto"/>
        <w:left w:val="none" w:sz="0" w:space="0" w:color="auto"/>
        <w:bottom w:val="none" w:sz="0" w:space="0" w:color="auto"/>
        <w:right w:val="none" w:sz="0" w:space="0" w:color="auto"/>
      </w:divBdr>
    </w:div>
    <w:div w:id="237832522">
      <w:bodyDiv w:val="1"/>
      <w:marLeft w:val="0"/>
      <w:marRight w:val="0"/>
      <w:marTop w:val="0"/>
      <w:marBottom w:val="0"/>
      <w:divBdr>
        <w:top w:val="none" w:sz="0" w:space="0" w:color="auto"/>
        <w:left w:val="none" w:sz="0" w:space="0" w:color="auto"/>
        <w:bottom w:val="none" w:sz="0" w:space="0" w:color="auto"/>
        <w:right w:val="none" w:sz="0" w:space="0" w:color="auto"/>
      </w:divBdr>
      <w:divsChild>
        <w:div w:id="1742216261">
          <w:marLeft w:val="0"/>
          <w:marRight w:val="0"/>
          <w:marTop w:val="0"/>
          <w:marBottom w:val="0"/>
          <w:divBdr>
            <w:top w:val="none" w:sz="0" w:space="0" w:color="auto"/>
            <w:left w:val="none" w:sz="0" w:space="0" w:color="auto"/>
            <w:bottom w:val="none" w:sz="0" w:space="0" w:color="auto"/>
            <w:right w:val="none" w:sz="0" w:space="0" w:color="auto"/>
          </w:divBdr>
          <w:divsChild>
            <w:div w:id="717630646">
              <w:marLeft w:val="0"/>
              <w:marRight w:val="0"/>
              <w:marTop w:val="0"/>
              <w:marBottom w:val="0"/>
              <w:divBdr>
                <w:top w:val="none" w:sz="0" w:space="0" w:color="auto"/>
                <w:left w:val="none" w:sz="0" w:space="0" w:color="auto"/>
                <w:bottom w:val="none" w:sz="0" w:space="0" w:color="auto"/>
                <w:right w:val="none" w:sz="0" w:space="0" w:color="auto"/>
              </w:divBdr>
              <w:divsChild>
                <w:div w:id="18204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0508">
      <w:bodyDiv w:val="1"/>
      <w:marLeft w:val="0"/>
      <w:marRight w:val="0"/>
      <w:marTop w:val="0"/>
      <w:marBottom w:val="0"/>
      <w:divBdr>
        <w:top w:val="none" w:sz="0" w:space="0" w:color="auto"/>
        <w:left w:val="none" w:sz="0" w:space="0" w:color="auto"/>
        <w:bottom w:val="none" w:sz="0" w:space="0" w:color="auto"/>
        <w:right w:val="none" w:sz="0" w:space="0" w:color="auto"/>
      </w:divBdr>
    </w:div>
    <w:div w:id="241305302">
      <w:bodyDiv w:val="1"/>
      <w:marLeft w:val="0"/>
      <w:marRight w:val="0"/>
      <w:marTop w:val="0"/>
      <w:marBottom w:val="0"/>
      <w:divBdr>
        <w:top w:val="none" w:sz="0" w:space="0" w:color="auto"/>
        <w:left w:val="none" w:sz="0" w:space="0" w:color="auto"/>
        <w:bottom w:val="none" w:sz="0" w:space="0" w:color="auto"/>
        <w:right w:val="none" w:sz="0" w:space="0" w:color="auto"/>
      </w:divBdr>
    </w:div>
    <w:div w:id="270086802">
      <w:bodyDiv w:val="1"/>
      <w:marLeft w:val="0"/>
      <w:marRight w:val="0"/>
      <w:marTop w:val="0"/>
      <w:marBottom w:val="0"/>
      <w:divBdr>
        <w:top w:val="none" w:sz="0" w:space="0" w:color="auto"/>
        <w:left w:val="none" w:sz="0" w:space="0" w:color="auto"/>
        <w:bottom w:val="none" w:sz="0" w:space="0" w:color="auto"/>
        <w:right w:val="none" w:sz="0" w:space="0" w:color="auto"/>
      </w:divBdr>
    </w:div>
    <w:div w:id="281958023">
      <w:bodyDiv w:val="1"/>
      <w:marLeft w:val="0"/>
      <w:marRight w:val="0"/>
      <w:marTop w:val="0"/>
      <w:marBottom w:val="0"/>
      <w:divBdr>
        <w:top w:val="none" w:sz="0" w:space="0" w:color="auto"/>
        <w:left w:val="none" w:sz="0" w:space="0" w:color="auto"/>
        <w:bottom w:val="none" w:sz="0" w:space="0" w:color="auto"/>
        <w:right w:val="none" w:sz="0" w:space="0" w:color="auto"/>
      </w:divBdr>
      <w:divsChild>
        <w:div w:id="347023936">
          <w:marLeft w:val="0"/>
          <w:marRight w:val="0"/>
          <w:marTop w:val="0"/>
          <w:marBottom w:val="0"/>
          <w:divBdr>
            <w:top w:val="none" w:sz="0" w:space="0" w:color="auto"/>
            <w:left w:val="none" w:sz="0" w:space="0" w:color="auto"/>
            <w:bottom w:val="none" w:sz="0" w:space="0" w:color="auto"/>
            <w:right w:val="none" w:sz="0" w:space="0" w:color="auto"/>
          </w:divBdr>
          <w:divsChild>
            <w:div w:id="1727333203">
              <w:marLeft w:val="0"/>
              <w:marRight w:val="0"/>
              <w:marTop w:val="0"/>
              <w:marBottom w:val="165"/>
              <w:divBdr>
                <w:top w:val="none" w:sz="0" w:space="0" w:color="auto"/>
                <w:left w:val="none" w:sz="0" w:space="0" w:color="auto"/>
                <w:bottom w:val="none" w:sz="0" w:space="0" w:color="auto"/>
                <w:right w:val="none" w:sz="0" w:space="0" w:color="auto"/>
              </w:divBdr>
            </w:div>
          </w:divsChild>
        </w:div>
        <w:div w:id="994526864">
          <w:marLeft w:val="0"/>
          <w:marRight w:val="0"/>
          <w:marTop w:val="165"/>
          <w:marBottom w:val="165"/>
          <w:divBdr>
            <w:top w:val="none" w:sz="0" w:space="0" w:color="auto"/>
            <w:left w:val="none" w:sz="0" w:space="0" w:color="auto"/>
            <w:bottom w:val="none" w:sz="0" w:space="0" w:color="auto"/>
            <w:right w:val="none" w:sz="0" w:space="0" w:color="auto"/>
          </w:divBdr>
          <w:divsChild>
            <w:div w:id="887761938">
              <w:marLeft w:val="0"/>
              <w:marRight w:val="0"/>
              <w:marTop w:val="0"/>
              <w:marBottom w:val="0"/>
              <w:divBdr>
                <w:top w:val="none" w:sz="0" w:space="0" w:color="auto"/>
                <w:left w:val="none" w:sz="0" w:space="0" w:color="auto"/>
                <w:bottom w:val="none" w:sz="0" w:space="0" w:color="auto"/>
                <w:right w:val="none" w:sz="0" w:space="0" w:color="auto"/>
              </w:divBdr>
              <w:divsChild>
                <w:div w:id="15423567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06906180">
      <w:bodyDiv w:val="1"/>
      <w:marLeft w:val="0"/>
      <w:marRight w:val="0"/>
      <w:marTop w:val="0"/>
      <w:marBottom w:val="0"/>
      <w:divBdr>
        <w:top w:val="none" w:sz="0" w:space="0" w:color="auto"/>
        <w:left w:val="none" w:sz="0" w:space="0" w:color="auto"/>
        <w:bottom w:val="none" w:sz="0" w:space="0" w:color="auto"/>
        <w:right w:val="none" w:sz="0" w:space="0" w:color="auto"/>
      </w:divBdr>
      <w:divsChild>
        <w:div w:id="678197754">
          <w:marLeft w:val="0"/>
          <w:marRight w:val="0"/>
          <w:marTop w:val="0"/>
          <w:marBottom w:val="0"/>
          <w:divBdr>
            <w:top w:val="none" w:sz="0" w:space="0" w:color="auto"/>
            <w:left w:val="none" w:sz="0" w:space="0" w:color="auto"/>
            <w:bottom w:val="none" w:sz="0" w:space="0" w:color="auto"/>
            <w:right w:val="none" w:sz="0" w:space="0" w:color="auto"/>
          </w:divBdr>
          <w:divsChild>
            <w:div w:id="2035501616">
              <w:marLeft w:val="0"/>
              <w:marRight w:val="0"/>
              <w:marTop w:val="0"/>
              <w:marBottom w:val="0"/>
              <w:divBdr>
                <w:top w:val="none" w:sz="0" w:space="0" w:color="auto"/>
                <w:left w:val="none" w:sz="0" w:space="0" w:color="auto"/>
                <w:bottom w:val="none" w:sz="0" w:space="0" w:color="auto"/>
                <w:right w:val="none" w:sz="0" w:space="0" w:color="auto"/>
              </w:divBdr>
              <w:divsChild>
                <w:div w:id="996810754">
                  <w:marLeft w:val="0"/>
                  <w:marRight w:val="0"/>
                  <w:marTop w:val="0"/>
                  <w:marBottom w:val="0"/>
                  <w:divBdr>
                    <w:top w:val="none" w:sz="0" w:space="0" w:color="auto"/>
                    <w:left w:val="none" w:sz="0" w:space="0" w:color="auto"/>
                    <w:bottom w:val="none" w:sz="0" w:space="0" w:color="auto"/>
                    <w:right w:val="none" w:sz="0" w:space="0" w:color="auto"/>
                  </w:divBdr>
                  <w:divsChild>
                    <w:div w:id="1301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5256">
      <w:bodyDiv w:val="1"/>
      <w:marLeft w:val="0"/>
      <w:marRight w:val="0"/>
      <w:marTop w:val="0"/>
      <w:marBottom w:val="0"/>
      <w:divBdr>
        <w:top w:val="none" w:sz="0" w:space="0" w:color="auto"/>
        <w:left w:val="none" w:sz="0" w:space="0" w:color="auto"/>
        <w:bottom w:val="none" w:sz="0" w:space="0" w:color="auto"/>
        <w:right w:val="none" w:sz="0" w:space="0" w:color="auto"/>
      </w:divBdr>
      <w:divsChild>
        <w:div w:id="236865665">
          <w:marLeft w:val="0"/>
          <w:marRight w:val="0"/>
          <w:marTop w:val="0"/>
          <w:marBottom w:val="0"/>
          <w:divBdr>
            <w:top w:val="none" w:sz="0" w:space="0" w:color="auto"/>
            <w:left w:val="none" w:sz="0" w:space="0" w:color="auto"/>
            <w:bottom w:val="none" w:sz="0" w:space="0" w:color="auto"/>
            <w:right w:val="none" w:sz="0" w:space="0" w:color="auto"/>
          </w:divBdr>
          <w:divsChild>
            <w:div w:id="412432572">
              <w:marLeft w:val="0"/>
              <w:marRight w:val="0"/>
              <w:marTop w:val="0"/>
              <w:marBottom w:val="0"/>
              <w:divBdr>
                <w:top w:val="none" w:sz="0" w:space="0" w:color="auto"/>
                <w:left w:val="none" w:sz="0" w:space="0" w:color="auto"/>
                <w:bottom w:val="none" w:sz="0" w:space="0" w:color="auto"/>
                <w:right w:val="none" w:sz="0" w:space="0" w:color="auto"/>
              </w:divBdr>
              <w:divsChild>
                <w:div w:id="17856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07367">
      <w:bodyDiv w:val="1"/>
      <w:marLeft w:val="0"/>
      <w:marRight w:val="0"/>
      <w:marTop w:val="0"/>
      <w:marBottom w:val="0"/>
      <w:divBdr>
        <w:top w:val="none" w:sz="0" w:space="0" w:color="auto"/>
        <w:left w:val="none" w:sz="0" w:space="0" w:color="auto"/>
        <w:bottom w:val="none" w:sz="0" w:space="0" w:color="auto"/>
        <w:right w:val="none" w:sz="0" w:space="0" w:color="auto"/>
      </w:divBdr>
      <w:divsChild>
        <w:div w:id="1256939741">
          <w:marLeft w:val="0"/>
          <w:marRight w:val="0"/>
          <w:marTop w:val="0"/>
          <w:marBottom w:val="0"/>
          <w:divBdr>
            <w:top w:val="none" w:sz="0" w:space="0" w:color="auto"/>
            <w:left w:val="none" w:sz="0" w:space="0" w:color="auto"/>
            <w:bottom w:val="none" w:sz="0" w:space="0" w:color="auto"/>
            <w:right w:val="none" w:sz="0" w:space="0" w:color="auto"/>
          </w:divBdr>
          <w:divsChild>
            <w:div w:id="768047351">
              <w:marLeft w:val="0"/>
              <w:marRight w:val="0"/>
              <w:marTop w:val="0"/>
              <w:marBottom w:val="0"/>
              <w:divBdr>
                <w:top w:val="none" w:sz="0" w:space="0" w:color="auto"/>
                <w:left w:val="none" w:sz="0" w:space="0" w:color="auto"/>
                <w:bottom w:val="none" w:sz="0" w:space="0" w:color="auto"/>
                <w:right w:val="none" w:sz="0" w:space="0" w:color="auto"/>
              </w:divBdr>
              <w:divsChild>
                <w:div w:id="18300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639">
      <w:bodyDiv w:val="1"/>
      <w:marLeft w:val="0"/>
      <w:marRight w:val="0"/>
      <w:marTop w:val="0"/>
      <w:marBottom w:val="0"/>
      <w:divBdr>
        <w:top w:val="none" w:sz="0" w:space="0" w:color="auto"/>
        <w:left w:val="none" w:sz="0" w:space="0" w:color="auto"/>
        <w:bottom w:val="none" w:sz="0" w:space="0" w:color="auto"/>
        <w:right w:val="none" w:sz="0" w:space="0" w:color="auto"/>
      </w:divBdr>
      <w:divsChild>
        <w:div w:id="1712530101">
          <w:marLeft w:val="0"/>
          <w:marRight w:val="0"/>
          <w:marTop w:val="0"/>
          <w:marBottom w:val="0"/>
          <w:divBdr>
            <w:top w:val="none" w:sz="0" w:space="0" w:color="auto"/>
            <w:left w:val="none" w:sz="0" w:space="0" w:color="auto"/>
            <w:bottom w:val="none" w:sz="0" w:space="0" w:color="auto"/>
            <w:right w:val="none" w:sz="0" w:space="0" w:color="auto"/>
          </w:divBdr>
          <w:divsChild>
            <w:div w:id="2052533727">
              <w:marLeft w:val="0"/>
              <w:marRight w:val="0"/>
              <w:marTop w:val="0"/>
              <w:marBottom w:val="0"/>
              <w:divBdr>
                <w:top w:val="none" w:sz="0" w:space="0" w:color="auto"/>
                <w:left w:val="none" w:sz="0" w:space="0" w:color="auto"/>
                <w:bottom w:val="none" w:sz="0" w:space="0" w:color="auto"/>
                <w:right w:val="none" w:sz="0" w:space="0" w:color="auto"/>
              </w:divBdr>
              <w:divsChild>
                <w:div w:id="2607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9344">
      <w:bodyDiv w:val="1"/>
      <w:marLeft w:val="0"/>
      <w:marRight w:val="0"/>
      <w:marTop w:val="0"/>
      <w:marBottom w:val="0"/>
      <w:divBdr>
        <w:top w:val="none" w:sz="0" w:space="0" w:color="auto"/>
        <w:left w:val="none" w:sz="0" w:space="0" w:color="auto"/>
        <w:bottom w:val="none" w:sz="0" w:space="0" w:color="auto"/>
        <w:right w:val="none" w:sz="0" w:space="0" w:color="auto"/>
      </w:divBdr>
    </w:div>
    <w:div w:id="338390701">
      <w:bodyDiv w:val="1"/>
      <w:marLeft w:val="0"/>
      <w:marRight w:val="0"/>
      <w:marTop w:val="0"/>
      <w:marBottom w:val="0"/>
      <w:divBdr>
        <w:top w:val="none" w:sz="0" w:space="0" w:color="auto"/>
        <w:left w:val="none" w:sz="0" w:space="0" w:color="auto"/>
        <w:bottom w:val="none" w:sz="0" w:space="0" w:color="auto"/>
        <w:right w:val="none" w:sz="0" w:space="0" w:color="auto"/>
      </w:divBdr>
    </w:div>
    <w:div w:id="345518981">
      <w:bodyDiv w:val="1"/>
      <w:marLeft w:val="0"/>
      <w:marRight w:val="0"/>
      <w:marTop w:val="0"/>
      <w:marBottom w:val="0"/>
      <w:divBdr>
        <w:top w:val="none" w:sz="0" w:space="0" w:color="auto"/>
        <w:left w:val="none" w:sz="0" w:space="0" w:color="auto"/>
        <w:bottom w:val="none" w:sz="0" w:space="0" w:color="auto"/>
        <w:right w:val="none" w:sz="0" w:space="0" w:color="auto"/>
      </w:divBdr>
      <w:divsChild>
        <w:div w:id="1309237946">
          <w:marLeft w:val="0"/>
          <w:marRight w:val="0"/>
          <w:marTop w:val="0"/>
          <w:marBottom w:val="0"/>
          <w:divBdr>
            <w:top w:val="none" w:sz="0" w:space="0" w:color="auto"/>
            <w:left w:val="none" w:sz="0" w:space="0" w:color="auto"/>
            <w:bottom w:val="none" w:sz="0" w:space="0" w:color="auto"/>
            <w:right w:val="none" w:sz="0" w:space="0" w:color="auto"/>
          </w:divBdr>
          <w:divsChild>
            <w:div w:id="160196744">
              <w:marLeft w:val="0"/>
              <w:marRight w:val="0"/>
              <w:marTop w:val="0"/>
              <w:marBottom w:val="0"/>
              <w:divBdr>
                <w:top w:val="none" w:sz="0" w:space="0" w:color="auto"/>
                <w:left w:val="none" w:sz="0" w:space="0" w:color="auto"/>
                <w:bottom w:val="none" w:sz="0" w:space="0" w:color="auto"/>
                <w:right w:val="none" w:sz="0" w:space="0" w:color="auto"/>
              </w:divBdr>
              <w:divsChild>
                <w:div w:id="21029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9251">
      <w:bodyDiv w:val="1"/>
      <w:marLeft w:val="0"/>
      <w:marRight w:val="0"/>
      <w:marTop w:val="0"/>
      <w:marBottom w:val="0"/>
      <w:divBdr>
        <w:top w:val="none" w:sz="0" w:space="0" w:color="auto"/>
        <w:left w:val="none" w:sz="0" w:space="0" w:color="auto"/>
        <w:bottom w:val="none" w:sz="0" w:space="0" w:color="auto"/>
        <w:right w:val="none" w:sz="0" w:space="0" w:color="auto"/>
      </w:divBdr>
    </w:div>
    <w:div w:id="367804348">
      <w:bodyDiv w:val="1"/>
      <w:marLeft w:val="0"/>
      <w:marRight w:val="0"/>
      <w:marTop w:val="0"/>
      <w:marBottom w:val="0"/>
      <w:divBdr>
        <w:top w:val="none" w:sz="0" w:space="0" w:color="auto"/>
        <w:left w:val="none" w:sz="0" w:space="0" w:color="auto"/>
        <w:bottom w:val="none" w:sz="0" w:space="0" w:color="auto"/>
        <w:right w:val="none" w:sz="0" w:space="0" w:color="auto"/>
      </w:divBdr>
    </w:div>
    <w:div w:id="373241403">
      <w:bodyDiv w:val="1"/>
      <w:marLeft w:val="0"/>
      <w:marRight w:val="0"/>
      <w:marTop w:val="0"/>
      <w:marBottom w:val="0"/>
      <w:divBdr>
        <w:top w:val="none" w:sz="0" w:space="0" w:color="auto"/>
        <w:left w:val="none" w:sz="0" w:space="0" w:color="auto"/>
        <w:bottom w:val="none" w:sz="0" w:space="0" w:color="auto"/>
        <w:right w:val="none" w:sz="0" w:space="0" w:color="auto"/>
      </w:divBdr>
    </w:div>
    <w:div w:id="382339217">
      <w:bodyDiv w:val="1"/>
      <w:marLeft w:val="0"/>
      <w:marRight w:val="0"/>
      <w:marTop w:val="0"/>
      <w:marBottom w:val="0"/>
      <w:divBdr>
        <w:top w:val="none" w:sz="0" w:space="0" w:color="auto"/>
        <w:left w:val="none" w:sz="0" w:space="0" w:color="auto"/>
        <w:bottom w:val="none" w:sz="0" w:space="0" w:color="auto"/>
        <w:right w:val="none" w:sz="0" w:space="0" w:color="auto"/>
      </w:divBdr>
      <w:divsChild>
        <w:div w:id="1576862814">
          <w:marLeft w:val="0"/>
          <w:marRight w:val="0"/>
          <w:marTop w:val="0"/>
          <w:marBottom w:val="0"/>
          <w:divBdr>
            <w:top w:val="none" w:sz="0" w:space="0" w:color="auto"/>
            <w:left w:val="none" w:sz="0" w:space="0" w:color="auto"/>
            <w:bottom w:val="none" w:sz="0" w:space="0" w:color="auto"/>
            <w:right w:val="none" w:sz="0" w:space="0" w:color="auto"/>
          </w:divBdr>
          <w:divsChild>
            <w:div w:id="1741244750">
              <w:marLeft w:val="0"/>
              <w:marRight w:val="0"/>
              <w:marTop w:val="0"/>
              <w:marBottom w:val="0"/>
              <w:divBdr>
                <w:top w:val="none" w:sz="0" w:space="0" w:color="auto"/>
                <w:left w:val="none" w:sz="0" w:space="0" w:color="auto"/>
                <w:bottom w:val="none" w:sz="0" w:space="0" w:color="auto"/>
                <w:right w:val="none" w:sz="0" w:space="0" w:color="auto"/>
              </w:divBdr>
              <w:divsChild>
                <w:div w:id="4385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69566">
      <w:bodyDiv w:val="1"/>
      <w:marLeft w:val="0"/>
      <w:marRight w:val="0"/>
      <w:marTop w:val="0"/>
      <w:marBottom w:val="0"/>
      <w:divBdr>
        <w:top w:val="none" w:sz="0" w:space="0" w:color="auto"/>
        <w:left w:val="none" w:sz="0" w:space="0" w:color="auto"/>
        <w:bottom w:val="none" w:sz="0" w:space="0" w:color="auto"/>
        <w:right w:val="none" w:sz="0" w:space="0" w:color="auto"/>
      </w:divBdr>
    </w:div>
    <w:div w:id="399252345">
      <w:bodyDiv w:val="1"/>
      <w:marLeft w:val="0"/>
      <w:marRight w:val="0"/>
      <w:marTop w:val="0"/>
      <w:marBottom w:val="0"/>
      <w:divBdr>
        <w:top w:val="none" w:sz="0" w:space="0" w:color="auto"/>
        <w:left w:val="none" w:sz="0" w:space="0" w:color="auto"/>
        <w:bottom w:val="none" w:sz="0" w:space="0" w:color="auto"/>
        <w:right w:val="none" w:sz="0" w:space="0" w:color="auto"/>
      </w:divBdr>
    </w:div>
    <w:div w:id="409230542">
      <w:bodyDiv w:val="1"/>
      <w:marLeft w:val="0"/>
      <w:marRight w:val="0"/>
      <w:marTop w:val="0"/>
      <w:marBottom w:val="0"/>
      <w:divBdr>
        <w:top w:val="none" w:sz="0" w:space="0" w:color="auto"/>
        <w:left w:val="none" w:sz="0" w:space="0" w:color="auto"/>
        <w:bottom w:val="none" w:sz="0" w:space="0" w:color="auto"/>
        <w:right w:val="none" w:sz="0" w:space="0" w:color="auto"/>
      </w:divBdr>
    </w:div>
    <w:div w:id="409694310">
      <w:bodyDiv w:val="1"/>
      <w:marLeft w:val="0"/>
      <w:marRight w:val="0"/>
      <w:marTop w:val="0"/>
      <w:marBottom w:val="0"/>
      <w:divBdr>
        <w:top w:val="none" w:sz="0" w:space="0" w:color="auto"/>
        <w:left w:val="none" w:sz="0" w:space="0" w:color="auto"/>
        <w:bottom w:val="none" w:sz="0" w:space="0" w:color="auto"/>
        <w:right w:val="none" w:sz="0" w:space="0" w:color="auto"/>
      </w:divBdr>
      <w:divsChild>
        <w:div w:id="328993693">
          <w:marLeft w:val="0"/>
          <w:marRight w:val="0"/>
          <w:marTop w:val="0"/>
          <w:marBottom w:val="0"/>
          <w:divBdr>
            <w:top w:val="none" w:sz="0" w:space="0" w:color="auto"/>
            <w:left w:val="none" w:sz="0" w:space="0" w:color="auto"/>
            <w:bottom w:val="none" w:sz="0" w:space="0" w:color="auto"/>
            <w:right w:val="none" w:sz="0" w:space="0" w:color="auto"/>
          </w:divBdr>
          <w:divsChild>
            <w:div w:id="1783567972">
              <w:marLeft w:val="0"/>
              <w:marRight w:val="0"/>
              <w:marTop w:val="0"/>
              <w:marBottom w:val="0"/>
              <w:divBdr>
                <w:top w:val="none" w:sz="0" w:space="0" w:color="auto"/>
                <w:left w:val="none" w:sz="0" w:space="0" w:color="auto"/>
                <w:bottom w:val="none" w:sz="0" w:space="0" w:color="auto"/>
                <w:right w:val="none" w:sz="0" w:space="0" w:color="auto"/>
              </w:divBdr>
              <w:divsChild>
                <w:div w:id="9712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8965">
      <w:bodyDiv w:val="1"/>
      <w:marLeft w:val="0"/>
      <w:marRight w:val="0"/>
      <w:marTop w:val="0"/>
      <w:marBottom w:val="0"/>
      <w:divBdr>
        <w:top w:val="none" w:sz="0" w:space="0" w:color="auto"/>
        <w:left w:val="none" w:sz="0" w:space="0" w:color="auto"/>
        <w:bottom w:val="none" w:sz="0" w:space="0" w:color="auto"/>
        <w:right w:val="none" w:sz="0" w:space="0" w:color="auto"/>
      </w:divBdr>
    </w:div>
    <w:div w:id="426121900">
      <w:bodyDiv w:val="1"/>
      <w:marLeft w:val="0"/>
      <w:marRight w:val="0"/>
      <w:marTop w:val="0"/>
      <w:marBottom w:val="0"/>
      <w:divBdr>
        <w:top w:val="none" w:sz="0" w:space="0" w:color="auto"/>
        <w:left w:val="none" w:sz="0" w:space="0" w:color="auto"/>
        <w:bottom w:val="none" w:sz="0" w:space="0" w:color="auto"/>
        <w:right w:val="none" w:sz="0" w:space="0" w:color="auto"/>
      </w:divBdr>
    </w:div>
    <w:div w:id="429201873">
      <w:bodyDiv w:val="1"/>
      <w:marLeft w:val="0"/>
      <w:marRight w:val="0"/>
      <w:marTop w:val="0"/>
      <w:marBottom w:val="0"/>
      <w:divBdr>
        <w:top w:val="none" w:sz="0" w:space="0" w:color="auto"/>
        <w:left w:val="none" w:sz="0" w:space="0" w:color="auto"/>
        <w:bottom w:val="none" w:sz="0" w:space="0" w:color="auto"/>
        <w:right w:val="none" w:sz="0" w:space="0" w:color="auto"/>
      </w:divBdr>
    </w:div>
    <w:div w:id="447088690">
      <w:bodyDiv w:val="1"/>
      <w:marLeft w:val="0"/>
      <w:marRight w:val="0"/>
      <w:marTop w:val="0"/>
      <w:marBottom w:val="0"/>
      <w:divBdr>
        <w:top w:val="none" w:sz="0" w:space="0" w:color="auto"/>
        <w:left w:val="none" w:sz="0" w:space="0" w:color="auto"/>
        <w:bottom w:val="none" w:sz="0" w:space="0" w:color="auto"/>
        <w:right w:val="none" w:sz="0" w:space="0" w:color="auto"/>
      </w:divBdr>
      <w:divsChild>
        <w:div w:id="47271415">
          <w:marLeft w:val="0"/>
          <w:marRight w:val="0"/>
          <w:marTop w:val="0"/>
          <w:marBottom w:val="0"/>
          <w:divBdr>
            <w:top w:val="none" w:sz="0" w:space="0" w:color="auto"/>
            <w:left w:val="none" w:sz="0" w:space="0" w:color="auto"/>
            <w:bottom w:val="none" w:sz="0" w:space="0" w:color="auto"/>
            <w:right w:val="none" w:sz="0" w:space="0" w:color="auto"/>
          </w:divBdr>
          <w:divsChild>
            <w:div w:id="118184940">
              <w:marLeft w:val="0"/>
              <w:marRight w:val="0"/>
              <w:marTop w:val="0"/>
              <w:marBottom w:val="0"/>
              <w:divBdr>
                <w:top w:val="none" w:sz="0" w:space="0" w:color="auto"/>
                <w:left w:val="none" w:sz="0" w:space="0" w:color="auto"/>
                <w:bottom w:val="none" w:sz="0" w:space="0" w:color="auto"/>
                <w:right w:val="none" w:sz="0" w:space="0" w:color="auto"/>
              </w:divBdr>
              <w:divsChild>
                <w:div w:id="2426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8647">
      <w:bodyDiv w:val="1"/>
      <w:marLeft w:val="0"/>
      <w:marRight w:val="0"/>
      <w:marTop w:val="0"/>
      <w:marBottom w:val="0"/>
      <w:divBdr>
        <w:top w:val="none" w:sz="0" w:space="0" w:color="auto"/>
        <w:left w:val="none" w:sz="0" w:space="0" w:color="auto"/>
        <w:bottom w:val="none" w:sz="0" w:space="0" w:color="auto"/>
        <w:right w:val="none" w:sz="0" w:space="0" w:color="auto"/>
      </w:divBdr>
      <w:divsChild>
        <w:div w:id="1122772308">
          <w:marLeft w:val="0"/>
          <w:marRight w:val="0"/>
          <w:marTop w:val="0"/>
          <w:marBottom w:val="0"/>
          <w:divBdr>
            <w:top w:val="none" w:sz="0" w:space="0" w:color="auto"/>
            <w:left w:val="none" w:sz="0" w:space="0" w:color="auto"/>
            <w:bottom w:val="none" w:sz="0" w:space="0" w:color="auto"/>
            <w:right w:val="none" w:sz="0" w:space="0" w:color="auto"/>
          </w:divBdr>
          <w:divsChild>
            <w:div w:id="408311489">
              <w:marLeft w:val="0"/>
              <w:marRight w:val="0"/>
              <w:marTop w:val="0"/>
              <w:marBottom w:val="0"/>
              <w:divBdr>
                <w:top w:val="none" w:sz="0" w:space="0" w:color="auto"/>
                <w:left w:val="none" w:sz="0" w:space="0" w:color="auto"/>
                <w:bottom w:val="none" w:sz="0" w:space="0" w:color="auto"/>
                <w:right w:val="none" w:sz="0" w:space="0" w:color="auto"/>
              </w:divBdr>
              <w:divsChild>
                <w:div w:id="8637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97588">
      <w:bodyDiv w:val="1"/>
      <w:marLeft w:val="0"/>
      <w:marRight w:val="0"/>
      <w:marTop w:val="0"/>
      <w:marBottom w:val="0"/>
      <w:divBdr>
        <w:top w:val="none" w:sz="0" w:space="0" w:color="auto"/>
        <w:left w:val="none" w:sz="0" w:space="0" w:color="auto"/>
        <w:bottom w:val="none" w:sz="0" w:space="0" w:color="auto"/>
        <w:right w:val="none" w:sz="0" w:space="0" w:color="auto"/>
      </w:divBdr>
      <w:divsChild>
        <w:div w:id="1549217379">
          <w:marLeft w:val="0"/>
          <w:marRight w:val="0"/>
          <w:marTop w:val="0"/>
          <w:marBottom w:val="0"/>
          <w:divBdr>
            <w:top w:val="none" w:sz="0" w:space="0" w:color="auto"/>
            <w:left w:val="none" w:sz="0" w:space="0" w:color="auto"/>
            <w:bottom w:val="none" w:sz="0" w:space="0" w:color="auto"/>
            <w:right w:val="none" w:sz="0" w:space="0" w:color="auto"/>
          </w:divBdr>
          <w:divsChild>
            <w:div w:id="1793474210">
              <w:marLeft w:val="0"/>
              <w:marRight w:val="0"/>
              <w:marTop w:val="0"/>
              <w:marBottom w:val="0"/>
              <w:divBdr>
                <w:top w:val="none" w:sz="0" w:space="0" w:color="auto"/>
                <w:left w:val="none" w:sz="0" w:space="0" w:color="auto"/>
                <w:bottom w:val="none" w:sz="0" w:space="0" w:color="auto"/>
                <w:right w:val="none" w:sz="0" w:space="0" w:color="auto"/>
              </w:divBdr>
              <w:divsChild>
                <w:div w:id="407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2464">
      <w:bodyDiv w:val="1"/>
      <w:marLeft w:val="0"/>
      <w:marRight w:val="0"/>
      <w:marTop w:val="0"/>
      <w:marBottom w:val="0"/>
      <w:divBdr>
        <w:top w:val="none" w:sz="0" w:space="0" w:color="auto"/>
        <w:left w:val="none" w:sz="0" w:space="0" w:color="auto"/>
        <w:bottom w:val="none" w:sz="0" w:space="0" w:color="auto"/>
        <w:right w:val="none" w:sz="0" w:space="0" w:color="auto"/>
      </w:divBdr>
    </w:div>
    <w:div w:id="535309433">
      <w:bodyDiv w:val="1"/>
      <w:marLeft w:val="0"/>
      <w:marRight w:val="0"/>
      <w:marTop w:val="0"/>
      <w:marBottom w:val="0"/>
      <w:divBdr>
        <w:top w:val="none" w:sz="0" w:space="0" w:color="auto"/>
        <w:left w:val="none" w:sz="0" w:space="0" w:color="auto"/>
        <w:bottom w:val="none" w:sz="0" w:space="0" w:color="auto"/>
        <w:right w:val="none" w:sz="0" w:space="0" w:color="auto"/>
      </w:divBdr>
      <w:divsChild>
        <w:div w:id="1052273609">
          <w:marLeft w:val="0"/>
          <w:marRight w:val="0"/>
          <w:marTop w:val="0"/>
          <w:marBottom w:val="0"/>
          <w:divBdr>
            <w:top w:val="none" w:sz="0" w:space="0" w:color="auto"/>
            <w:left w:val="none" w:sz="0" w:space="0" w:color="auto"/>
            <w:bottom w:val="none" w:sz="0" w:space="0" w:color="auto"/>
            <w:right w:val="none" w:sz="0" w:space="0" w:color="auto"/>
          </w:divBdr>
          <w:divsChild>
            <w:div w:id="2008315714">
              <w:marLeft w:val="0"/>
              <w:marRight w:val="0"/>
              <w:marTop w:val="0"/>
              <w:marBottom w:val="0"/>
              <w:divBdr>
                <w:top w:val="none" w:sz="0" w:space="0" w:color="auto"/>
                <w:left w:val="none" w:sz="0" w:space="0" w:color="auto"/>
                <w:bottom w:val="none" w:sz="0" w:space="0" w:color="auto"/>
                <w:right w:val="none" w:sz="0" w:space="0" w:color="auto"/>
              </w:divBdr>
              <w:divsChild>
                <w:div w:id="10893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0728">
      <w:bodyDiv w:val="1"/>
      <w:marLeft w:val="0"/>
      <w:marRight w:val="0"/>
      <w:marTop w:val="0"/>
      <w:marBottom w:val="0"/>
      <w:divBdr>
        <w:top w:val="none" w:sz="0" w:space="0" w:color="auto"/>
        <w:left w:val="none" w:sz="0" w:space="0" w:color="auto"/>
        <w:bottom w:val="none" w:sz="0" w:space="0" w:color="auto"/>
        <w:right w:val="none" w:sz="0" w:space="0" w:color="auto"/>
      </w:divBdr>
    </w:div>
    <w:div w:id="556824723">
      <w:bodyDiv w:val="1"/>
      <w:marLeft w:val="0"/>
      <w:marRight w:val="0"/>
      <w:marTop w:val="0"/>
      <w:marBottom w:val="0"/>
      <w:divBdr>
        <w:top w:val="none" w:sz="0" w:space="0" w:color="auto"/>
        <w:left w:val="none" w:sz="0" w:space="0" w:color="auto"/>
        <w:bottom w:val="none" w:sz="0" w:space="0" w:color="auto"/>
        <w:right w:val="none" w:sz="0" w:space="0" w:color="auto"/>
      </w:divBdr>
    </w:div>
    <w:div w:id="560602413">
      <w:bodyDiv w:val="1"/>
      <w:marLeft w:val="0"/>
      <w:marRight w:val="0"/>
      <w:marTop w:val="0"/>
      <w:marBottom w:val="0"/>
      <w:divBdr>
        <w:top w:val="none" w:sz="0" w:space="0" w:color="auto"/>
        <w:left w:val="none" w:sz="0" w:space="0" w:color="auto"/>
        <w:bottom w:val="none" w:sz="0" w:space="0" w:color="auto"/>
        <w:right w:val="none" w:sz="0" w:space="0" w:color="auto"/>
      </w:divBdr>
      <w:divsChild>
        <w:div w:id="1366516887">
          <w:marLeft w:val="0"/>
          <w:marRight w:val="0"/>
          <w:marTop w:val="0"/>
          <w:marBottom w:val="0"/>
          <w:divBdr>
            <w:top w:val="none" w:sz="0" w:space="0" w:color="auto"/>
            <w:left w:val="none" w:sz="0" w:space="0" w:color="auto"/>
            <w:bottom w:val="none" w:sz="0" w:space="0" w:color="auto"/>
            <w:right w:val="none" w:sz="0" w:space="0" w:color="auto"/>
          </w:divBdr>
          <w:divsChild>
            <w:div w:id="451246100">
              <w:marLeft w:val="0"/>
              <w:marRight w:val="0"/>
              <w:marTop w:val="0"/>
              <w:marBottom w:val="0"/>
              <w:divBdr>
                <w:top w:val="none" w:sz="0" w:space="0" w:color="auto"/>
                <w:left w:val="none" w:sz="0" w:space="0" w:color="auto"/>
                <w:bottom w:val="none" w:sz="0" w:space="0" w:color="auto"/>
                <w:right w:val="none" w:sz="0" w:space="0" w:color="auto"/>
              </w:divBdr>
              <w:divsChild>
                <w:div w:id="9123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5106">
      <w:bodyDiv w:val="1"/>
      <w:marLeft w:val="0"/>
      <w:marRight w:val="0"/>
      <w:marTop w:val="0"/>
      <w:marBottom w:val="0"/>
      <w:divBdr>
        <w:top w:val="none" w:sz="0" w:space="0" w:color="auto"/>
        <w:left w:val="none" w:sz="0" w:space="0" w:color="auto"/>
        <w:bottom w:val="none" w:sz="0" w:space="0" w:color="auto"/>
        <w:right w:val="none" w:sz="0" w:space="0" w:color="auto"/>
      </w:divBdr>
      <w:divsChild>
        <w:div w:id="1670669100">
          <w:marLeft w:val="0"/>
          <w:marRight w:val="0"/>
          <w:marTop w:val="0"/>
          <w:marBottom w:val="0"/>
          <w:divBdr>
            <w:top w:val="none" w:sz="0" w:space="0" w:color="auto"/>
            <w:left w:val="none" w:sz="0" w:space="0" w:color="auto"/>
            <w:bottom w:val="none" w:sz="0" w:space="0" w:color="auto"/>
            <w:right w:val="none" w:sz="0" w:space="0" w:color="auto"/>
          </w:divBdr>
          <w:divsChild>
            <w:div w:id="1494638718">
              <w:marLeft w:val="0"/>
              <w:marRight w:val="0"/>
              <w:marTop w:val="0"/>
              <w:marBottom w:val="0"/>
              <w:divBdr>
                <w:top w:val="none" w:sz="0" w:space="0" w:color="auto"/>
                <w:left w:val="none" w:sz="0" w:space="0" w:color="auto"/>
                <w:bottom w:val="none" w:sz="0" w:space="0" w:color="auto"/>
                <w:right w:val="none" w:sz="0" w:space="0" w:color="auto"/>
              </w:divBdr>
              <w:divsChild>
                <w:div w:id="13659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3969">
      <w:bodyDiv w:val="1"/>
      <w:marLeft w:val="0"/>
      <w:marRight w:val="0"/>
      <w:marTop w:val="0"/>
      <w:marBottom w:val="0"/>
      <w:divBdr>
        <w:top w:val="none" w:sz="0" w:space="0" w:color="auto"/>
        <w:left w:val="none" w:sz="0" w:space="0" w:color="auto"/>
        <w:bottom w:val="none" w:sz="0" w:space="0" w:color="auto"/>
        <w:right w:val="none" w:sz="0" w:space="0" w:color="auto"/>
      </w:divBdr>
      <w:divsChild>
        <w:div w:id="191110668">
          <w:marLeft w:val="-225"/>
          <w:marRight w:val="-225"/>
          <w:marTop w:val="0"/>
          <w:marBottom w:val="0"/>
          <w:divBdr>
            <w:top w:val="none" w:sz="0" w:space="0" w:color="auto"/>
            <w:left w:val="none" w:sz="0" w:space="0" w:color="auto"/>
            <w:bottom w:val="none" w:sz="0" w:space="0" w:color="auto"/>
            <w:right w:val="none" w:sz="0" w:space="0" w:color="auto"/>
          </w:divBdr>
          <w:divsChild>
            <w:div w:id="1538158241">
              <w:marLeft w:val="0"/>
              <w:marRight w:val="0"/>
              <w:marTop w:val="0"/>
              <w:marBottom w:val="0"/>
              <w:divBdr>
                <w:top w:val="none" w:sz="0" w:space="0" w:color="auto"/>
                <w:left w:val="none" w:sz="0" w:space="0" w:color="auto"/>
                <w:bottom w:val="none" w:sz="0" w:space="0" w:color="auto"/>
                <w:right w:val="none" w:sz="0" w:space="0" w:color="auto"/>
              </w:divBdr>
            </w:div>
            <w:div w:id="1028986655">
              <w:marLeft w:val="0"/>
              <w:marRight w:val="0"/>
              <w:marTop w:val="0"/>
              <w:marBottom w:val="0"/>
              <w:divBdr>
                <w:top w:val="none" w:sz="0" w:space="0" w:color="auto"/>
                <w:left w:val="none" w:sz="0" w:space="0" w:color="auto"/>
                <w:bottom w:val="none" w:sz="0" w:space="0" w:color="auto"/>
                <w:right w:val="none" w:sz="0" w:space="0" w:color="auto"/>
              </w:divBdr>
            </w:div>
          </w:divsChild>
        </w:div>
        <w:div w:id="1450008166">
          <w:marLeft w:val="-225"/>
          <w:marRight w:val="-225"/>
          <w:marTop w:val="0"/>
          <w:marBottom w:val="0"/>
          <w:divBdr>
            <w:top w:val="none" w:sz="0" w:space="0" w:color="auto"/>
            <w:left w:val="none" w:sz="0" w:space="0" w:color="auto"/>
            <w:bottom w:val="none" w:sz="0" w:space="0" w:color="auto"/>
            <w:right w:val="none" w:sz="0" w:space="0" w:color="auto"/>
          </w:divBdr>
          <w:divsChild>
            <w:div w:id="742871692">
              <w:marLeft w:val="0"/>
              <w:marRight w:val="0"/>
              <w:marTop w:val="0"/>
              <w:marBottom w:val="0"/>
              <w:divBdr>
                <w:top w:val="none" w:sz="0" w:space="0" w:color="auto"/>
                <w:left w:val="none" w:sz="0" w:space="0" w:color="auto"/>
                <w:bottom w:val="none" w:sz="0" w:space="0" w:color="auto"/>
                <w:right w:val="none" w:sz="0" w:space="0" w:color="auto"/>
              </w:divBdr>
              <w:divsChild>
                <w:div w:id="84810159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71895606">
      <w:bodyDiv w:val="1"/>
      <w:marLeft w:val="0"/>
      <w:marRight w:val="0"/>
      <w:marTop w:val="0"/>
      <w:marBottom w:val="0"/>
      <w:divBdr>
        <w:top w:val="none" w:sz="0" w:space="0" w:color="auto"/>
        <w:left w:val="none" w:sz="0" w:space="0" w:color="auto"/>
        <w:bottom w:val="none" w:sz="0" w:space="0" w:color="auto"/>
        <w:right w:val="none" w:sz="0" w:space="0" w:color="auto"/>
      </w:divBdr>
    </w:div>
    <w:div w:id="584073003">
      <w:bodyDiv w:val="1"/>
      <w:marLeft w:val="0"/>
      <w:marRight w:val="0"/>
      <w:marTop w:val="0"/>
      <w:marBottom w:val="0"/>
      <w:divBdr>
        <w:top w:val="none" w:sz="0" w:space="0" w:color="auto"/>
        <w:left w:val="none" w:sz="0" w:space="0" w:color="auto"/>
        <w:bottom w:val="none" w:sz="0" w:space="0" w:color="auto"/>
        <w:right w:val="none" w:sz="0" w:space="0" w:color="auto"/>
      </w:divBdr>
      <w:divsChild>
        <w:div w:id="1523670107">
          <w:marLeft w:val="0"/>
          <w:marRight w:val="0"/>
          <w:marTop w:val="0"/>
          <w:marBottom w:val="0"/>
          <w:divBdr>
            <w:top w:val="none" w:sz="0" w:space="0" w:color="auto"/>
            <w:left w:val="none" w:sz="0" w:space="0" w:color="auto"/>
            <w:bottom w:val="none" w:sz="0" w:space="0" w:color="auto"/>
            <w:right w:val="none" w:sz="0" w:space="0" w:color="auto"/>
          </w:divBdr>
          <w:divsChild>
            <w:div w:id="161284522">
              <w:marLeft w:val="0"/>
              <w:marRight w:val="0"/>
              <w:marTop w:val="0"/>
              <w:marBottom w:val="0"/>
              <w:divBdr>
                <w:top w:val="none" w:sz="0" w:space="0" w:color="auto"/>
                <w:left w:val="none" w:sz="0" w:space="0" w:color="auto"/>
                <w:bottom w:val="none" w:sz="0" w:space="0" w:color="auto"/>
                <w:right w:val="none" w:sz="0" w:space="0" w:color="auto"/>
              </w:divBdr>
              <w:divsChild>
                <w:div w:id="20782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4805">
      <w:bodyDiv w:val="1"/>
      <w:marLeft w:val="0"/>
      <w:marRight w:val="0"/>
      <w:marTop w:val="0"/>
      <w:marBottom w:val="0"/>
      <w:divBdr>
        <w:top w:val="none" w:sz="0" w:space="0" w:color="auto"/>
        <w:left w:val="none" w:sz="0" w:space="0" w:color="auto"/>
        <w:bottom w:val="none" w:sz="0" w:space="0" w:color="auto"/>
        <w:right w:val="none" w:sz="0" w:space="0" w:color="auto"/>
      </w:divBdr>
    </w:div>
    <w:div w:id="613052369">
      <w:bodyDiv w:val="1"/>
      <w:marLeft w:val="0"/>
      <w:marRight w:val="0"/>
      <w:marTop w:val="0"/>
      <w:marBottom w:val="0"/>
      <w:divBdr>
        <w:top w:val="none" w:sz="0" w:space="0" w:color="auto"/>
        <w:left w:val="none" w:sz="0" w:space="0" w:color="auto"/>
        <w:bottom w:val="none" w:sz="0" w:space="0" w:color="auto"/>
        <w:right w:val="none" w:sz="0" w:space="0" w:color="auto"/>
      </w:divBdr>
      <w:divsChild>
        <w:div w:id="214127816">
          <w:marLeft w:val="0"/>
          <w:marRight w:val="0"/>
          <w:marTop w:val="0"/>
          <w:marBottom w:val="0"/>
          <w:divBdr>
            <w:top w:val="none" w:sz="0" w:space="0" w:color="auto"/>
            <w:left w:val="none" w:sz="0" w:space="0" w:color="auto"/>
            <w:bottom w:val="none" w:sz="0" w:space="0" w:color="auto"/>
            <w:right w:val="none" w:sz="0" w:space="0" w:color="auto"/>
          </w:divBdr>
          <w:divsChild>
            <w:div w:id="1556162783">
              <w:marLeft w:val="0"/>
              <w:marRight w:val="0"/>
              <w:marTop w:val="0"/>
              <w:marBottom w:val="0"/>
              <w:divBdr>
                <w:top w:val="none" w:sz="0" w:space="0" w:color="auto"/>
                <w:left w:val="none" w:sz="0" w:space="0" w:color="auto"/>
                <w:bottom w:val="none" w:sz="0" w:space="0" w:color="auto"/>
                <w:right w:val="none" w:sz="0" w:space="0" w:color="auto"/>
              </w:divBdr>
              <w:divsChild>
                <w:div w:id="17141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74206">
      <w:bodyDiv w:val="1"/>
      <w:marLeft w:val="0"/>
      <w:marRight w:val="0"/>
      <w:marTop w:val="0"/>
      <w:marBottom w:val="0"/>
      <w:divBdr>
        <w:top w:val="none" w:sz="0" w:space="0" w:color="auto"/>
        <w:left w:val="none" w:sz="0" w:space="0" w:color="auto"/>
        <w:bottom w:val="none" w:sz="0" w:space="0" w:color="auto"/>
        <w:right w:val="none" w:sz="0" w:space="0" w:color="auto"/>
      </w:divBdr>
      <w:divsChild>
        <w:div w:id="279265772">
          <w:marLeft w:val="0"/>
          <w:marRight w:val="0"/>
          <w:marTop w:val="0"/>
          <w:marBottom w:val="0"/>
          <w:divBdr>
            <w:top w:val="none" w:sz="0" w:space="0" w:color="auto"/>
            <w:left w:val="none" w:sz="0" w:space="0" w:color="auto"/>
            <w:bottom w:val="none" w:sz="0" w:space="0" w:color="auto"/>
            <w:right w:val="none" w:sz="0" w:space="0" w:color="auto"/>
          </w:divBdr>
        </w:div>
      </w:divsChild>
    </w:div>
    <w:div w:id="628633703">
      <w:bodyDiv w:val="1"/>
      <w:marLeft w:val="0"/>
      <w:marRight w:val="0"/>
      <w:marTop w:val="0"/>
      <w:marBottom w:val="0"/>
      <w:divBdr>
        <w:top w:val="none" w:sz="0" w:space="0" w:color="auto"/>
        <w:left w:val="none" w:sz="0" w:space="0" w:color="auto"/>
        <w:bottom w:val="none" w:sz="0" w:space="0" w:color="auto"/>
        <w:right w:val="none" w:sz="0" w:space="0" w:color="auto"/>
      </w:divBdr>
    </w:div>
    <w:div w:id="632832889">
      <w:bodyDiv w:val="1"/>
      <w:marLeft w:val="0"/>
      <w:marRight w:val="0"/>
      <w:marTop w:val="0"/>
      <w:marBottom w:val="0"/>
      <w:divBdr>
        <w:top w:val="none" w:sz="0" w:space="0" w:color="auto"/>
        <w:left w:val="none" w:sz="0" w:space="0" w:color="auto"/>
        <w:bottom w:val="none" w:sz="0" w:space="0" w:color="auto"/>
        <w:right w:val="none" w:sz="0" w:space="0" w:color="auto"/>
      </w:divBdr>
    </w:div>
    <w:div w:id="638345231">
      <w:bodyDiv w:val="1"/>
      <w:marLeft w:val="0"/>
      <w:marRight w:val="0"/>
      <w:marTop w:val="0"/>
      <w:marBottom w:val="0"/>
      <w:divBdr>
        <w:top w:val="none" w:sz="0" w:space="0" w:color="auto"/>
        <w:left w:val="none" w:sz="0" w:space="0" w:color="auto"/>
        <w:bottom w:val="none" w:sz="0" w:space="0" w:color="auto"/>
        <w:right w:val="none" w:sz="0" w:space="0" w:color="auto"/>
      </w:divBdr>
      <w:divsChild>
        <w:div w:id="367995990">
          <w:marLeft w:val="0"/>
          <w:marRight w:val="0"/>
          <w:marTop w:val="0"/>
          <w:marBottom w:val="0"/>
          <w:divBdr>
            <w:top w:val="none" w:sz="0" w:space="0" w:color="auto"/>
            <w:left w:val="none" w:sz="0" w:space="0" w:color="auto"/>
            <w:bottom w:val="none" w:sz="0" w:space="0" w:color="auto"/>
            <w:right w:val="none" w:sz="0" w:space="0" w:color="auto"/>
          </w:divBdr>
        </w:div>
        <w:div w:id="1979989554">
          <w:marLeft w:val="0"/>
          <w:marRight w:val="0"/>
          <w:marTop w:val="0"/>
          <w:marBottom w:val="0"/>
          <w:divBdr>
            <w:top w:val="none" w:sz="0" w:space="0" w:color="auto"/>
            <w:left w:val="none" w:sz="0" w:space="0" w:color="auto"/>
            <w:bottom w:val="none" w:sz="0" w:space="0" w:color="auto"/>
            <w:right w:val="none" w:sz="0" w:space="0" w:color="auto"/>
          </w:divBdr>
        </w:div>
        <w:div w:id="354431057">
          <w:marLeft w:val="0"/>
          <w:marRight w:val="0"/>
          <w:marTop w:val="0"/>
          <w:marBottom w:val="0"/>
          <w:divBdr>
            <w:top w:val="none" w:sz="0" w:space="0" w:color="auto"/>
            <w:left w:val="none" w:sz="0" w:space="0" w:color="auto"/>
            <w:bottom w:val="none" w:sz="0" w:space="0" w:color="auto"/>
            <w:right w:val="none" w:sz="0" w:space="0" w:color="auto"/>
          </w:divBdr>
        </w:div>
      </w:divsChild>
    </w:div>
    <w:div w:id="661741371">
      <w:bodyDiv w:val="1"/>
      <w:marLeft w:val="0"/>
      <w:marRight w:val="0"/>
      <w:marTop w:val="0"/>
      <w:marBottom w:val="0"/>
      <w:divBdr>
        <w:top w:val="none" w:sz="0" w:space="0" w:color="auto"/>
        <w:left w:val="none" w:sz="0" w:space="0" w:color="auto"/>
        <w:bottom w:val="none" w:sz="0" w:space="0" w:color="auto"/>
        <w:right w:val="none" w:sz="0" w:space="0" w:color="auto"/>
      </w:divBdr>
    </w:div>
    <w:div w:id="674921419">
      <w:bodyDiv w:val="1"/>
      <w:marLeft w:val="0"/>
      <w:marRight w:val="0"/>
      <w:marTop w:val="0"/>
      <w:marBottom w:val="0"/>
      <w:divBdr>
        <w:top w:val="none" w:sz="0" w:space="0" w:color="auto"/>
        <w:left w:val="none" w:sz="0" w:space="0" w:color="auto"/>
        <w:bottom w:val="none" w:sz="0" w:space="0" w:color="auto"/>
        <w:right w:val="none" w:sz="0" w:space="0" w:color="auto"/>
      </w:divBdr>
      <w:divsChild>
        <w:div w:id="1465460853">
          <w:marLeft w:val="0"/>
          <w:marRight w:val="0"/>
          <w:marTop w:val="0"/>
          <w:marBottom w:val="0"/>
          <w:divBdr>
            <w:top w:val="none" w:sz="0" w:space="0" w:color="auto"/>
            <w:left w:val="none" w:sz="0" w:space="0" w:color="auto"/>
            <w:bottom w:val="none" w:sz="0" w:space="0" w:color="auto"/>
            <w:right w:val="none" w:sz="0" w:space="0" w:color="auto"/>
          </w:divBdr>
          <w:divsChild>
            <w:div w:id="2045474446">
              <w:marLeft w:val="0"/>
              <w:marRight w:val="0"/>
              <w:marTop w:val="0"/>
              <w:marBottom w:val="0"/>
              <w:divBdr>
                <w:top w:val="none" w:sz="0" w:space="0" w:color="auto"/>
                <w:left w:val="none" w:sz="0" w:space="0" w:color="auto"/>
                <w:bottom w:val="none" w:sz="0" w:space="0" w:color="auto"/>
                <w:right w:val="none" w:sz="0" w:space="0" w:color="auto"/>
              </w:divBdr>
              <w:divsChild>
                <w:div w:id="16840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0963">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3165875">
      <w:bodyDiv w:val="1"/>
      <w:marLeft w:val="0"/>
      <w:marRight w:val="0"/>
      <w:marTop w:val="0"/>
      <w:marBottom w:val="0"/>
      <w:divBdr>
        <w:top w:val="none" w:sz="0" w:space="0" w:color="auto"/>
        <w:left w:val="none" w:sz="0" w:space="0" w:color="auto"/>
        <w:bottom w:val="none" w:sz="0" w:space="0" w:color="auto"/>
        <w:right w:val="none" w:sz="0" w:space="0" w:color="auto"/>
      </w:divBdr>
    </w:div>
    <w:div w:id="693313918">
      <w:bodyDiv w:val="1"/>
      <w:marLeft w:val="0"/>
      <w:marRight w:val="0"/>
      <w:marTop w:val="0"/>
      <w:marBottom w:val="0"/>
      <w:divBdr>
        <w:top w:val="none" w:sz="0" w:space="0" w:color="auto"/>
        <w:left w:val="none" w:sz="0" w:space="0" w:color="auto"/>
        <w:bottom w:val="none" w:sz="0" w:space="0" w:color="auto"/>
        <w:right w:val="none" w:sz="0" w:space="0" w:color="auto"/>
      </w:divBdr>
    </w:div>
    <w:div w:id="695354763">
      <w:bodyDiv w:val="1"/>
      <w:marLeft w:val="0"/>
      <w:marRight w:val="0"/>
      <w:marTop w:val="0"/>
      <w:marBottom w:val="0"/>
      <w:divBdr>
        <w:top w:val="none" w:sz="0" w:space="0" w:color="auto"/>
        <w:left w:val="none" w:sz="0" w:space="0" w:color="auto"/>
        <w:bottom w:val="none" w:sz="0" w:space="0" w:color="auto"/>
        <w:right w:val="none" w:sz="0" w:space="0" w:color="auto"/>
      </w:divBdr>
    </w:div>
    <w:div w:id="723483483">
      <w:bodyDiv w:val="1"/>
      <w:marLeft w:val="0"/>
      <w:marRight w:val="0"/>
      <w:marTop w:val="0"/>
      <w:marBottom w:val="0"/>
      <w:divBdr>
        <w:top w:val="none" w:sz="0" w:space="0" w:color="auto"/>
        <w:left w:val="none" w:sz="0" w:space="0" w:color="auto"/>
        <w:bottom w:val="none" w:sz="0" w:space="0" w:color="auto"/>
        <w:right w:val="none" w:sz="0" w:space="0" w:color="auto"/>
      </w:divBdr>
      <w:divsChild>
        <w:div w:id="395469358">
          <w:marLeft w:val="0"/>
          <w:marRight w:val="0"/>
          <w:marTop w:val="0"/>
          <w:marBottom w:val="0"/>
          <w:divBdr>
            <w:top w:val="none" w:sz="0" w:space="0" w:color="auto"/>
            <w:left w:val="none" w:sz="0" w:space="0" w:color="auto"/>
            <w:bottom w:val="none" w:sz="0" w:space="0" w:color="auto"/>
            <w:right w:val="none" w:sz="0" w:space="0" w:color="auto"/>
          </w:divBdr>
          <w:divsChild>
            <w:div w:id="960457889">
              <w:marLeft w:val="0"/>
              <w:marRight w:val="0"/>
              <w:marTop w:val="0"/>
              <w:marBottom w:val="0"/>
              <w:divBdr>
                <w:top w:val="none" w:sz="0" w:space="0" w:color="auto"/>
                <w:left w:val="none" w:sz="0" w:space="0" w:color="auto"/>
                <w:bottom w:val="none" w:sz="0" w:space="0" w:color="auto"/>
                <w:right w:val="none" w:sz="0" w:space="0" w:color="auto"/>
              </w:divBdr>
              <w:divsChild>
                <w:div w:id="4613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6517">
      <w:bodyDiv w:val="1"/>
      <w:marLeft w:val="0"/>
      <w:marRight w:val="0"/>
      <w:marTop w:val="0"/>
      <w:marBottom w:val="0"/>
      <w:divBdr>
        <w:top w:val="none" w:sz="0" w:space="0" w:color="auto"/>
        <w:left w:val="none" w:sz="0" w:space="0" w:color="auto"/>
        <w:bottom w:val="none" w:sz="0" w:space="0" w:color="auto"/>
        <w:right w:val="none" w:sz="0" w:space="0" w:color="auto"/>
      </w:divBdr>
      <w:divsChild>
        <w:div w:id="1283003391">
          <w:marLeft w:val="0"/>
          <w:marRight w:val="0"/>
          <w:marTop w:val="0"/>
          <w:marBottom w:val="0"/>
          <w:divBdr>
            <w:top w:val="none" w:sz="0" w:space="0" w:color="auto"/>
            <w:left w:val="none" w:sz="0" w:space="0" w:color="auto"/>
            <w:bottom w:val="none" w:sz="0" w:space="0" w:color="auto"/>
            <w:right w:val="none" w:sz="0" w:space="0" w:color="auto"/>
          </w:divBdr>
          <w:divsChild>
            <w:div w:id="1358121684">
              <w:marLeft w:val="0"/>
              <w:marRight w:val="0"/>
              <w:marTop w:val="0"/>
              <w:marBottom w:val="0"/>
              <w:divBdr>
                <w:top w:val="none" w:sz="0" w:space="0" w:color="auto"/>
                <w:left w:val="none" w:sz="0" w:space="0" w:color="auto"/>
                <w:bottom w:val="none" w:sz="0" w:space="0" w:color="auto"/>
                <w:right w:val="none" w:sz="0" w:space="0" w:color="auto"/>
              </w:divBdr>
              <w:divsChild>
                <w:div w:id="19714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7379">
      <w:bodyDiv w:val="1"/>
      <w:marLeft w:val="0"/>
      <w:marRight w:val="0"/>
      <w:marTop w:val="0"/>
      <w:marBottom w:val="0"/>
      <w:divBdr>
        <w:top w:val="none" w:sz="0" w:space="0" w:color="auto"/>
        <w:left w:val="none" w:sz="0" w:space="0" w:color="auto"/>
        <w:bottom w:val="none" w:sz="0" w:space="0" w:color="auto"/>
        <w:right w:val="none" w:sz="0" w:space="0" w:color="auto"/>
      </w:divBdr>
    </w:div>
    <w:div w:id="754281180">
      <w:bodyDiv w:val="1"/>
      <w:marLeft w:val="0"/>
      <w:marRight w:val="0"/>
      <w:marTop w:val="0"/>
      <w:marBottom w:val="0"/>
      <w:divBdr>
        <w:top w:val="none" w:sz="0" w:space="0" w:color="auto"/>
        <w:left w:val="none" w:sz="0" w:space="0" w:color="auto"/>
        <w:bottom w:val="none" w:sz="0" w:space="0" w:color="auto"/>
        <w:right w:val="none" w:sz="0" w:space="0" w:color="auto"/>
      </w:divBdr>
    </w:div>
    <w:div w:id="780026206">
      <w:bodyDiv w:val="1"/>
      <w:marLeft w:val="0"/>
      <w:marRight w:val="0"/>
      <w:marTop w:val="0"/>
      <w:marBottom w:val="0"/>
      <w:divBdr>
        <w:top w:val="none" w:sz="0" w:space="0" w:color="auto"/>
        <w:left w:val="none" w:sz="0" w:space="0" w:color="auto"/>
        <w:bottom w:val="none" w:sz="0" w:space="0" w:color="auto"/>
        <w:right w:val="none" w:sz="0" w:space="0" w:color="auto"/>
      </w:divBdr>
    </w:div>
    <w:div w:id="781219715">
      <w:bodyDiv w:val="1"/>
      <w:marLeft w:val="0"/>
      <w:marRight w:val="0"/>
      <w:marTop w:val="0"/>
      <w:marBottom w:val="0"/>
      <w:divBdr>
        <w:top w:val="none" w:sz="0" w:space="0" w:color="auto"/>
        <w:left w:val="none" w:sz="0" w:space="0" w:color="auto"/>
        <w:bottom w:val="none" w:sz="0" w:space="0" w:color="auto"/>
        <w:right w:val="none" w:sz="0" w:space="0" w:color="auto"/>
      </w:divBdr>
      <w:divsChild>
        <w:div w:id="2132743220">
          <w:marLeft w:val="0"/>
          <w:marRight w:val="0"/>
          <w:marTop w:val="0"/>
          <w:marBottom w:val="0"/>
          <w:divBdr>
            <w:top w:val="none" w:sz="0" w:space="0" w:color="auto"/>
            <w:left w:val="none" w:sz="0" w:space="0" w:color="auto"/>
            <w:bottom w:val="none" w:sz="0" w:space="0" w:color="auto"/>
            <w:right w:val="none" w:sz="0" w:space="0" w:color="auto"/>
          </w:divBdr>
          <w:divsChild>
            <w:div w:id="2071608254">
              <w:marLeft w:val="0"/>
              <w:marRight w:val="0"/>
              <w:marTop w:val="0"/>
              <w:marBottom w:val="0"/>
              <w:divBdr>
                <w:top w:val="none" w:sz="0" w:space="0" w:color="auto"/>
                <w:left w:val="none" w:sz="0" w:space="0" w:color="auto"/>
                <w:bottom w:val="none" w:sz="0" w:space="0" w:color="auto"/>
                <w:right w:val="none" w:sz="0" w:space="0" w:color="auto"/>
              </w:divBdr>
              <w:divsChild>
                <w:div w:id="1906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22951">
      <w:bodyDiv w:val="1"/>
      <w:marLeft w:val="0"/>
      <w:marRight w:val="0"/>
      <w:marTop w:val="0"/>
      <w:marBottom w:val="0"/>
      <w:divBdr>
        <w:top w:val="none" w:sz="0" w:space="0" w:color="auto"/>
        <w:left w:val="none" w:sz="0" w:space="0" w:color="auto"/>
        <w:bottom w:val="none" w:sz="0" w:space="0" w:color="auto"/>
        <w:right w:val="none" w:sz="0" w:space="0" w:color="auto"/>
      </w:divBdr>
      <w:divsChild>
        <w:div w:id="1729112529">
          <w:marLeft w:val="0"/>
          <w:marRight w:val="0"/>
          <w:marTop w:val="0"/>
          <w:marBottom w:val="0"/>
          <w:divBdr>
            <w:top w:val="none" w:sz="0" w:space="0" w:color="auto"/>
            <w:left w:val="none" w:sz="0" w:space="0" w:color="auto"/>
            <w:bottom w:val="none" w:sz="0" w:space="0" w:color="auto"/>
            <w:right w:val="none" w:sz="0" w:space="0" w:color="auto"/>
          </w:divBdr>
        </w:div>
        <w:div w:id="1004557033">
          <w:marLeft w:val="0"/>
          <w:marRight w:val="0"/>
          <w:marTop w:val="0"/>
          <w:marBottom w:val="0"/>
          <w:divBdr>
            <w:top w:val="none" w:sz="0" w:space="0" w:color="auto"/>
            <w:left w:val="none" w:sz="0" w:space="0" w:color="auto"/>
            <w:bottom w:val="none" w:sz="0" w:space="0" w:color="auto"/>
            <w:right w:val="none" w:sz="0" w:space="0" w:color="auto"/>
          </w:divBdr>
        </w:div>
        <w:div w:id="1367950407">
          <w:marLeft w:val="0"/>
          <w:marRight w:val="0"/>
          <w:marTop w:val="0"/>
          <w:marBottom w:val="0"/>
          <w:divBdr>
            <w:top w:val="none" w:sz="0" w:space="0" w:color="auto"/>
            <w:left w:val="none" w:sz="0" w:space="0" w:color="auto"/>
            <w:bottom w:val="none" w:sz="0" w:space="0" w:color="auto"/>
            <w:right w:val="none" w:sz="0" w:space="0" w:color="auto"/>
          </w:divBdr>
        </w:div>
        <w:div w:id="2125535678">
          <w:marLeft w:val="0"/>
          <w:marRight w:val="0"/>
          <w:marTop w:val="0"/>
          <w:marBottom w:val="0"/>
          <w:divBdr>
            <w:top w:val="none" w:sz="0" w:space="0" w:color="auto"/>
            <w:left w:val="none" w:sz="0" w:space="0" w:color="auto"/>
            <w:bottom w:val="none" w:sz="0" w:space="0" w:color="auto"/>
            <w:right w:val="none" w:sz="0" w:space="0" w:color="auto"/>
          </w:divBdr>
        </w:div>
      </w:divsChild>
    </w:div>
    <w:div w:id="790713466">
      <w:bodyDiv w:val="1"/>
      <w:marLeft w:val="0"/>
      <w:marRight w:val="0"/>
      <w:marTop w:val="0"/>
      <w:marBottom w:val="0"/>
      <w:divBdr>
        <w:top w:val="none" w:sz="0" w:space="0" w:color="auto"/>
        <w:left w:val="none" w:sz="0" w:space="0" w:color="auto"/>
        <w:bottom w:val="none" w:sz="0" w:space="0" w:color="auto"/>
        <w:right w:val="none" w:sz="0" w:space="0" w:color="auto"/>
      </w:divBdr>
      <w:divsChild>
        <w:div w:id="1476798932">
          <w:marLeft w:val="0"/>
          <w:marRight w:val="0"/>
          <w:marTop w:val="0"/>
          <w:marBottom w:val="0"/>
          <w:divBdr>
            <w:top w:val="none" w:sz="0" w:space="0" w:color="auto"/>
            <w:left w:val="none" w:sz="0" w:space="0" w:color="auto"/>
            <w:bottom w:val="none" w:sz="0" w:space="0" w:color="auto"/>
            <w:right w:val="none" w:sz="0" w:space="0" w:color="auto"/>
          </w:divBdr>
          <w:divsChild>
            <w:div w:id="272983313">
              <w:marLeft w:val="0"/>
              <w:marRight w:val="0"/>
              <w:marTop w:val="0"/>
              <w:marBottom w:val="0"/>
              <w:divBdr>
                <w:top w:val="none" w:sz="0" w:space="0" w:color="auto"/>
                <w:left w:val="none" w:sz="0" w:space="0" w:color="auto"/>
                <w:bottom w:val="none" w:sz="0" w:space="0" w:color="auto"/>
                <w:right w:val="none" w:sz="0" w:space="0" w:color="auto"/>
              </w:divBdr>
              <w:divsChild>
                <w:div w:id="11606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7721">
      <w:bodyDiv w:val="1"/>
      <w:marLeft w:val="0"/>
      <w:marRight w:val="0"/>
      <w:marTop w:val="0"/>
      <w:marBottom w:val="0"/>
      <w:divBdr>
        <w:top w:val="none" w:sz="0" w:space="0" w:color="auto"/>
        <w:left w:val="none" w:sz="0" w:space="0" w:color="auto"/>
        <w:bottom w:val="none" w:sz="0" w:space="0" w:color="auto"/>
        <w:right w:val="none" w:sz="0" w:space="0" w:color="auto"/>
      </w:divBdr>
      <w:divsChild>
        <w:div w:id="22097163">
          <w:marLeft w:val="0"/>
          <w:marRight w:val="0"/>
          <w:marTop w:val="0"/>
          <w:marBottom w:val="0"/>
          <w:divBdr>
            <w:top w:val="none" w:sz="0" w:space="0" w:color="auto"/>
            <w:left w:val="none" w:sz="0" w:space="0" w:color="auto"/>
            <w:bottom w:val="none" w:sz="0" w:space="0" w:color="auto"/>
            <w:right w:val="none" w:sz="0" w:space="0" w:color="auto"/>
          </w:divBdr>
        </w:div>
        <w:div w:id="198056099">
          <w:marLeft w:val="0"/>
          <w:marRight w:val="0"/>
          <w:marTop w:val="0"/>
          <w:marBottom w:val="0"/>
          <w:divBdr>
            <w:top w:val="none" w:sz="0" w:space="0" w:color="auto"/>
            <w:left w:val="none" w:sz="0" w:space="0" w:color="auto"/>
            <w:bottom w:val="none" w:sz="0" w:space="0" w:color="auto"/>
            <w:right w:val="none" w:sz="0" w:space="0" w:color="auto"/>
          </w:divBdr>
        </w:div>
        <w:div w:id="890457708">
          <w:marLeft w:val="0"/>
          <w:marRight w:val="0"/>
          <w:marTop w:val="0"/>
          <w:marBottom w:val="0"/>
          <w:divBdr>
            <w:top w:val="none" w:sz="0" w:space="0" w:color="auto"/>
            <w:left w:val="none" w:sz="0" w:space="0" w:color="auto"/>
            <w:bottom w:val="none" w:sz="0" w:space="0" w:color="auto"/>
            <w:right w:val="none" w:sz="0" w:space="0" w:color="auto"/>
          </w:divBdr>
        </w:div>
        <w:div w:id="384715879">
          <w:marLeft w:val="0"/>
          <w:marRight w:val="0"/>
          <w:marTop w:val="0"/>
          <w:marBottom w:val="0"/>
          <w:divBdr>
            <w:top w:val="none" w:sz="0" w:space="0" w:color="auto"/>
            <w:left w:val="none" w:sz="0" w:space="0" w:color="auto"/>
            <w:bottom w:val="none" w:sz="0" w:space="0" w:color="auto"/>
            <w:right w:val="none" w:sz="0" w:space="0" w:color="auto"/>
          </w:divBdr>
        </w:div>
        <w:div w:id="989209931">
          <w:marLeft w:val="0"/>
          <w:marRight w:val="0"/>
          <w:marTop w:val="0"/>
          <w:marBottom w:val="0"/>
          <w:divBdr>
            <w:top w:val="none" w:sz="0" w:space="0" w:color="auto"/>
            <w:left w:val="none" w:sz="0" w:space="0" w:color="auto"/>
            <w:bottom w:val="none" w:sz="0" w:space="0" w:color="auto"/>
            <w:right w:val="none" w:sz="0" w:space="0" w:color="auto"/>
          </w:divBdr>
        </w:div>
        <w:div w:id="800001949">
          <w:marLeft w:val="0"/>
          <w:marRight w:val="0"/>
          <w:marTop w:val="0"/>
          <w:marBottom w:val="0"/>
          <w:divBdr>
            <w:top w:val="none" w:sz="0" w:space="0" w:color="auto"/>
            <w:left w:val="none" w:sz="0" w:space="0" w:color="auto"/>
            <w:bottom w:val="none" w:sz="0" w:space="0" w:color="auto"/>
            <w:right w:val="none" w:sz="0" w:space="0" w:color="auto"/>
          </w:divBdr>
        </w:div>
        <w:div w:id="2124764133">
          <w:marLeft w:val="0"/>
          <w:marRight w:val="0"/>
          <w:marTop w:val="0"/>
          <w:marBottom w:val="0"/>
          <w:divBdr>
            <w:top w:val="none" w:sz="0" w:space="0" w:color="auto"/>
            <w:left w:val="none" w:sz="0" w:space="0" w:color="auto"/>
            <w:bottom w:val="none" w:sz="0" w:space="0" w:color="auto"/>
            <w:right w:val="none" w:sz="0" w:space="0" w:color="auto"/>
          </w:divBdr>
        </w:div>
        <w:div w:id="255795029">
          <w:marLeft w:val="0"/>
          <w:marRight w:val="0"/>
          <w:marTop w:val="0"/>
          <w:marBottom w:val="0"/>
          <w:divBdr>
            <w:top w:val="none" w:sz="0" w:space="0" w:color="auto"/>
            <w:left w:val="none" w:sz="0" w:space="0" w:color="auto"/>
            <w:bottom w:val="none" w:sz="0" w:space="0" w:color="auto"/>
            <w:right w:val="none" w:sz="0" w:space="0" w:color="auto"/>
          </w:divBdr>
        </w:div>
        <w:div w:id="32654074">
          <w:marLeft w:val="0"/>
          <w:marRight w:val="0"/>
          <w:marTop w:val="0"/>
          <w:marBottom w:val="0"/>
          <w:divBdr>
            <w:top w:val="none" w:sz="0" w:space="0" w:color="auto"/>
            <w:left w:val="none" w:sz="0" w:space="0" w:color="auto"/>
            <w:bottom w:val="none" w:sz="0" w:space="0" w:color="auto"/>
            <w:right w:val="none" w:sz="0" w:space="0" w:color="auto"/>
          </w:divBdr>
        </w:div>
        <w:div w:id="207837348">
          <w:marLeft w:val="0"/>
          <w:marRight w:val="0"/>
          <w:marTop w:val="0"/>
          <w:marBottom w:val="0"/>
          <w:divBdr>
            <w:top w:val="none" w:sz="0" w:space="0" w:color="auto"/>
            <w:left w:val="none" w:sz="0" w:space="0" w:color="auto"/>
            <w:bottom w:val="none" w:sz="0" w:space="0" w:color="auto"/>
            <w:right w:val="none" w:sz="0" w:space="0" w:color="auto"/>
          </w:divBdr>
        </w:div>
        <w:div w:id="872228558">
          <w:marLeft w:val="0"/>
          <w:marRight w:val="0"/>
          <w:marTop w:val="0"/>
          <w:marBottom w:val="0"/>
          <w:divBdr>
            <w:top w:val="none" w:sz="0" w:space="0" w:color="auto"/>
            <w:left w:val="none" w:sz="0" w:space="0" w:color="auto"/>
            <w:bottom w:val="none" w:sz="0" w:space="0" w:color="auto"/>
            <w:right w:val="none" w:sz="0" w:space="0" w:color="auto"/>
          </w:divBdr>
        </w:div>
      </w:divsChild>
    </w:div>
    <w:div w:id="809908605">
      <w:bodyDiv w:val="1"/>
      <w:marLeft w:val="0"/>
      <w:marRight w:val="0"/>
      <w:marTop w:val="0"/>
      <w:marBottom w:val="0"/>
      <w:divBdr>
        <w:top w:val="none" w:sz="0" w:space="0" w:color="auto"/>
        <w:left w:val="none" w:sz="0" w:space="0" w:color="auto"/>
        <w:bottom w:val="none" w:sz="0" w:space="0" w:color="auto"/>
        <w:right w:val="none" w:sz="0" w:space="0" w:color="auto"/>
      </w:divBdr>
      <w:divsChild>
        <w:div w:id="448429973">
          <w:marLeft w:val="0"/>
          <w:marRight w:val="0"/>
          <w:marTop w:val="0"/>
          <w:marBottom w:val="0"/>
          <w:divBdr>
            <w:top w:val="none" w:sz="0" w:space="0" w:color="auto"/>
            <w:left w:val="none" w:sz="0" w:space="0" w:color="auto"/>
            <w:bottom w:val="none" w:sz="0" w:space="0" w:color="auto"/>
            <w:right w:val="none" w:sz="0" w:space="0" w:color="auto"/>
          </w:divBdr>
          <w:divsChild>
            <w:div w:id="643857681">
              <w:marLeft w:val="0"/>
              <w:marRight w:val="0"/>
              <w:marTop w:val="0"/>
              <w:marBottom w:val="0"/>
              <w:divBdr>
                <w:top w:val="none" w:sz="0" w:space="0" w:color="auto"/>
                <w:left w:val="none" w:sz="0" w:space="0" w:color="auto"/>
                <w:bottom w:val="none" w:sz="0" w:space="0" w:color="auto"/>
                <w:right w:val="none" w:sz="0" w:space="0" w:color="auto"/>
              </w:divBdr>
              <w:divsChild>
                <w:div w:id="10203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7619">
      <w:bodyDiv w:val="1"/>
      <w:marLeft w:val="0"/>
      <w:marRight w:val="0"/>
      <w:marTop w:val="0"/>
      <w:marBottom w:val="0"/>
      <w:divBdr>
        <w:top w:val="none" w:sz="0" w:space="0" w:color="auto"/>
        <w:left w:val="none" w:sz="0" w:space="0" w:color="auto"/>
        <w:bottom w:val="none" w:sz="0" w:space="0" w:color="auto"/>
        <w:right w:val="none" w:sz="0" w:space="0" w:color="auto"/>
      </w:divBdr>
    </w:div>
    <w:div w:id="813258853">
      <w:bodyDiv w:val="1"/>
      <w:marLeft w:val="0"/>
      <w:marRight w:val="0"/>
      <w:marTop w:val="0"/>
      <w:marBottom w:val="0"/>
      <w:divBdr>
        <w:top w:val="none" w:sz="0" w:space="0" w:color="auto"/>
        <w:left w:val="none" w:sz="0" w:space="0" w:color="auto"/>
        <w:bottom w:val="none" w:sz="0" w:space="0" w:color="auto"/>
        <w:right w:val="none" w:sz="0" w:space="0" w:color="auto"/>
      </w:divBdr>
    </w:div>
    <w:div w:id="813714439">
      <w:bodyDiv w:val="1"/>
      <w:marLeft w:val="0"/>
      <w:marRight w:val="0"/>
      <w:marTop w:val="0"/>
      <w:marBottom w:val="0"/>
      <w:divBdr>
        <w:top w:val="none" w:sz="0" w:space="0" w:color="auto"/>
        <w:left w:val="none" w:sz="0" w:space="0" w:color="auto"/>
        <w:bottom w:val="none" w:sz="0" w:space="0" w:color="auto"/>
        <w:right w:val="none" w:sz="0" w:space="0" w:color="auto"/>
      </w:divBdr>
      <w:divsChild>
        <w:div w:id="1373921708">
          <w:marLeft w:val="0"/>
          <w:marRight w:val="0"/>
          <w:marTop w:val="0"/>
          <w:marBottom w:val="0"/>
          <w:divBdr>
            <w:top w:val="none" w:sz="0" w:space="0" w:color="auto"/>
            <w:left w:val="none" w:sz="0" w:space="0" w:color="auto"/>
            <w:bottom w:val="none" w:sz="0" w:space="0" w:color="auto"/>
            <w:right w:val="none" w:sz="0" w:space="0" w:color="auto"/>
          </w:divBdr>
          <w:divsChild>
            <w:div w:id="287586800">
              <w:marLeft w:val="0"/>
              <w:marRight w:val="0"/>
              <w:marTop w:val="0"/>
              <w:marBottom w:val="0"/>
              <w:divBdr>
                <w:top w:val="none" w:sz="0" w:space="0" w:color="auto"/>
                <w:left w:val="none" w:sz="0" w:space="0" w:color="auto"/>
                <w:bottom w:val="none" w:sz="0" w:space="0" w:color="auto"/>
                <w:right w:val="none" w:sz="0" w:space="0" w:color="auto"/>
              </w:divBdr>
              <w:divsChild>
                <w:div w:id="14808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4864">
      <w:bodyDiv w:val="1"/>
      <w:marLeft w:val="0"/>
      <w:marRight w:val="0"/>
      <w:marTop w:val="0"/>
      <w:marBottom w:val="0"/>
      <w:divBdr>
        <w:top w:val="none" w:sz="0" w:space="0" w:color="auto"/>
        <w:left w:val="none" w:sz="0" w:space="0" w:color="auto"/>
        <w:bottom w:val="none" w:sz="0" w:space="0" w:color="auto"/>
        <w:right w:val="none" w:sz="0" w:space="0" w:color="auto"/>
      </w:divBdr>
      <w:divsChild>
        <w:div w:id="2094357353">
          <w:marLeft w:val="720"/>
          <w:marRight w:val="0"/>
          <w:marTop w:val="400"/>
          <w:marBottom w:val="0"/>
          <w:divBdr>
            <w:top w:val="none" w:sz="0" w:space="0" w:color="auto"/>
            <w:left w:val="none" w:sz="0" w:space="0" w:color="auto"/>
            <w:bottom w:val="none" w:sz="0" w:space="0" w:color="auto"/>
            <w:right w:val="none" w:sz="0" w:space="0" w:color="auto"/>
          </w:divBdr>
        </w:div>
        <w:div w:id="300694322">
          <w:marLeft w:val="720"/>
          <w:marRight w:val="0"/>
          <w:marTop w:val="400"/>
          <w:marBottom w:val="0"/>
          <w:divBdr>
            <w:top w:val="none" w:sz="0" w:space="0" w:color="auto"/>
            <w:left w:val="none" w:sz="0" w:space="0" w:color="auto"/>
            <w:bottom w:val="none" w:sz="0" w:space="0" w:color="auto"/>
            <w:right w:val="none" w:sz="0" w:space="0" w:color="auto"/>
          </w:divBdr>
        </w:div>
        <w:div w:id="1699551141">
          <w:marLeft w:val="720"/>
          <w:marRight w:val="0"/>
          <w:marTop w:val="400"/>
          <w:marBottom w:val="0"/>
          <w:divBdr>
            <w:top w:val="none" w:sz="0" w:space="0" w:color="auto"/>
            <w:left w:val="none" w:sz="0" w:space="0" w:color="auto"/>
            <w:bottom w:val="none" w:sz="0" w:space="0" w:color="auto"/>
            <w:right w:val="none" w:sz="0" w:space="0" w:color="auto"/>
          </w:divBdr>
        </w:div>
      </w:divsChild>
    </w:div>
    <w:div w:id="826944848">
      <w:bodyDiv w:val="1"/>
      <w:marLeft w:val="0"/>
      <w:marRight w:val="0"/>
      <w:marTop w:val="0"/>
      <w:marBottom w:val="0"/>
      <w:divBdr>
        <w:top w:val="none" w:sz="0" w:space="0" w:color="auto"/>
        <w:left w:val="none" w:sz="0" w:space="0" w:color="auto"/>
        <w:bottom w:val="none" w:sz="0" w:space="0" w:color="auto"/>
        <w:right w:val="none" w:sz="0" w:space="0" w:color="auto"/>
      </w:divBdr>
      <w:divsChild>
        <w:div w:id="1296761931">
          <w:marLeft w:val="0"/>
          <w:marRight w:val="0"/>
          <w:marTop w:val="0"/>
          <w:marBottom w:val="0"/>
          <w:divBdr>
            <w:top w:val="none" w:sz="0" w:space="0" w:color="auto"/>
            <w:left w:val="none" w:sz="0" w:space="0" w:color="auto"/>
            <w:bottom w:val="none" w:sz="0" w:space="0" w:color="auto"/>
            <w:right w:val="none" w:sz="0" w:space="0" w:color="auto"/>
          </w:divBdr>
          <w:divsChild>
            <w:div w:id="1244218608">
              <w:marLeft w:val="0"/>
              <w:marRight w:val="0"/>
              <w:marTop w:val="0"/>
              <w:marBottom w:val="0"/>
              <w:divBdr>
                <w:top w:val="none" w:sz="0" w:space="0" w:color="auto"/>
                <w:left w:val="none" w:sz="0" w:space="0" w:color="auto"/>
                <w:bottom w:val="none" w:sz="0" w:space="0" w:color="auto"/>
                <w:right w:val="none" w:sz="0" w:space="0" w:color="auto"/>
              </w:divBdr>
              <w:divsChild>
                <w:div w:id="10031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3161">
      <w:bodyDiv w:val="1"/>
      <w:marLeft w:val="0"/>
      <w:marRight w:val="0"/>
      <w:marTop w:val="0"/>
      <w:marBottom w:val="0"/>
      <w:divBdr>
        <w:top w:val="none" w:sz="0" w:space="0" w:color="auto"/>
        <w:left w:val="none" w:sz="0" w:space="0" w:color="auto"/>
        <w:bottom w:val="none" w:sz="0" w:space="0" w:color="auto"/>
        <w:right w:val="none" w:sz="0" w:space="0" w:color="auto"/>
      </w:divBdr>
    </w:div>
    <w:div w:id="843133212">
      <w:bodyDiv w:val="1"/>
      <w:marLeft w:val="0"/>
      <w:marRight w:val="0"/>
      <w:marTop w:val="0"/>
      <w:marBottom w:val="0"/>
      <w:divBdr>
        <w:top w:val="none" w:sz="0" w:space="0" w:color="auto"/>
        <w:left w:val="none" w:sz="0" w:space="0" w:color="auto"/>
        <w:bottom w:val="none" w:sz="0" w:space="0" w:color="auto"/>
        <w:right w:val="none" w:sz="0" w:space="0" w:color="auto"/>
      </w:divBdr>
    </w:div>
    <w:div w:id="852915543">
      <w:bodyDiv w:val="1"/>
      <w:marLeft w:val="0"/>
      <w:marRight w:val="0"/>
      <w:marTop w:val="0"/>
      <w:marBottom w:val="0"/>
      <w:divBdr>
        <w:top w:val="none" w:sz="0" w:space="0" w:color="auto"/>
        <w:left w:val="none" w:sz="0" w:space="0" w:color="auto"/>
        <w:bottom w:val="none" w:sz="0" w:space="0" w:color="auto"/>
        <w:right w:val="none" w:sz="0" w:space="0" w:color="auto"/>
      </w:divBdr>
    </w:div>
    <w:div w:id="888691629">
      <w:bodyDiv w:val="1"/>
      <w:marLeft w:val="0"/>
      <w:marRight w:val="0"/>
      <w:marTop w:val="0"/>
      <w:marBottom w:val="0"/>
      <w:divBdr>
        <w:top w:val="none" w:sz="0" w:space="0" w:color="auto"/>
        <w:left w:val="none" w:sz="0" w:space="0" w:color="auto"/>
        <w:bottom w:val="none" w:sz="0" w:space="0" w:color="auto"/>
        <w:right w:val="none" w:sz="0" w:space="0" w:color="auto"/>
      </w:divBdr>
      <w:divsChild>
        <w:div w:id="1708337973">
          <w:marLeft w:val="0"/>
          <w:marRight w:val="0"/>
          <w:marTop w:val="0"/>
          <w:marBottom w:val="0"/>
          <w:divBdr>
            <w:top w:val="none" w:sz="0" w:space="0" w:color="auto"/>
            <w:left w:val="none" w:sz="0" w:space="0" w:color="auto"/>
            <w:bottom w:val="none" w:sz="0" w:space="0" w:color="auto"/>
            <w:right w:val="none" w:sz="0" w:space="0" w:color="auto"/>
          </w:divBdr>
          <w:divsChild>
            <w:div w:id="128592258">
              <w:marLeft w:val="0"/>
              <w:marRight w:val="0"/>
              <w:marTop w:val="0"/>
              <w:marBottom w:val="0"/>
              <w:divBdr>
                <w:top w:val="none" w:sz="0" w:space="0" w:color="auto"/>
                <w:left w:val="none" w:sz="0" w:space="0" w:color="auto"/>
                <w:bottom w:val="none" w:sz="0" w:space="0" w:color="auto"/>
                <w:right w:val="none" w:sz="0" w:space="0" w:color="auto"/>
              </w:divBdr>
              <w:divsChild>
                <w:div w:id="16323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1823">
      <w:bodyDiv w:val="1"/>
      <w:marLeft w:val="0"/>
      <w:marRight w:val="0"/>
      <w:marTop w:val="0"/>
      <w:marBottom w:val="0"/>
      <w:divBdr>
        <w:top w:val="none" w:sz="0" w:space="0" w:color="auto"/>
        <w:left w:val="none" w:sz="0" w:space="0" w:color="auto"/>
        <w:bottom w:val="none" w:sz="0" w:space="0" w:color="auto"/>
        <w:right w:val="none" w:sz="0" w:space="0" w:color="auto"/>
      </w:divBdr>
      <w:divsChild>
        <w:div w:id="532773151">
          <w:marLeft w:val="0"/>
          <w:marRight w:val="0"/>
          <w:marTop w:val="0"/>
          <w:marBottom w:val="0"/>
          <w:divBdr>
            <w:top w:val="none" w:sz="0" w:space="0" w:color="auto"/>
            <w:left w:val="none" w:sz="0" w:space="0" w:color="auto"/>
            <w:bottom w:val="none" w:sz="0" w:space="0" w:color="auto"/>
            <w:right w:val="none" w:sz="0" w:space="0" w:color="auto"/>
          </w:divBdr>
        </w:div>
      </w:divsChild>
    </w:div>
    <w:div w:id="909580872">
      <w:bodyDiv w:val="1"/>
      <w:marLeft w:val="0"/>
      <w:marRight w:val="0"/>
      <w:marTop w:val="0"/>
      <w:marBottom w:val="0"/>
      <w:divBdr>
        <w:top w:val="none" w:sz="0" w:space="0" w:color="auto"/>
        <w:left w:val="none" w:sz="0" w:space="0" w:color="auto"/>
        <w:bottom w:val="none" w:sz="0" w:space="0" w:color="auto"/>
        <w:right w:val="none" w:sz="0" w:space="0" w:color="auto"/>
      </w:divBdr>
    </w:div>
    <w:div w:id="917904329">
      <w:bodyDiv w:val="1"/>
      <w:marLeft w:val="0"/>
      <w:marRight w:val="0"/>
      <w:marTop w:val="0"/>
      <w:marBottom w:val="0"/>
      <w:divBdr>
        <w:top w:val="none" w:sz="0" w:space="0" w:color="auto"/>
        <w:left w:val="none" w:sz="0" w:space="0" w:color="auto"/>
        <w:bottom w:val="none" w:sz="0" w:space="0" w:color="auto"/>
        <w:right w:val="none" w:sz="0" w:space="0" w:color="auto"/>
      </w:divBdr>
      <w:divsChild>
        <w:div w:id="1711760231">
          <w:marLeft w:val="0"/>
          <w:marRight w:val="0"/>
          <w:marTop w:val="0"/>
          <w:marBottom w:val="0"/>
          <w:divBdr>
            <w:top w:val="none" w:sz="0" w:space="0" w:color="auto"/>
            <w:left w:val="none" w:sz="0" w:space="0" w:color="auto"/>
            <w:bottom w:val="none" w:sz="0" w:space="0" w:color="auto"/>
            <w:right w:val="none" w:sz="0" w:space="0" w:color="auto"/>
          </w:divBdr>
        </w:div>
        <w:div w:id="300500114">
          <w:marLeft w:val="0"/>
          <w:marRight w:val="0"/>
          <w:marTop w:val="0"/>
          <w:marBottom w:val="0"/>
          <w:divBdr>
            <w:top w:val="none" w:sz="0" w:space="0" w:color="auto"/>
            <w:left w:val="none" w:sz="0" w:space="0" w:color="auto"/>
            <w:bottom w:val="none" w:sz="0" w:space="0" w:color="auto"/>
            <w:right w:val="none" w:sz="0" w:space="0" w:color="auto"/>
          </w:divBdr>
        </w:div>
        <w:div w:id="545793875">
          <w:marLeft w:val="0"/>
          <w:marRight w:val="0"/>
          <w:marTop w:val="0"/>
          <w:marBottom w:val="0"/>
          <w:divBdr>
            <w:top w:val="none" w:sz="0" w:space="0" w:color="auto"/>
            <w:left w:val="none" w:sz="0" w:space="0" w:color="auto"/>
            <w:bottom w:val="none" w:sz="0" w:space="0" w:color="auto"/>
            <w:right w:val="none" w:sz="0" w:space="0" w:color="auto"/>
          </w:divBdr>
        </w:div>
      </w:divsChild>
    </w:div>
    <w:div w:id="925110272">
      <w:bodyDiv w:val="1"/>
      <w:marLeft w:val="0"/>
      <w:marRight w:val="0"/>
      <w:marTop w:val="0"/>
      <w:marBottom w:val="0"/>
      <w:divBdr>
        <w:top w:val="none" w:sz="0" w:space="0" w:color="auto"/>
        <w:left w:val="none" w:sz="0" w:space="0" w:color="auto"/>
        <w:bottom w:val="none" w:sz="0" w:space="0" w:color="auto"/>
        <w:right w:val="none" w:sz="0" w:space="0" w:color="auto"/>
      </w:divBdr>
      <w:divsChild>
        <w:div w:id="205604979">
          <w:marLeft w:val="-225"/>
          <w:marRight w:val="-225"/>
          <w:marTop w:val="0"/>
          <w:marBottom w:val="0"/>
          <w:divBdr>
            <w:top w:val="none" w:sz="0" w:space="0" w:color="auto"/>
            <w:left w:val="none" w:sz="0" w:space="0" w:color="auto"/>
            <w:bottom w:val="none" w:sz="0" w:space="0" w:color="auto"/>
            <w:right w:val="none" w:sz="0" w:space="0" w:color="auto"/>
          </w:divBdr>
          <w:divsChild>
            <w:div w:id="1563979417">
              <w:marLeft w:val="0"/>
              <w:marRight w:val="0"/>
              <w:marTop w:val="0"/>
              <w:marBottom w:val="0"/>
              <w:divBdr>
                <w:top w:val="none" w:sz="0" w:space="0" w:color="auto"/>
                <w:left w:val="none" w:sz="0" w:space="0" w:color="auto"/>
                <w:bottom w:val="none" w:sz="0" w:space="0" w:color="auto"/>
                <w:right w:val="none" w:sz="0" w:space="0" w:color="auto"/>
              </w:divBdr>
            </w:div>
          </w:divsChild>
        </w:div>
        <w:div w:id="1837577024">
          <w:marLeft w:val="-225"/>
          <w:marRight w:val="-225"/>
          <w:marTop w:val="0"/>
          <w:marBottom w:val="0"/>
          <w:divBdr>
            <w:top w:val="none" w:sz="0" w:space="0" w:color="auto"/>
            <w:left w:val="none" w:sz="0" w:space="0" w:color="auto"/>
            <w:bottom w:val="none" w:sz="0" w:space="0" w:color="auto"/>
            <w:right w:val="none" w:sz="0" w:space="0" w:color="auto"/>
          </w:divBdr>
          <w:divsChild>
            <w:div w:id="780564424">
              <w:marLeft w:val="0"/>
              <w:marRight w:val="0"/>
              <w:marTop w:val="0"/>
              <w:marBottom w:val="0"/>
              <w:divBdr>
                <w:top w:val="none" w:sz="0" w:space="0" w:color="auto"/>
                <w:left w:val="none" w:sz="0" w:space="0" w:color="auto"/>
                <w:bottom w:val="none" w:sz="0" w:space="0" w:color="auto"/>
                <w:right w:val="none" w:sz="0" w:space="0" w:color="auto"/>
              </w:divBdr>
              <w:divsChild>
                <w:div w:id="917715513">
                  <w:marLeft w:val="0"/>
                  <w:marRight w:val="0"/>
                  <w:marTop w:val="0"/>
                  <w:marBottom w:val="0"/>
                  <w:divBdr>
                    <w:top w:val="none" w:sz="0" w:space="0" w:color="auto"/>
                    <w:left w:val="none" w:sz="0" w:space="0" w:color="auto"/>
                    <w:bottom w:val="none" w:sz="0" w:space="0" w:color="auto"/>
                    <w:right w:val="none" w:sz="0" w:space="0" w:color="auto"/>
                  </w:divBdr>
                  <w:divsChild>
                    <w:div w:id="1661494681">
                      <w:marLeft w:val="0"/>
                      <w:marRight w:val="0"/>
                      <w:marTop w:val="0"/>
                      <w:marBottom w:val="0"/>
                      <w:divBdr>
                        <w:top w:val="none" w:sz="0" w:space="0" w:color="auto"/>
                        <w:left w:val="none" w:sz="0" w:space="0" w:color="auto"/>
                        <w:bottom w:val="none" w:sz="0" w:space="0" w:color="auto"/>
                        <w:right w:val="none" w:sz="0" w:space="0" w:color="auto"/>
                      </w:divBdr>
                      <w:divsChild>
                        <w:div w:id="817958083">
                          <w:marLeft w:val="0"/>
                          <w:marRight w:val="300"/>
                          <w:marTop w:val="0"/>
                          <w:marBottom w:val="0"/>
                          <w:divBdr>
                            <w:top w:val="none" w:sz="0" w:space="0" w:color="auto"/>
                            <w:left w:val="none" w:sz="0" w:space="0" w:color="auto"/>
                            <w:bottom w:val="none" w:sz="0" w:space="0" w:color="auto"/>
                            <w:right w:val="none" w:sz="0" w:space="0" w:color="auto"/>
                          </w:divBdr>
                          <w:divsChild>
                            <w:div w:id="1308512186">
                              <w:marLeft w:val="0"/>
                              <w:marRight w:val="0"/>
                              <w:marTop w:val="0"/>
                              <w:marBottom w:val="0"/>
                              <w:divBdr>
                                <w:top w:val="none" w:sz="0" w:space="0" w:color="auto"/>
                                <w:left w:val="none" w:sz="0" w:space="0" w:color="auto"/>
                                <w:bottom w:val="none" w:sz="0" w:space="0" w:color="auto"/>
                                <w:right w:val="none" w:sz="0" w:space="0" w:color="auto"/>
                              </w:divBdr>
                              <w:divsChild>
                                <w:div w:id="19222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884254">
      <w:bodyDiv w:val="1"/>
      <w:marLeft w:val="0"/>
      <w:marRight w:val="0"/>
      <w:marTop w:val="0"/>
      <w:marBottom w:val="0"/>
      <w:divBdr>
        <w:top w:val="none" w:sz="0" w:space="0" w:color="auto"/>
        <w:left w:val="none" w:sz="0" w:space="0" w:color="auto"/>
        <w:bottom w:val="none" w:sz="0" w:space="0" w:color="auto"/>
        <w:right w:val="none" w:sz="0" w:space="0" w:color="auto"/>
      </w:divBdr>
    </w:div>
    <w:div w:id="976030541">
      <w:bodyDiv w:val="1"/>
      <w:marLeft w:val="0"/>
      <w:marRight w:val="0"/>
      <w:marTop w:val="0"/>
      <w:marBottom w:val="0"/>
      <w:divBdr>
        <w:top w:val="none" w:sz="0" w:space="0" w:color="auto"/>
        <w:left w:val="none" w:sz="0" w:space="0" w:color="auto"/>
        <w:bottom w:val="none" w:sz="0" w:space="0" w:color="auto"/>
        <w:right w:val="none" w:sz="0" w:space="0" w:color="auto"/>
      </w:divBdr>
    </w:div>
    <w:div w:id="984428849">
      <w:bodyDiv w:val="1"/>
      <w:marLeft w:val="0"/>
      <w:marRight w:val="0"/>
      <w:marTop w:val="0"/>
      <w:marBottom w:val="0"/>
      <w:divBdr>
        <w:top w:val="none" w:sz="0" w:space="0" w:color="auto"/>
        <w:left w:val="none" w:sz="0" w:space="0" w:color="auto"/>
        <w:bottom w:val="none" w:sz="0" w:space="0" w:color="auto"/>
        <w:right w:val="none" w:sz="0" w:space="0" w:color="auto"/>
      </w:divBdr>
    </w:div>
    <w:div w:id="1017384655">
      <w:bodyDiv w:val="1"/>
      <w:marLeft w:val="0"/>
      <w:marRight w:val="0"/>
      <w:marTop w:val="0"/>
      <w:marBottom w:val="0"/>
      <w:divBdr>
        <w:top w:val="none" w:sz="0" w:space="0" w:color="auto"/>
        <w:left w:val="none" w:sz="0" w:space="0" w:color="auto"/>
        <w:bottom w:val="none" w:sz="0" w:space="0" w:color="auto"/>
        <w:right w:val="none" w:sz="0" w:space="0" w:color="auto"/>
      </w:divBdr>
      <w:divsChild>
        <w:div w:id="1640306591">
          <w:marLeft w:val="0"/>
          <w:marRight w:val="0"/>
          <w:marTop w:val="0"/>
          <w:marBottom w:val="0"/>
          <w:divBdr>
            <w:top w:val="none" w:sz="0" w:space="0" w:color="auto"/>
            <w:left w:val="none" w:sz="0" w:space="0" w:color="auto"/>
            <w:bottom w:val="none" w:sz="0" w:space="0" w:color="auto"/>
            <w:right w:val="none" w:sz="0" w:space="0" w:color="auto"/>
          </w:divBdr>
          <w:divsChild>
            <w:div w:id="536434940">
              <w:marLeft w:val="0"/>
              <w:marRight w:val="0"/>
              <w:marTop w:val="0"/>
              <w:marBottom w:val="0"/>
              <w:divBdr>
                <w:top w:val="none" w:sz="0" w:space="0" w:color="auto"/>
                <w:left w:val="none" w:sz="0" w:space="0" w:color="auto"/>
                <w:bottom w:val="none" w:sz="0" w:space="0" w:color="auto"/>
                <w:right w:val="none" w:sz="0" w:space="0" w:color="auto"/>
              </w:divBdr>
              <w:divsChild>
                <w:div w:id="14872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04114">
      <w:bodyDiv w:val="1"/>
      <w:marLeft w:val="0"/>
      <w:marRight w:val="0"/>
      <w:marTop w:val="0"/>
      <w:marBottom w:val="0"/>
      <w:divBdr>
        <w:top w:val="none" w:sz="0" w:space="0" w:color="auto"/>
        <w:left w:val="none" w:sz="0" w:space="0" w:color="auto"/>
        <w:bottom w:val="none" w:sz="0" w:space="0" w:color="auto"/>
        <w:right w:val="none" w:sz="0" w:space="0" w:color="auto"/>
      </w:divBdr>
      <w:divsChild>
        <w:div w:id="920481345">
          <w:marLeft w:val="0"/>
          <w:marRight w:val="0"/>
          <w:marTop w:val="0"/>
          <w:marBottom w:val="0"/>
          <w:divBdr>
            <w:top w:val="none" w:sz="0" w:space="0" w:color="auto"/>
            <w:left w:val="none" w:sz="0" w:space="0" w:color="auto"/>
            <w:bottom w:val="none" w:sz="0" w:space="0" w:color="auto"/>
            <w:right w:val="none" w:sz="0" w:space="0" w:color="auto"/>
          </w:divBdr>
        </w:div>
        <w:div w:id="1492523776">
          <w:marLeft w:val="0"/>
          <w:marRight w:val="0"/>
          <w:marTop w:val="0"/>
          <w:marBottom w:val="0"/>
          <w:divBdr>
            <w:top w:val="none" w:sz="0" w:space="0" w:color="auto"/>
            <w:left w:val="none" w:sz="0" w:space="0" w:color="auto"/>
            <w:bottom w:val="none" w:sz="0" w:space="0" w:color="auto"/>
            <w:right w:val="none" w:sz="0" w:space="0" w:color="auto"/>
          </w:divBdr>
        </w:div>
        <w:div w:id="1440492404">
          <w:marLeft w:val="0"/>
          <w:marRight w:val="0"/>
          <w:marTop w:val="0"/>
          <w:marBottom w:val="0"/>
          <w:divBdr>
            <w:top w:val="none" w:sz="0" w:space="0" w:color="auto"/>
            <w:left w:val="none" w:sz="0" w:space="0" w:color="auto"/>
            <w:bottom w:val="none" w:sz="0" w:space="0" w:color="auto"/>
            <w:right w:val="none" w:sz="0" w:space="0" w:color="auto"/>
          </w:divBdr>
        </w:div>
        <w:div w:id="94323297">
          <w:marLeft w:val="0"/>
          <w:marRight w:val="0"/>
          <w:marTop w:val="0"/>
          <w:marBottom w:val="0"/>
          <w:divBdr>
            <w:top w:val="none" w:sz="0" w:space="0" w:color="auto"/>
            <w:left w:val="none" w:sz="0" w:space="0" w:color="auto"/>
            <w:bottom w:val="none" w:sz="0" w:space="0" w:color="auto"/>
            <w:right w:val="none" w:sz="0" w:space="0" w:color="auto"/>
          </w:divBdr>
        </w:div>
        <w:div w:id="297956682">
          <w:marLeft w:val="0"/>
          <w:marRight w:val="0"/>
          <w:marTop w:val="0"/>
          <w:marBottom w:val="0"/>
          <w:divBdr>
            <w:top w:val="none" w:sz="0" w:space="0" w:color="auto"/>
            <w:left w:val="none" w:sz="0" w:space="0" w:color="auto"/>
            <w:bottom w:val="none" w:sz="0" w:space="0" w:color="auto"/>
            <w:right w:val="none" w:sz="0" w:space="0" w:color="auto"/>
          </w:divBdr>
        </w:div>
        <w:div w:id="1193496899">
          <w:marLeft w:val="0"/>
          <w:marRight w:val="0"/>
          <w:marTop w:val="0"/>
          <w:marBottom w:val="0"/>
          <w:divBdr>
            <w:top w:val="none" w:sz="0" w:space="0" w:color="auto"/>
            <w:left w:val="none" w:sz="0" w:space="0" w:color="auto"/>
            <w:bottom w:val="none" w:sz="0" w:space="0" w:color="auto"/>
            <w:right w:val="none" w:sz="0" w:space="0" w:color="auto"/>
          </w:divBdr>
        </w:div>
        <w:div w:id="75710702">
          <w:marLeft w:val="0"/>
          <w:marRight w:val="0"/>
          <w:marTop w:val="0"/>
          <w:marBottom w:val="0"/>
          <w:divBdr>
            <w:top w:val="none" w:sz="0" w:space="0" w:color="auto"/>
            <w:left w:val="none" w:sz="0" w:space="0" w:color="auto"/>
            <w:bottom w:val="none" w:sz="0" w:space="0" w:color="auto"/>
            <w:right w:val="none" w:sz="0" w:space="0" w:color="auto"/>
          </w:divBdr>
        </w:div>
        <w:div w:id="70785675">
          <w:marLeft w:val="0"/>
          <w:marRight w:val="0"/>
          <w:marTop w:val="0"/>
          <w:marBottom w:val="0"/>
          <w:divBdr>
            <w:top w:val="none" w:sz="0" w:space="0" w:color="auto"/>
            <w:left w:val="none" w:sz="0" w:space="0" w:color="auto"/>
            <w:bottom w:val="none" w:sz="0" w:space="0" w:color="auto"/>
            <w:right w:val="none" w:sz="0" w:space="0" w:color="auto"/>
          </w:divBdr>
        </w:div>
        <w:div w:id="1334721508">
          <w:marLeft w:val="0"/>
          <w:marRight w:val="0"/>
          <w:marTop w:val="0"/>
          <w:marBottom w:val="0"/>
          <w:divBdr>
            <w:top w:val="none" w:sz="0" w:space="0" w:color="auto"/>
            <w:left w:val="none" w:sz="0" w:space="0" w:color="auto"/>
            <w:bottom w:val="none" w:sz="0" w:space="0" w:color="auto"/>
            <w:right w:val="none" w:sz="0" w:space="0" w:color="auto"/>
          </w:divBdr>
        </w:div>
        <w:div w:id="855734610">
          <w:marLeft w:val="0"/>
          <w:marRight w:val="0"/>
          <w:marTop w:val="0"/>
          <w:marBottom w:val="0"/>
          <w:divBdr>
            <w:top w:val="none" w:sz="0" w:space="0" w:color="auto"/>
            <w:left w:val="none" w:sz="0" w:space="0" w:color="auto"/>
            <w:bottom w:val="none" w:sz="0" w:space="0" w:color="auto"/>
            <w:right w:val="none" w:sz="0" w:space="0" w:color="auto"/>
          </w:divBdr>
        </w:div>
        <w:div w:id="1999654330">
          <w:marLeft w:val="0"/>
          <w:marRight w:val="0"/>
          <w:marTop w:val="0"/>
          <w:marBottom w:val="0"/>
          <w:divBdr>
            <w:top w:val="none" w:sz="0" w:space="0" w:color="auto"/>
            <w:left w:val="none" w:sz="0" w:space="0" w:color="auto"/>
            <w:bottom w:val="none" w:sz="0" w:space="0" w:color="auto"/>
            <w:right w:val="none" w:sz="0" w:space="0" w:color="auto"/>
          </w:divBdr>
        </w:div>
        <w:div w:id="1730959755">
          <w:marLeft w:val="0"/>
          <w:marRight w:val="0"/>
          <w:marTop w:val="0"/>
          <w:marBottom w:val="0"/>
          <w:divBdr>
            <w:top w:val="none" w:sz="0" w:space="0" w:color="auto"/>
            <w:left w:val="none" w:sz="0" w:space="0" w:color="auto"/>
            <w:bottom w:val="none" w:sz="0" w:space="0" w:color="auto"/>
            <w:right w:val="none" w:sz="0" w:space="0" w:color="auto"/>
          </w:divBdr>
        </w:div>
        <w:div w:id="1589268599">
          <w:marLeft w:val="0"/>
          <w:marRight w:val="0"/>
          <w:marTop w:val="0"/>
          <w:marBottom w:val="0"/>
          <w:divBdr>
            <w:top w:val="none" w:sz="0" w:space="0" w:color="auto"/>
            <w:left w:val="none" w:sz="0" w:space="0" w:color="auto"/>
            <w:bottom w:val="none" w:sz="0" w:space="0" w:color="auto"/>
            <w:right w:val="none" w:sz="0" w:space="0" w:color="auto"/>
          </w:divBdr>
        </w:div>
        <w:div w:id="384185903">
          <w:marLeft w:val="0"/>
          <w:marRight w:val="0"/>
          <w:marTop w:val="0"/>
          <w:marBottom w:val="0"/>
          <w:divBdr>
            <w:top w:val="none" w:sz="0" w:space="0" w:color="auto"/>
            <w:left w:val="none" w:sz="0" w:space="0" w:color="auto"/>
            <w:bottom w:val="none" w:sz="0" w:space="0" w:color="auto"/>
            <w:right w:val="none" w:sz="0" w:space="0" w:color="auto"/>
          </w:divBdr>
        </w:div>
        <w:div w:id="1084568685">
          <w:marLeft w:val="0"/>
          <w:marRight w:val="0"/>
          <w:marTop w:val="0"/>
          <w:marBottom w:val="0"/>
          <w:divBdr>
            <w:top w:val="none" w:sz="0" w:space="0" w:color="auto"/>
            <w:left w:val="none" w:sz="0" w:space="0" w:color="auto"/>
            <w:bottom w:val="none" w:sz="0" w:space="0" w:color="auto"/>
            <w:right w:val="none" w:sz="0" w:space="0" w:color="auto"/>
          </w:divBdr>
        </w:div>
        <w:div w:id="1619944429">
          <w:marLeft w:val="0"/>
          <w:marRight w:val="0"/>
          <w:marTop w:val="0"/>
          <w:marBottom w:val="0"/>
          <w:divBdr>
            <w:top w:val="none" w:sz="0" w:space="0" w:color="auto"/>
            <w:left w:val="none" w:sz="0" w:space="0" w:color="auto"/>
            <w:bottom w:val="none" w:sz="0" w:space="0" w:color="auto"/>
            <w:right w:val="none" w:sz="0" w:space="0" w:color="auto"/>
          </w:divBdr>
        </w:div>
        <w:div w:id="552695824">
          <w:marLeft w:val="0"/>
          <w:marRight w:val="0"/>
          <w:marTop w:val="0"/>
          <w:marBottom w:val="0"/>
          <w:divBdr>
            <w:top w:val="none" w:sz="0" w:space="0" w:color="auto"/>
            <w:left w:val="none" w:sz="0" w:space="0" w:color="auto"/>
            <w:bottom w:val="none" w:sz="0" w:space="0" w:color="auto"/>
            <w:right w:val="none" w:sz="0" w:space="0" w:color="auto"/>
          </w:divBdr>
        </w:div>
        <w:div w:id="431513839">
          <w:marLeft w:val="0"/>
          <w:marRight w:val="0"/>
          <w:marTop w:val="0"/>
          <w:marBottom w:val="0"/>
          <w:divBdr>
            <w:top w:val="none" w:sz="0" w:space="0" w:color="auto"/>
            <w:left w:val="none" w:sz="0" w:space="0" w:color="auto"/>
            <w:bottom w:val="none" w:sz="0" w:space="0" w:color="auto"/>
            <w:right w:val="none" w:sz="0" w:space="0" w:color="auto"/>
          </w:divBdr>
        </w:div>
        <w:div w:id="1124080783">
          <w:marLeft w:val="0"/>
          <w:marRight w:val="0"/>
          <w:marTop w:val="0"/>
          <w:marBottom w:val="0"/>
          <w:divBdr>
            <w:top w:val="none" w:sz="0" w:space="0" w:color="auto"/>
            <w:left w:val="none" w:sz="0" w:space="0" w:color="auto"/>
            <w:bottom w:val="none" w:sz="0" w:space="0" w:color="auto"/>
            <w:right w:val="none" w:sz="0" w:space="0" w:color="auto"/>
          </w:divBdr>
        </w:div>
        <w:div w:id="751968409">
          <w:marLeft w:val="0"/>
          <w:marRight w:val="0"/>
          <w:marTop w:val="0"/>
          <w:marBottom w:val="0"/>
          <w:divBdr>
            <w:top w:val="none" w:sz="0" w:space="0" w:color="auto"/>
            <w:left w:val="none" w:sz="0" w:space="0" w:color="auto"/>
            <w:bottom w:val="none" w:sz="0" w:space="0" w:color="auto"/>
            <w:right w:val="none" w:sz="0" w:space="0" w:color="auto"/>
          </w:divBdr>
        </w:div>
        <w:div w:id="324939794">
          <w:marLeft w:val="0"/>
          <w:marRight w:val="0"/>
          <w:marTop w:val="0"/>
          <w:marBottom w:val="0"/>
          <w:divBdr>
            <w:top w:val="none" w:sz="0" w:space="0" w:color="auto"/>
            <w:left w:val="none" w:sz="0" w:space="0" w:color="auto"/>
            <w:bottom w:val="none" w:sz="0" w:space="0" w:color="auto"/>
            <w:right w:val="none" w:sz="0" w:space="0" w:color="auto"/>
          </w:divBdr>
        </w:div>
      </w:divsChild>
    </w:div>
    <w:div w:id="1024332979">
      <w:bodyDiv w:val="1"/>
      <w:marLeft w:val="0"/>
      <w:marRight w:val="0"/>
      <w:marTop w:val="0"/>
      <w:marBottom w:val="0"/>
      <w:divBdr>
        <w:top w:val="none" w:sz="0" w:space="0" w:color="auto"/>
        <w:left w:val="none" w:sz="0" w:space="0" w:color="auto"/>
        <w:bottom w:val="none" w:sz="0" w:space="0" w:color="auto"/>
        <w:right w:val="none" w:sz="0" w:space="0" w:color="auto"/>
      </w:divBdr>
      <w:divsChild>
        <w:div w:id="902065865">
          <w:marLeft w:val="0"/>
          <w:marRight w:val="0"/>
          <w:marTop w:val="0"/>
          <w:marBottom w:val="0"/>
          <w:divBdr>
            <w:top w:val="none" w:sz="0" w:space="0" w:color="auto"/>
            <w:left w:val="none" w:sz="0" w:space="0" w:color="auto"/>
            <w:bottom w:val="none" w:sz="0" w:space="0" w:color="auto"/>
            <w:right w:val="none" w:sz="0" w:space="0" w:color="auto"/>
          </w:divBdr>
          <w:divsChild>
            <w:div w:id="132253464">
              <w:marLeft w:val="0"/>
              <w:marRight w:val="0"/>
              <w:marTop w:val="0"/>
              <w:marBottom w:val="0"/>
              <w:divBdr>
                <w:top w:val="none" w:sz="0" w:space="0" w:color="auto"/>
                <w:left w:val="none" w:sz="0" w:space="0" w:color="auto"/>
                <w:bottom w:val="none" w:sz="0" w:space="0" w:color="auto"/>
                <w:right w:val="none" w:sz="0" w:space="0" w:color="auto"/>
              </w:divBdr>
              <w:divsChild>
                <w:div w:id="11250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0491">
      <w:bodyDiv w:val="1"/>
      <w:marLeft w:val="0"/>
      <w:marRight w:val="0"/>
      <w:marTop w:val="0"/>
      <w:marBottom w:val="0"/>
      <w:divBdr>
        <w:top w:val="none" w:sz="0" w:space="0" w:color="auto"/>
        <w:left w:val="none" w:sz="0" w:space="0" w:color="auto"/>
        <w:bottom w:val="none" w:sz="0" w:space="0" w:color="auto"/>
        <w:right w:val="none" w:sz="0" w:space="0" w:color="auto"/>
      </w:divBdr>
      <w:divsChild>
        <w:div w:id="1750882522">
          <w:marLeft w:val="0"/>
          <w:marRight w:val="0"/>
          <w:marTop w:val="0"/>
          <w:marBottom w:val="0"/>
          <w:divBdr>
            <w:top w:val="none" w:sz="0" w:space="0" w:color="auto"/>
            <w:left w:val="none" w:sz="0" w:space="0" w:color="auto"/>
            <w:bottom w:val="none" w:sz="0" w:space="0" w:color="auto"/>
            <w:right w:val="none" w:sz="0" w:space="0" w:color="auto"/>
          </w:divBdr>
          <w:divsChild>
            <w:div w:id="1187214537">
              <w:marLeft w:val="0"/>
              <w:marRight w:val="0"/>
              <w:marTop w:val="0"/>
              <w:marBottom w:val="0"/>
              <w:divBdr>
                <w:top w:val="none" w:sz="0" w:space="0" w:color="auto"/>
                <w:left w:val="none" w:sz="0" w:space="0" w:color="auto"/>
                <w:bottom w:val="none" w:sz="0" w:space="0" w:color="auto"/>
                <w:right w:val="none" w:sz="0" w:space="0" w:color="auto"/>
              </w:divBdr>
              <w:divsChild>
                <w:div w:id="11843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38610">
      <w:bodyDiv w:val="1"/>
      <w:marLeft w:val="0"/>
      <w:marRight w:val="0"/>
      <w:marTop w:val="0"/>
      <w:marBottom w:val="0"/>
      <w:divBdr>
        <w:top w:val="none" w:sz="0" w:space="0" w:color="auto"/>
        <w:left w:val="none" w:sz="0" w:space="0" w:color="auto"/>
        <w:bottom w:val="none" w:sz="0" w:space="0" w:color="auto"/>
        <w:right w:val="none" w:sz="0" w:space="0" w:color="auto"/>
      </w:divBdr>
    </w:div>
    <w:div w:id="1044713739">
      <w:bodyDiv w:val="1"/>
      <w:marLeft w:val="0"/>
      <w:marRight w:val="0"/>
      <w:marTop w:val="0"/>
      <w:marBottom w:val="0"/>
      <w:divBdr>
        <w:top w:val="none" w:sz="0" w:space="0" w:color="auto"/>
        <w:left w:val="none" w:sz="0" w:space="0" w:color="auto"/>
        <w:bottom w:val="none" w:sz="0" w:space="0" w:color="auto"/>
        <w:right w:val="none" w:sz="0" w:space="0" w:color="auto"/>
      </w:divBdr>
      <w:divsChild>
        <w:div w:id="1643653922">
          <w:marLeft w:val="0"/>
          <w:marRight w:val="0"/>
          <w:marTop w:val="0"/>
          <w:marBottom w:val="0"/>
          <w:divBdr>
            <w:top w:val="none" w:sz="0" w:space="0" w:color="auto"/>
            <w:left w:val="none" w:sz="0" w:space="0" w:color="auto"/>
            <w:bottom w:val="none" w:sz="0" w:space="0" w:color="auto"/>
            <w:right w:val="none" w:sz="0" w:space="0" w:color="auto"/>
          </w:divBdr>
          <w:divsChild>
            <w:div w:id="1723023597">
              <w:marLeft w:val="0"/>
              <w:marRight w:val="0"/>
              <w:marTop w:val="0"/>
              <w:marBottom w:val="0"/>
              <w:divBdr>
                <w:top w:val="none" w:sz="0" w:space="0" w:color="auto"/>
                <w:left w:val="none" w:sz="0" w:space="0" w:color="auto"/>
                <w:bottom w:val="none" w:sz="0" w:space="0" w:color="auto"/>
                <w:right w:val="none" w:sz="0" w:space="0" w:color="auto"/>
              </w:divBdr>
              <w:divsChild>
                <w:div w:id="977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22251">
      <w:bodyDiv w:val="1"/>
      <w:marLeft w:val="0"/>
      <w:marRight w:val="0"/>
      <w:marTop w:val="0"/>
      <w:marBottom w:val="0"/>
      <w:divBdr>
        <w:top w:val="none" w:sz="0" w:space="0" w:color="auto"/>
        <w:left w:val="none" w:sz="0" w:space="0" w:color="auto"/>
        <w:bottom w:val="none" w:sz="0" w:space="0" w:color="auto"/>
        <w:right w:val="none" w:sz="0" w:space="0" w:color="auto"/>
      </w:divBdr>
      <w:divsChild>
        <w:div w:id="2007246292">
          <w:marLeft w:val="0"/>
          <w:marRight w:val="0"/>
          <w:marTop w:val="0"/>
          <w:marBottom w:val="0"/>
          <w:divBdr>
            <w:top w:val="none" w:sz="0" w:space="0" w:color="auto"/>
            <w:left w:val="none" w:sz="0" w:space="0" w:color="auto"/>
            <w:bottom w:val="none" w:sz="0" w:space="0" w:color="auto"/>
            <w:right w:val="none" w:sz="0" w:space="0" w:color="auto"/>
          </w:divBdr>
          <w:divsChild>
            <w:div w:id="1083843963">
              <w:marLeft w:val="0"/>
              <w:marRight w:val="0"/>
              <w:marTop w:val="0"/>
              <w:marBottom w:val="0"/>
              <w:divBdr>
                <w:top w:val="none" w:sz="0" w:space="0" w:color="auto"/>
                <w:left w:val="none" w:sz="0" w:space="0" w:color="auto"/>
                <w:bottom w:val="none" w:sz="0" w:space="0" w:color="auto"/>
                <w:right w:val="none" w:sz="0" w:space="0" w:color="auto"/>
              </w:divBdr>
              <w:divsChild>
                <w:div w:id="8848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7794">
      <w:bodyDiv w:val="1"/>
      <w:marLeft w:val="0"/>
      <w:marRight w:val="0"/>
      <w:marTop w:val="0"/>
      <w:marBottom w:val="0"/>
      <w:divBdr>
        <w:top w:val="none" w:sz="0" w:space="0" w:color="auto"/>
        <w:left w:val="none" w:sz="0" w:space="0" w:color="auto"/>
        <w:bottom w:val="none" w:sz="0" w:space="0" w:color="auto"/>
        <w:right w:val="none" w:sz="0" w:space="0" w:color="auto"/>
      </w:divBdr>
      <w:divsChild>
        <w:div w:id="1681662376">
          <w:marLeft w:val="0"/>
          <w:marRight w:val="0"/>
          <w:marTop w:val="0"/>
          <w:marBottom w:val="0"/>
          <w:divBdr>
            <w:top w:val="none" w:sz="0" w:space="0" w:color="auto"/>
            <w:left w:val="none" w:sz="0" w:space="0" w:color="auto"/>
            <w:bottom w:val="none" w:sz="0" w:space="0" w:color="auto"/>
            <w:right w:val="none" w:sz="0" w:space="0" w:color="auto"/>
          </w:divBdr>
          <w:divsChild>
            <w:div w:id="862938041">
              <w:marLeft w:val="0"/>
              <w:marRight w:val="0"/>
              <w:marTop w:val="0"/>
              <w:marBottom w:val="0"/>
              <w:divBdr>
                <w:top w:val="none" w:sz="0" w:space="0" w:color="auto"/>
                <w:left w:val="none" w:sz="0" w:space="0" w:color="auto"/>
                <w:bottom w:val="none" w:sz="0" w:space="0" w:color="auto"/>
                <w:right w:val="none" w:sz="0" w:space="0" w:color="auto"/>
              </w:divBdr>
              <w:divsChild>
                <w:div w:id="15819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8859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13">
          <w:marLeft w:val="0"/>
          <w:marRight w:val="0"/>
          <w:marTop w:val="0"/>
          <w:marBottom w:val="0"/>
          <w:divBdr>
            <w:top w:val="none" w:sz="0" w:space="0" w:color="auto"/>
            <w:left w:val="none" w:sz="0" w:space="0" w:color="auto"/>
            <w:bottom w:val="none" w:sz="0" w:space="0" w:color="auto"/>
            <w:right w:val="none" w:sz="0" w:space="0" w:color="auto"/>
          </w:divBdr>
        </w:div>
        <w:div w:id="1152411154">
          <w:marLeft w:val="0"/>
          <w:marRight w:val="0"/>
          <w:marTop w:val="0"/>
          <w:marBottom w:val="0"/>
          <w:divBdr>
            <w:top w:val="none" w:sz="0" w:space="0" w:color="auto"/>
            <w:left w:val="none" w:sz="0" w:space="0" w:color="auto"/>
            <w:bottom w:val="none" w:sz="0" w:space="0" w:color="auto"/>
            <w:right w:val="none" w:sz="0" w:space="0" w:color="auto"/>
          </w:divBdr>
        </w:div>
        <w:div w:id="1613438326">
          <w:marLeft w:val="0"/>
          <w:marRight w:val="0"/>
          <w:marTop w:val="0"/>
          <w:marBottom w:val="0"/>
          <w:divBdr>
            <w:top w:val="none" w:sz="0" w:space="0" w:color="auto"/>
            <w:left w:val="none" w:sz="0" w:space="0" w:color="auto"/>
            <w:bottom w:val="none" w:sz="0" w:space="0" w:color="auto"/>
            <w:right w:val="none" w:sz="0" w:space="0" w:color="auto"/>
          </w:divBdr>
        </w:div>
        <w:div w:id="1263223651">
          <w:marLeft w:val="0"/>
          <w:marRight w:val="0"/>
          <w:marTop w:val="0"/>
          <w:marBottom w:val="0"/>
          <w:divBdr>
            <w:top w:val="none" w:sz="0" w:space="0" w:color="auto"/>
            <w:left w:val="none" w:sz="0" w:space="0" w:color="auto"/>
            <w:bottom w:val="none" w:sz="0" w:space="0" w:color="auto"/>
            <w:right w:val="none" w:sz="0" w:space="0" w:color="auto"/>
          </w:divBdr>
        </w:div>
      </w:divsChild>
    </w:div>
    <w:div w:id="1069621296">
      <w:bodyDiv w:val="1"/>
      <w:marLeft w:val="0"/>
      <w:marRight w:val="0"/>
      <w:marTop w:val="0"/>
      <w:marBottom w:val="0"/>
      <w:divBdr>
        <w:top w:val="none" w:sz="0" w:space="0" w:color="auto"/>
        <w:left w:val="none" w:sz="0" w:space="0" w:color="auto"/>
        <w:bottom w:val="none" w:sz="0" w:space="0" w:color="auto"/>
        <w:right w:val="none" w:sz="0" w:space="0" w:color="auto"/>
      </w:divBdr>
      <w:divsChild>
        <w:div w:id="322971882">
          <w:marLeft w:val="0"/>
          <w:marRight w:val="0"/>
          <w:marTop w:val="0"/>
          <w:marBottom w:val="0"/>
          <w:divBdr>
            <w:top w:val="none" w:sz="0" w:space="0" w:color="auto"/>
            <w:left w:val="none" w:sz="0" w:space="0" w:color="auto"/>
            <w:bottom w:val="none" w:sz="0" w:space="0" w:color="auto"/>
            <w:right w:val="none" w:sz="0" w:space="0" w:color="auto"/>
          </w:divBdr>
          <w:divsChild>
            <w:div w:id="1441602772">
              <w:marLeft w:val="0"/>
              <w:marRight w:val="0"/>
              <w:marTop w:val="0"/>
              <w:marBottom w:val="0"/>
              <w:divBdr>
                <w:top w:val="none" w:sz="0" w:space="0" w:color="auto"/>
                <w:left w:val="none" w:sz="0" w:space="0" w:color="auto"/>
                <w:bottom w:val="none" w:sz="0" w:space="0" w:color="auto"/>
                <w:right w:val="none" w:sz="0" w:space="0" w:color="auto"/>
              </w:divBdr>
              <w:divsChild>
                <w:div w:id="1831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7058">
      <w:bodyDiv w:val="1"/>
      <w:marLeft w:val="0"/>
      <w:marRight w:val="0"/>
      <w:marTop w:val="0"/>
      <w:marBottom w:val="0"/>
      <w:divBdr>
        <w:top w:val="none" w:sz="0" w:space="0" w:color="auto"/>
        <w:left w:val="none" w:sz="0" w:space="0" w:color="auto"/>
        <w:bottom w:val="none" w:sz="0" w:space="0" w:color="auto"/>
        <w:right w:val="none" w:sz="0" w:space="0" w:color="auto"/>
      </w:divBdr>
    </w:div>
    <w:div w:id="1095787058">
      <w:bodyDiv w:val="1"/>
      <w:marLeft w:val="0"/>
      <w:marRight w:val="0"/>
      <w:marTop w:val="0"/>
      <w:marBottom w:val="0"/>
      <w:divBdr>
        <w:top w:val="none" w:sz="0" w:space="0" w:color="auto"/>
        <w:left w:val="none" w:sz="0" w:space="0" w:color="auto"/>
        <w:bottom w:val="none" w:sz="0" w:space="0" w:color="auto"/>
        <w:right w:val="none" w:sz="0" w:space="0" w:color="auto"/>
      </w:divBdr>
    </w:div>
    <w:div w:id="1114638145">
      <w:bodyDiv w:val="1"/>
      <w:marLeft w:val="0"/>
      <w:marRight w:val="0"/>
      <w:marTop w:val="0"/>
      <w:marBottom w:val="0"/>
      <w:divBdr>
        <w:top w:val="none" w:sz="0" w:space="0" w:color="auto"/>
        <w:left w:val="none" w:sz="0" w:space="0" w:color="auto"/>
        <w:bottom w:val="none" w:sz="0" w:space="0" w:color="auto"/>
        <w:right w:val="none" w:sz="0" w:space="0" w:color="auto"/>
      </w:divBdr>
      <w:divsChild>
        <w:div w:id="468860537">
          <w:marLeft w:val="0"/>
          <w:marRight w:val="0"/>
          <w:marTop w:val="0"/>
          <w:marBottom w:val="0"/>
          <w:divBdr>
            <w:top w:val="none" w:sz="0" w:space="0" w:color="auto"/>
            <w:left w:val="none" w:sz="0" w:space="0" w:color="auto"/>
            <w:bottom w:val="none" w:sz="0" w:space="0" w:color="auto"/>
            <w:right w:val="none" w:sz="0" w:space="0" w:color="auto"/>
          </w:divBdr>
          <w:divsChild>
            <w:div w:id="459420690">
              <w:marLeft w:val="0"/>
              <w:marRight w:val="0"/>
              <w:marTop w:val="0"/>
              <w:marBottom w:val="0"/>
              <w:divBdr>
                <w:top w:val="none" w:sz="0" w:space="0" w:color="auto"/>
                <w:left w:val="none" w:sz="0" w:space="0" w:color="auto"/>
                <w:bottom w:val="none" w:sz="0" w:space="0" w:color="auto"/>
                <w:right w:val="none" w:sz="0" w:space="0" w:color="auto"/>
              </w:divBdr>
              <w:divsChild>
                <w:div w:id="13533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7957">
      <w:bodyDiv w:val="1"/>
      <w:marLeft w:val="0"/>
      <w:marRight w:val="0"/>
      <w:marTop w:val="0"/>
      <w:marBottom w:val="0"/>
      <w:divBdr>
        <w:top w:val="none" w:sz="0" w:space="0" w:color="auto"/>
        <w:left w:val="none" w:sz="0" w:space="0" w:color="auto"/>
        <w:bottom w:val="none" w:sz="0" w:space="0" w:color="auto"/>
        <w:right w:val="none" w:sz="0" w:space="0" w:color="auto"/>
      </w:divBdr>
    </w:div>
    <w:div w:id="1128359812">
      <w:bodyDiv w:val="1"/>
      <w:marLeft w:val="0"/>
      <w:marRight w:val="0"/>
      <w:marTop w:val="0"/>
      <w:marBottom w:val="0"/>
      <w:divBdr>
        <w:top w:val="none" w:sz="0" w:space="0" w:color="auto"/>
        <w:left w:val="none" w:sz="0" w:space="0" w:color="auto"/>
        <w:bottom w:val="none" w:sz="0" w:space="0" w:color="auto"/>
        <w:right w:val="none" w:sz="0" w:space="0" w:color="auto"/>
      </w:divBdr>
      <w:divsChild>
        <w:div w:id="445657590">
          <w:marLeft w:val="0"/>
          <w:marRight w:val="0"/>
          <w:marTop w:val="0"/>
          <w:marBottom w:val="0"/>
          <w:divBdr>
            <w:top w:val="none" w:sz="0" w:space="0" w:color="auto"/>
            <w:left w:val="none" w:sz="0" w:space="0" w:color="auto"/>
            <w:bottom w:val="none" w:sz="0" w:space="0" w:color="auto"/>
            <w:right w:val="none" w:sz="0" w:space="0" w:color="auto"/>
          </w:divBdr>
          <w:divsChild>
            <w:div w:id="2131390541">
              <w:marLeft w:val="0"/>
              <w:marRight w:val="0"/>
              <w:marTop w:val="0"/>
              <w:marBottom w:val="0"/>
              <w:divBdr>
                <w:top w:val="none" w:sz="0" w:space="0" w:color="auto"/>
                <w:left w:val="none" w:sz="0" w:space="0" w:color="auto"/>
                <w:bottom w:val="none" w:sz="0" w:space="0" w:color="auto"/>
                <w:right w:val="none" w:sz="0" w:space="0" w:color="auto"/>
              </w:divBdr>
              <w:divsChild>
                <w:div w:id="1826898742">
                  <w:marLeft w:val="0"/>
                  <w:marRight w:val="0"/>
                  <w:marTop w:val="0"/>
                  <w:marBottom w:val="0"/>
                  <w:divBdr>
                    <w:top w:val="none" w:sz="0" w:space="0" w:color="auto"/>
                    <w:left w:val="none" w:sz="0" w:space="0" w:color="auto"/>
                    <w:bottom w:val="none" w:sz="0" w:space="0" w:color="auto"/>
                    <w:right w:val="none" w:sz="0" w:space="0" w:color="auto"/>
                  </w:divBdr>
                </w:div>
              </w:divsChild>
            </w:div>
            <w:div w:id="60371535">
              <w:marLeft w:val="0"/>
              <w:marRight w:val="0"/>
              <w:marTop w:val="0"/>
              <w:marBottom w:val="0"/>
              <w:divBdr>
                <w:top w:val="none" w:sz="0" w:space="0" w:color="auto"/>
                <w:left w:val="none" w:sz="0" w:space="0" w:color="auto"/>
                <w:bottom w:val="none" w:sz="0" w:space="0" w:color="auto"/>
                <w:right w:val="none" w:sz="0" w:space="0" w:color="auto"/>
              </w:divBdr>
              <w:divsChild>
                <w:div w:id="9746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7057">
      <w:bodyDiv w:val="1"/>
      <w:marLeft w:val="0"/>
      <w:marRight w:val="0"/>
      <w:marTop w:val="0"/>
      <w:marBottom w:val="0"/>
      <w:divBdr>
        <w:top w:val="none" w:sz="0" w:space="0" w:color="auto"/>
        <w:left w:val="none" w:sz="0" w:space="0" w:color="auto"/>
        <w:bottom w:val="none" w:sz="0" w:space="0" w:color="auto"/>
        <w:right w:val="none" w:sz="0" w:space="0" w:color="auto"/>
      </w:divBdr>
      <w:divsChild>
        <w:div w:id="962199557">
          <w:marLeft w:val="0"/>
          <w:marRight w:val="0"/>
          <w:marTop w:val="0"/>
          <w:marBottom w:val="0"/>
          <w:divBdr>
            <w:top w:val="none" w:sz="0" w:space="0" w:color="auto"/>
            <w:left w:val="none" w:sz="0" w:space="0" w:color="auto"/>
            <w:bottom w:val="none" w:sz="0" w:space="0" w:color="auto"/>
            <w:right w:val="none" w:sz="0" w:space="0" w:color="auto"/>
          </w:divBdr>
          <w:divsChild>
            <w:div w:id="806048962">
              <w:marLeft w:val="0"/>
              <w:marRight w:val="0"/>
              <w:marTop w:val="0"/>
              <w:marBottom w:val="0"/>
              <w:divBdr>
                <w:top w:val="none" w:sz="0" w:space="0" w:color="auto"/>
                <w:left w:val="none" w:sz="0" w:space="0" w:color="auto"/>
                <w:bottom w:val="none" w:sz="0" w:space="0" w:color="auto"/>
                <w:right w:val="none" w:sz="0" w:space="0" w:color="auto"/>
              </w:divBdr>
              <w:divsChild>
                <w:div w:id="3307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0245">
      <w:bodyDiv w:val="1"/>
      <w:marLeft w:val="0"/>
      <w:marRight w:val="0"/>
      <w:marTop w:val="0"/>
      <w:marBottom w:val="0"/>
      <w:divBdr>
        <w:top w:val="none" w:sz="0" w:space="0" w:color="auto"/>
        <w:left w:val="none" w:sz="0" w:space="0" w:color="auto"/>
        <w:bottom w:val="none" w:sz="0" w:space="0" w:color="auto"/>
        <w:right w:val="none" w:sz="0" w:space="0" w:color="auto"/>
      </w:divBdr>
    </w:div>
    <w:div w:id="1149399163">
      <w:bodyDiv w:val="1"/>
      <w:marLeft w:val="0"/>
      <w:marRight w:val="0"/>
      <w:marTop w:val="0"/>
      <w:marBottom w:val="0"/>
      <w:divBdr>
        <w:top w:val="none" w:sz="0" w:space="0" w:color="auto"/>
        <w:left w:val="none" w:sz="0" w:space="0" w:color="auto"/>
        <w:bottom w:val="none" w:sz="0" w:space="0" w:color="auto"/>
        <w:right w:val="none" w:sz="0" w:space="0" w:color="auto"/>
      </w:divBdr>
    </w:div>
    <w:div w:id="1158886592">
      <w:bodyDiv w:val="1"/>
      <w:marLeft w:val="0"/>
      <w:marRight w:val="0"/>
      <w:marTop w:val="0"/>
      <w:marBottom w:val="0"/>
      <w:divBdr>
        <w:top w:val="none" w:sz="0" w:space="0" w:color="auto"/>
        <w:left w:val="none" w:sz="0" w:space="0" w:color="auto"/>
        <w:bottom w:val="none" w:sz="0" w:space="0" w:color="auto"/>
        <w:right w:val="none" w:sz="0" w:space="0" w:color="auto"/>
      </w:divBdr>
      <w:divsChild>
        <w:div w:id="838498721">
          <w:marLeft w:val="0"/>
          <w:marRight w:val="0"/>
          <w:marTop w:val="0"/>
          <w:marBottom w:val="0"/>
          <w:divBdr>
            <w:top w:val="none" w:sz="0" w:space="0" w:color="auto"/>
            <w:left w:val="none" w:sz="0" w:space="0" w:color="auto"/>
            <w:bottom w:val="none" w:sz="0" w:space="0" w:color="auto"/>
            <w:right w:val="none" w:sz="0" w:space="0" w:color="auto"/>
          </w:divBdr>
          <w:divsChild>
            <w:div w:id="1822503954">
              <w:marLeft w:val="0"/>
              <w:marRight w:val="0"/>
              <w:marTop w:val="0"/>
              <w:marBottom w:val="0"/>
              <w:divBdr>
                <w:top w:val="none" w:sz="0" w:space="0" w:color="auto"/>
                <w:left w:val="none" w:sz="0" w:space="0" w:color="auto"/>
                <w:bottom w:val="none" w:sz="0" w:space="0" w:color="auto"/>
                <w:right w:val="none" w:sz="0" w:space="0" w:color="auto"/>
              </w:divBdr>
              <w:divsChild>
                <w:div w:id="8811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70638">
      <w:bodyDiv w:val="1"/>
      <w:marLeft w:val="0"/>
      <w:marRight w:val="0"/>
      <w:marTop w:val="0"/>
      <w:marBottom w:val="0"/>
      <w:divBdr>
        <w:top w:val="none" w:sz="0" w:space="0" w:color="auto"/>
        <w:left w:val="none" w:sz="0" w:space="0" w:color="auto"/>
        <w:bottom w:val="none" w:sz="0" w:space="0" w:color="auto"/>
        <w:right w:val="none" w:sz="0" w:space="0" w:color="auto"/>
      </w:divBdr>
    </w:div>
    <w:div w:id="1185752473">
      <w:bodyDiv w:val="1"/>
      <w:marLeft w:val="0"/>
      <w:marRight w:val="0"/>
      <w:marTop w:val="0"/>
      <w:marBottom w:val="0"/>
      <w:divBdr>
        <w:top w:val="none" w:sz="0" w:space="0" w:color="auto"/>
        <w:left w:val="none" w:sz="0" w:space="0" w:color="auto"/>
        <w:bottom w:val="none" w:sz="0" w:space="0" w:color="auto"/>
        <w:right w:val="none" w:sz="0" w:space="0" w:color="auto"/>
      </w:divBdr>
      <w:divsChild>
        <w:div w:id="626085081">
          <w:marLeft w:val="0"/>
          <w:marRight w:val="0"/>
          <w:marTop w:val="0"/>
          <w:marBottom w:val="0"/>
          <w:divBdr>
            <w:top w:val="none" w:sz="0" w:space="0" w:color="auto"/>
            <w:left w:val="none" w:sz="0" w:space="0" w:color="auto"/>
            <w:bottom w:val="none" w:sz="0" w:space="0" w:color="auto"/>
            <w:right w:val="none" w:sz="0" w:space="0" w:color="auto"/>
          </w:divBdr>
          <w:divsChild>
            <w:div w:id="1152327243">
              <w:marLeft w:val="0"/>
              <w:marRight w:val="0"/>
              <w:marTop w:val="0"/>
              <w:marBottom w:val="0"/>
              <w:divBdr>
                <w:top w:val="none" w:sz="0" w:space="0" w:color="auto"/>
                <w:left w:val="none" w:sz="0" w:space="0" w:color="auto"/>
                <w:bottom w:val="none" w:sz="0" w:space="0" w:color="auto"/>
                <w:right w:val="none" w:sz="0" w:space="0" w:color="auto"/>
              </w:divBdr>
              <w:divsChild>
                <w:div w:id="17996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20259">
      <w:bodyDiv w:val="1"/>
      <w:marLeft w:val="0"/>
      <w:marRight w:val="0"/>
      <w:marTop w:val="0"/>
      <w:marBottom w:val="0"/>
      <w:divBdr>
        <w:top w:val="none" w:sz="0" w:space="0" w:color="auto"/>
        <w:left w:val="none" w:sz="0" w:space="0" w:color="auto"/>
        <w:bottom w:val="none" w:sz="0" w:space="0" w:color="auto"/>
        <w:right w:val="none" w:sz="0" w:space="0" w:color="auto"/>
      </w:divBdr>
      <w:divsChild>
        <w:div w:id="1687246499">
          <w:marLeft w:val="0"/>
          <w:marRight w:val="0"/>
          <w:marTop w:val="0"/>
          <w:marBottom w:val="0"/>
          <w:divBdr>
            <w:top w:val="none" w:sz="0" w:space="0" w:color="auto"/>
            <w:left w:val="none" w:sz="0" w:space="0" w:color="auto"/>
            <w:bottom w:val="none" w:sz="0" w:space="0" w:color="auto"/>
            <w:right w:val="none" w:sz="0" w:space="0" w:color="auto"/>
          </w:divBdr>
          <w:divsChild>
            <w:div w:id="1098524257">
              <w:marLeft w:val="0"/>
              <w:marRight w:val="0"/>
              <w:marTop w:val="0"/>
              <w:marBottom w:val="0"/>
              <w:divBdr>
                <w:top w:val="none" w:sz="0" w:space="0" w:color="auto"/>
                <w:left w:val="none" w:sz="0" w:space="0" w:color="auto"/>
                <w:bottom w:val="none" w:sz="0" w:space="0" w:color="auto"/>
                <w:right w:val="none" w:sz="0" w:space="0" w:color="auto"/>
              </w:divBdr>
              <w:divsChild>
                <w:div w:id="21316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6730">
      <w:bodyDiv w:val="1"/>
      <w:marLeft w:val="0"/>
      <w:marRight w:val="0"/>
      <w:marTop w:val="0"/>
      <w:marBottom w:val="0"/>
      <w:divBdr>
        <w:top w:val="none" w:sz="0" w:space="0" w:color="auto"/>
        <w:left w:val="none" w:sz="0" w:space="0" w:color="auto"/>
        <w:bottom w:val="none" w:sz="0" w:space="0" w:color="auto"/>
        <w:right w:val="none" w:sz="0" w:space="0" w:color="auto"/>
      </w:divBdr>
    </w:div>
    <w:div w:id="122043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9929">
          <w:marLeft w:val="0"/>
          <w:marRight w:val="0"/>
          <w:marTop w:val="0"/>
          <w:marBottom w:val="0"/>
          <w:divBdr>
            <w:top w:val="none" w:sz="0" w:space="0" w:color="auto"/>
            <w:left w:val="none" w:sz="0" w:space="0" w:color="auto"/>
            <w:bottom w:val="none" w:sz="0" w:space="0" w:color="auto"/>
            <w:right w:val="none" w:sz="0" w:space="0" w:color="auto"/>
          </w:divBdr>
        </w:div>
        <w:div w:id="305013941">
          <w:marLeft w:val="0"/>
          <w:marRight w:val="0"/>
          <w:marTop w:val="0"/>
          <w:marBottom w:val="0"/>
          <w:divBdr>
            <w:top w:val="none" w:sz="0" w:space="0" w:color="auto"/>
            <w:left w:val="none" w:sz="0" w:space="0" w:color="auto"/>
            <w:bottom w:val="none" w:sz="0" w:space="0" w:color="auto"/>
            <w:right w:val="none" w:sz="0" w:space="0" w:color="auto"/>
          </w:divBdr>
        </w:div>
        <w:div w:id="1407844801">
          <w:marLeft w:val="0"/>
          <w:marRight w:val="0"/>
          <w:marTop w:val="0"/>
          <w:marBottom w:val="0"/>
          <w:divBdr>
            <w:top w:val="none" w:sz="0" w:space="0" w:color="auto"/>
            <w:left w:val="none" w:sz="0" w:space="0" w:color="auto"/>
            <w:bottom w:val="none" w:sz="0" w:space="0" w:color="auto"/>
            <w:right w:val="none" w:sz="0" w:space="0" w:color="auto"/>
          </w:divBdr>
        </w:div>
      </w:divsChild>
    </w:div>
    <w:div w:id="1224560154">
      <w:bodyDiv w:val="1"/>
      <w:marLeft w:val="0"/>
      <w:marRight w:val="0"/>
      <w:marTop w:val="0"/>
      <w:marBottom w:val="0"/>
      <w:divBdr>
        <w:top w:val="none" w:sz="0" w:space="0" w:color="auto"/>
        <w:left w:val="none" w:sz="0" w:space="0" w:color="auto"/>
        <w:bottom w:val="none" w:sz="0" w:space="0" w:color="auto"/>
        <w:right w:val="none" w:sz="0" w:space="0" w:color="auto"/>
      </w:divBdr>
    </w:div>
    <w:div w:id="1252858961">
      <w:bodyDiv w:val="1"/>
      <w:marLeft w:val="0"/>
      <w:marRight w:val="0"/>
      <w:marTop w:val="0"/>
      <w:marBottom w:val="0"/>
      <w:divBdr>
        <w:top w:val="none" w:sz="0" w:space="0" w:color="auto"/>
        <w:left w:val="none" w:sz="0" w:space="0" w:color="auto"/>
        <w:bottom w:val="none" w:sz="0" w:space="0" w:color="auto"/>
        <w:right w:val="none" w:sz="0" w:space="0" w:color="auto"/>
      </w:divBdr>
    </w:div>
    <w:div w:id="1255162194">
      <w:bodyDiv w:val="1"/>
      <w:marLeft w:val="0"/>
      <w:marRight w:val="0"/>
      <w:marTop w:val="0"/>
      <w:marBottom w:val="0"/>
      <w:divBdr>
        <w:top w:val="none" w:sz="0" w:space="0" w:color="auto"/>
        <w:left w:val="none" w:sz="0" w:space="0" w:color="auto"/>
        <w:bottom w:val="none" w:sz="0" w:space="0" w:color="auto"/>
        <w:right w:val="none" w:sz="0" w:space="0" w:color="auto"/>
      </w:divBdr>
      <w:divsChild>
        <w:div w:id="1541817824">
          <w:marLeft w:val="0"/>
          <w:marRight w:val="0"/>
          <w:marTop w:val="0"/>
          <w:marBottom w:val="0"/>
          <w:divBdr>
            <w:top w:val="none" w:sz="0" w:space="0" w:color="auto"/>
            <w:left w:val="none" w:sz="0" w:space="0" w:color="auto"/>
            <w:bottom w:val="none" w:sz="0" w:space="0" w:color="auto"/>
            <w:right w:val="none" w:sz="0" w:space="0" w:color="auto"/>
          </w:divBdr>
          <w:divsChild>
            <w:div w:id="625308622">
              <w:marLeft w:val="0"/>
              <w:marRight w:val="0"/>
              <w:marTop w:val="0"/>
              <w:marBottom w:val="0"/>
              <w:divBdr>
                <w:top w:val="none" w:sz="0" w:space="0" w:color="auto"/>
                <w:left w:val="none" w:sz="0" w:space="0" w:color="auto"/>
                <w:bottom w:val="none" w:sz="0" w:space="0" w:color="auto"/>
                <w:right w:val="none" w:sz="0" w:space="0" w:color="auto"/>
              </w:divBdr>
              <w:divsChild>
                <w:div w:id="16140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94046">
      <w:bodyDiv w:val="1"/>
      <w:marLeft w:val="0"/>
      <w:marRight w:val="0"/>
      <w:marTop w:val="0"/>
      <w:marBottom w:val="0"/>
      <w:divBdr>
        <w:top w:val="none" w:sz="0" w:space="0" w:color="auto"/>
        <w:left w:val="none" w:sz="0" w:space="0" w:color="auto"/>
        <w:bottom w:val="none" w:sz="0" w:space="0" w:color="auto"/>
        <w:right w:val="none" w:sz="0" w:space="0" w:color="auto"/>
      </w:divBdr>
    </w:div>
    <w:div w:id="1315986315">
      <w:bodyDiv w:val="1"/>
      <w:marLeft w:val="0"/>
      <w:marRight w:val="0"/>
      <w:marTop w:val="0"/>
      <w:marBottom w:val="0"/>
      <w:divBdr>
        <w:top w:val="none" w:sz="0" w:space="0" w:color="auto"/>
        <w:left w:val="none" w:sz="0" w:space="0" w:color="auto"/>
        <w:bottom w:val="none" w:sz="0" w:space="0" w:color="auto"/>
        <w:right w:val="none" w:sz="0" w:space="0" w:color="auto"/>
      </w:divBdr>
    </w:div>
    <w:div w:id="1340346821">
      <w:bodyDiv w:val="1"/>
      <w:marLeft w:val="0"/>
      <w:marRight w:val="0"/>
      <w:marTop w:val="0"/>
      <w:marBottom w:val="0"/>
      <w:divBdr>
        <w:top w:val="none" w:sz="0" w:space="0" w:color="auto"/>
        <w:left w:val="none" w:sz="0" w:space="0" w:color="auto"/>
        <w:bottom w:val="none" w:sz="0" w:space="0" w:color="auto"/>
        <w:right w:val="none" w:sz="0" w:space="0" w:color="auto"/>
      </w:divBdr>
    </w:div>
    <w:div w:id="1346861851">
      <w:bodyDiv w:val="1"/>
      <w:marLeft w:val="0"/>
      <w:marRight w:val="0"/>
      <w:marTop w:val="0"/>
      <w:marBottom w:val="0"/>
      <w:divBdr>
        <w:top w:val="none" w:sz="0" w:space="0" w:color="auto"/>
        <w:left w:val="none" w:sz="0" w:space="0" w:color="auto"/>
        <w:bottom w:val="none" w:sz="0" w:space="0" w:color="auto"/>
        <w:right w:val="none" w:sz="0" w:space="0" w:color="auto"/>
      </w:divBdr>
      <w:divsChild>
        <w:div w:id="2097287708">
          <w:marLeft w:val="0"/>
          <w:marRight w:val="0"/>
          <w:marTop w:val="0"/>
          <w:marBottom w:val="0"/>
          <w:divBdr>
            <w:top w:val="none" w:sz="0" w:space="0" w:color="auto"/>
            <w:left w:val="none" w:sz="0" w:space="0" w:color="auto"/>
            <w:bottom w:val="none" w:sz="0" w:space="0" w:color="auto"/>
            <w:right w:val="none" w:sz="0" w:space="0" w:color="auto"/>
          </w:divBdr>
          <w:divsChild>
            <w:div w:id="418336063">
              <w:marLeft w:val="0"/>
              <w:marRight w:val="0"/>
              <w:marTop w:val="0"/>
              <w:marBottom w:val="0"/>
              <w:divBdr>
                <w:top w:val="none" w:sz="0" w:space="0" w:color="auto"/>
                <w:left w:val="none" w:sz="0" w:space="0" w:color="auto"/>
                <w:bottom w:val="none" w:sz="0" w:space="0" w:color="auto"/>
                <w:right w:val="none" w:sz="0" w:space="0" w:color="auto"/>
              </w:divBdr>
              <w:divsChild>
                <w:div w:id="12545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18904">
      <w:bodyDiv w:val="1"/>
      <w:marLeft w:val="0"/>
      <w:marRight w:val="0"/>
      <w:marTop w:val="0"/>
      <w:marBottom w:val="0"/>
      <w:divBdr>
        <w:top w:val="none" w:sz="0" w:space="0" w:color="auto"/>
        <w:left w:val="none" w:sz="0" w:space="0" w:color="auto"/>
        <w:bottom w:val="none" w:sz="0" w:space="0" w:color="auto"/>
        <w:right w:val="none" w:sz="0" w:space="0" w:color="auto"/>
      </w:divBdr>
      <w:divsChild>
        <w:div w:id="962033734">
          <w:marLeft w:val="0"/>
          <w:marRight w:val="0"/>
          <w:marTop w:val="0"/>
          <w:marBottom w:val="0"/>
          <w:divBdr>
            <w:top w:val="none" w:sz="0" w:space="0" w:color="auto"/>
            <w:left w:val="none" w:sz="0" w:space="0" w:color="auto"/>
            <w:bottom w:val="none" w:sz="0" w:space="0" w:color="auto"/>
            <w:right w:val="none" w:sz="0" w:space="0" w:color="auto"/>
          </w:divBdr>
          <w:divsChild>
            <w:div w:id="579169970">
              <w:marLeft w:val="0"/>
              <w:marRight w:val="0"/>
              <w:marTop w:val="0"/>
              <w:marBottom w:val="0"/>
              <w:divBdr>
                <w:top w:val="none" w:sz="0" w:space="0" w:color="auto"/>
                <w:left w:val="none" w:sz="0" w:space="0" w:color="auto"/>
                <w:bottom w:val="none" w:sz="0" w:space="0" w:color="auto"/>
                <w:right w:val="none" w:sz="0" w:space="0" w:color="auto"/>
              </w:divBdr>
              <w:divsChild>
                <w:div w:id="15542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1143">
      <w:bodyDiv w:val="1"/>
      <w:marLeft w:val="0"/>
      <w:marRight w:val="0"/>
      <w:marTop w:val="0"/>
      <w:marBottom w:val="0"/>
      <w:divBdr>
        <w:top w:val="none" w:sz="0" w:space="0" w:color="auto"/>
        <w:left w:val="none" w:sz="0" w:space="0" w:color="auto"/>
        <w:bottom w:val="none" w:sz="0" w:space="0" w:color="auto"/>
        <w:right w:val="none" w:sz="0" w:space="0" w:color="auto"/>
      </w:divBdr>
    </w:div>
    <w:div w:id="1381587489">
      <w:bodyDiv w:val="1"/>
      <w:marLeft w:val="0"/>
      <w:marRight w:val="0"/>
      <w:marTop w:val="0"/>
      <w:marBottom w:val="0"/>
      <w:divBdr>
        <w:top w:val="none" w:sz="0" w:space="0" w:color="auto"/>
        <w:left w:val="none" w:sz="0" w:space="0" w:color="auto"/>
        <w:bottom w:val="none" w:sz="0" w:space="0" w:color="auto"/>
        <w:right w:val="none" w:sz="0" w:space="0" w:color="auto"/>
      </w:divBdr>
    </w:div>
    <w:div w:id="1391071538">
      <w:bodyDiv w:val="1"/>
      <w:marLeft w:val="0"/>
      <w:marRight w:val="0"/>
      <w:marTop w:val="0"/>
      <w:marBottom w:val="0"/>
      <w:divBdr>
        <w:top w:val="none" w:sz="0" w:space="0" w:color="auto"/>
        <w:left w:val="none" w:sz="0" w:space="0" w:color="auto"/>
        <w:bottom w:val="none" w:sz="0" w:space="0" w:color="auto"/>
        <w:right w:val="none" w:sz="0" w:space="0" w:color="auto"/>
      </w:divBdr>
    </w:div>
    <w:div w:id="1405565993">
      <w:bodyDiv w:val="1"/>
      <w:marLeft w:val="0"/>
      <w:marRight w:val="0"/>
      <w:marTop w:val="0"/>
      <w:marBottom w:val="0"/>
      <w:divBdr>
        <w:top w:val="none" w:sz="0" w:space="0" w:color="auto"/>
        <w:left w:val="none" w:sz="0" w:space="0" w:color="auto"/>
        <w:bottom w:val="none" w:sz="0" w:space="0" w:color="auto"/>
        <w:right w:val="none" w:sz="0" w:space="0" w:color="auto"/>
      </w:divBdr>
      <w:divsChild>
        <w:div w:id="1384525372">
          <w:marLeft w:val="0"/>
          <w:marRight w:val="0"/>
          <w:marTop w:val="0"/>
          <w:marBottom w:val="0"/>
          <w:divBdr>
            <w:top w:val="none" w:sz="0" w:space="0" w:color="auto"/>
            <w:left w:val="none" w:sz="0" w:space="0" w:color="auto"/>
            <w:bottom w:val="none" w:sz="0" w:space="0" w:color="auto"/>
            <w:right w:val="none" w:sz="0" w:space="0" w:color="auto"/>
          </w:divBdr>
          <w:divsChild>
            <w:div w:id="1945141229">
              <w:marLeft w:val="0"/>
              <w:marRight w:val="0"/>
              <w:marTop w:val="0"/>
              <w:marBottom w:val="0"/>
              <w:divBdr>
                <w:top w:val="none" w:sz="0" w:space="0" w:color="auto"/>
                <w:left w:val="none" w:sz="0" w:space="0" w:color="auto"/>
                <w:bottom w:val="none" w:sz="0" w:space="0" w:color="auto"/>
                <w:right w:val="none" w:sz="0" w:space="0" w:color="auto"/>
              </w:divBdr>
              <w:divsChild>
                <w:div w:id="16955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94161">
      <w:bodyDiv w:val="1"/>
      <w:marLeft w:val="0"/>
      <w:marRight w:val="0"/>
      <w:marTop w:val="0"/>
      <w:marBottom w:val="0"/>
      <w:divBdr>
        <w:top w:val="none" w:sz="0" w:space="0" w:color="auto"/>
        <w:left w:val="none" w:sz="0" w:space="0" w:color="auto"/>
        <w:bottom w:val="none" w:sz="0" w:space="0" w:color="auto"/>
        <w:right w:val="none" w:sz="0" w:space="0" w:color="auto"/>
      </w:divBdr>
    </w:div>
    <w:div w:id="1414816197">
      <w:bodyDiv w:val="1"/>
      <w:marLeft w:val="0"/>
      <w:marRight w:val="0"/>
      <w:marTop w:val="0"/>
      <w:marBottom w:val="0"/>
      <w:divBdr>
        <w:top w:val="none" w:sz="0" w:space="0" w:color="auto"/>
        <w:left w:val="none" w:sz="0" w:space="0" w:color="auto"/>
        <w:bottom w:val="none" w:sz="0" w:space="0" w:color="auto"/>
        <w:right w:val="none" w:sz="0" w:space="0" w:color="auto"/>
      </w:divBdr>
    </w:div>
    <w:div w:id="1423260342">
      <w:bodyDiv w:val="1"/>
      <w:marLeft w:val="0"/>
      <w:marRight w:val="0"/>
      <w:marTop w:val="0"/>
      <w:marBottom w:val="0"/>
      <w:divBdr>
        <w:top w:val="none" w:sz="0" w:space="0" w:color="auto"/>
        <w:left w:val="none" w:sz="0" w:space="0" w:color="auto"/>
        <w:bottom w:val="none" w:sz="0" w:space="0" w:color="auto"/>
        <w:right w:val="none" w:sz="0" w:space="0" w:color="auto"/>
      </w:divBdr>
      <w:divsChild>
        <w:div w:id="790562422">
          <w:marLeft w:val="0"/>
          <w:marRight w:val="0"/>
          <w:marTop w:val="0"/>
          <w:marBottom w:val="0"/>
          <w:divBdr>
            <w:top w:val="none" w:sz="0" w:space="0" w:color="auto"/>
            <w:left w:val="none" w:sz="0" w:space="0" w:color="auto"/>
            <w:bottom w:val="none" w:sz="0" w:space="0" w:color="auto"/>
            <w:right w:val="none" w:sz="0" w:space="0" w:color="auto"/>
          </w:divBdr>
          <w:divsChild>
            <w:div w:id="1216235836">
              <w:marLeft w:val="0"/>
              <w:marRight w:val="0"/>
              <w:marTop w:val="0"/>
              <w:marBottom w:val="0"/>
              <w:divBdr>
                <w:top w:val="none" w:sz="0" w:space="0" w:color="auto"/>
                <w:left w:val="none" w:sz="0" w:space="0" w:color="auto"/>
                <w:bottom w:val="none" w:sz="0" w:space="0" w:color="auto"/>
                <w:right w:val="none" w:sz="0" w:space="0" w:color="auto"/>
              </w:divBdr>
              <w:divsChild>
                <w:div w:id="6638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8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665">
          <w:marLeft w:val="0"/>
          <w:marRight w:val="0"/>
          <w:marTop w:val="0"/>
          <w:marBottom w:val="0"/>
          <w:divBdr>
            <w:top w:val="none" w:sz="0" w:space="0" w:color="auto"/>
            <w:left w:val="none" w:sz="0" w:space="0" w:color="auto"/>
            <w:bottom w:val="none" w:sz="0" w:space="0" w:color="auto"/>
            <w:right w:val="none" w:sz="0" w:space="0" w:color="auto"/>
          </w:divBdr>
          <w:divsChild>
            <w:div w:id="2103796063">
              <w:marLeft w:val="0"/>
              <w:marRight w:val="0"/>
              <w:marTop w:val="0"/>
              <w:marBottom w:val="0"/>
              <w:divBdr>
                <w:top w:val="none" w:sz="0" w:space="0" w:color="auto"/>
                <w:left w:val="none" w:sz="0" w:space="0" w:color="auto"/>
                <w:bottom w:val="none" w:sz="0" w:space="0" w:color="auto"/>
                <w:right w:val="none" w:sz="0" w:space="0" w:color="auto"/>
              </w:divBdr>
              <w:divsChild>
                <w:div w:id="2246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2551">
      <w:bodyDiv w:val="1"/>
      <w:marLeft w:val="0"/>
      <w:marRight w:val="0"/>
      <w:marTop w:val="0"/>
      <w:marBottom w:val="0"/>
      <w:divBdr>
        <w:top w:val="none" w:sz="0" w:space="0" w:color="auto"/>
        <w:left w:val="none" w:sz="0" w:space="0" w:color="auto"/>
        <w:bottom w:val="none" w:sz="0" w:space="0" w:color="auto"/>
        <w:right w:val="none" w:sz="0" w:space="0" w:color="auto"/>
      </w:divBdr>
      <w:divsChild>
        <w:div w:id="635334549">
          <w:marLeft w:val="0"/>
          <w:marRight w:val="0"/>
          <w:marTop w:val="0"/>
          <w:marBottom w:val="0"/>
          <w:divBdr>
            <w:top w:val="none" w:sz="0" w:space="0" w:color="auto"/>
            <w:left w:val="none" w:sz="0" w:space="0" w:color="auto"/>
            <w:bottom w:val="none" w:sz="0" w:space="0" w:color="auto"/>
            <w:right w:val="none" w:sz="0" w:space="0" w:color="auto"/>
          </w:divBdr>
          <w:divsChild>
            <w:div w:id="1953319218">
              <w:marLeft w:val="0"/>
              <w:marRight w:val="0"/>
              <w:marTop w:val="0"/>
              <w:marBottom w:val="0"/>
              <w:divBdr>
                <w:top w:val="none" w:sz="0" w:space="0" w:color="auto"/>
                <w:left w:val="none" w:sz="0" w:space="0" w:color="auto"/>
                <w:bottom w:val="none" w:sz="0" w:space="0" w:color="auto"/>
                <w:right w:val="none" w:sz="0" w:space="0" w:color="auto"/>
              </w:divBdr>
              <w:divsChild>
                <w:div w:id="9220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3046">
      <w:bodyDiv w:val="1"/>
      <w:marLeft w:val="0"/>
      <w:marRight w:val="0"/>
      <w:marTop w:val="0"/>
      <w:marBottom w:val="0"/>
      <w:divBdr>
        <w:top w:val="none" w:sz="0" w:space="0" w:color="auto"/>
        <w:left w:val="none" w:sz="0" w:space="0" w:color="auto"/>
        <w:bottom w:val="none" w:sz="0" w:space="0" w:color="auto"/>
        <w:right w:val="none" w:sz="0" w:space="0" w:color="auto"/>
      </w:divBdr>
      <w:divsChild>
        <w:div w:id="2103640583">
          <w:marLeft w:val="0"/>
          <w:marRight w:val="0"/>
          <w:marTop w:val="0"/>
          <w:marBottom w:val="0"/>
          <w:divBdr>
            <w:top w:val="none" w:sz="0" w:space="0" w:color="auto"/>
            <w:left w:val="none" w:sz="0" w:space="0" w:color="auto"/>
            <w:bottom w:val="none" w:sz="0" w:space="0" w:color="auto"/>
            <w:right w:val="none" w:sz="0" w:space="0" w:color="auto"/>
          </w:divBdr>
          <w:divsChild>
            <w:div w:id="657343236">
              <w:marLeft w:val="0"/>
              <w:marRight w:val="0"/>
              <w:marTop w:val="0"/>
              <w:marBottom w:val="0"/>
              <w:divBdr>
                <w:top w:val="none" w:sz="0" w:space="0" w:color="auto"/>
                <w:left w:val="none" w:sz="0" w:space="0" w:color="auto"/>
                <w:bottom w:val="none" w:sz="0" w:space="0" w:color="auto"/>
                <w:right w:val="none" w:sz="0" w:space="0" w:color="auto"/>
              </w:divBdr>
              <w:divsChild>
                <w:div w:id="17323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27000">
      <w:bodyDiv w:val="1"/>
      <w:marLeft w:val="0"/>
      <w:marRight w:val="0"/>
      <w:marTop w:val="0"/>
      <w:marBottom w:val="0"/>
      <w:divBdr>
        <w:top w:val="none" w:sz="0" w:space="0" w:color="auto"/>
        <w:left w:val="none" w:sz="0" w:space="0" w:color="auto"/>
        <w:bottom w:val="none" w:sz="0" w:space="0" w:color="auto"/>
        <w:right w:val="none" w:sz="0" w:space="0" w:color="auto"/>
      </w:divBdr>
    </w:div>
    <w:div w:id="1443457192">
      <w:bodyDiv w:val="1"/>
      <w:marLeft w:val="0"/>
      <w:marRight w:val="0"/>
      <w:marTop w:val="0"/>
      <w:marBottom w:val="0"/>
      <w:divBdr>
        <w:top w:val="none" w:sz="0" w:space="0" w:color="auto"/>
        <w:left w:val="none" w:sz="0" w:space="0" w:color="auto"/>
        <w:bottom w:val="none" w:sz="0" w:space="0" w:color="auto"/>
        <w:right w:val="none" w:sz="0" w:space="0" w:color="auto"/>
      </w:divBdr>
      <w:divsChild>
        <w:div w:id="1748764131">
          <w:marLeft w:val="0"/>
          <w:marRight w:val="0"/>
          <w:marTop w:val="0"/>
          <w:marBottom w:val="0"/>
          <w:divBdr>
            <w:top w:val="none" w:sz="0" w:space="0" w:color="auto"/>
            <w:left w:val="none" w:sz="0" w:space="0" w:color="auto"/>
            <w:bottom w:val="none" w:sz="0" w:space="0" w:color="auto"/>
            <w:right w:val="none" w:sz="0" w:space="0" w:color="auto"/>
          </w:divBdr>
          <w:divsChild>
            <w:div w:id="1782263717">
              <w:marLeft w:val="0"/>
              <w:marRight w:val="0"/>
              <w:marTop w:val="0"/>
              <w:marBottom w:val="0"/>
              <w:divBdr>
                <w:top w:val="none" w:sz="0" w:space="0" w:color="auto"/>
                <w:left w:val="none" w:sz="0" w:space="0" w:color="auto"/>
                <w:bottom w:val="none" w:sz="0" w:space="0" w:color="auto"/>
                <w:right w:val="none" w:sz="0" w:space="0" w:color="auto"/>
              </w:divBdr>
              <w:divsChild>
                <w:div w:id="270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48597">
      <w:bodyDiv w:val="1"/>
      <w:marLeft w:val="0"/>
      <w:marRight w:val="0"/>
      <w:marTop w:val="0"/>
      <w:marBottom w:val="0"/>
      <w:divBdr>
        <w:top w:val="none" w:sz="0" w:space="0" w:color="auto"/>
        <w:left w:val="none" w:sz="0" w:space="0" w:color="auto"/>
        <w:bottom w:val="none" w:sz="0" w:space="0" w:color="auto"/>
        <w:right w:val="none" w:sz="0" w:space="0" w:color="auto"/>
      </w:divBdr>
      <w:divsChild>
        <w:div w:id="494416441">
          <w:marLeft w:val="0"/>
          <w:marRight w:val="0"/>
          <w:marTop w:val="0"/>
          <w:marBottom w:val="0"/>
          <w:divBdr>
            <w:top w:val="none" w:sz="0" w:space="0" w:color="auto"/>
            <w:left w:val="none" w:sz="0" w:space="0" w:color="auto"/>
            <w:bottom w:val="none" w:sz="0" w:space="0" w:color="auto"/>
            <w:right w:val="none" w:sz="0" w:space="0" w:color="auto"/>
          </w:divBdr>
          <w:divsChild>
            <w:div w:id="1276988471">
              <w:marLeft w:val="0"/>
              <w:marRight w:val="0"/>
              <w:marTop w:val="0"/>
              <w:marBottom w:val="0"/>
              <w:divBdr>
                <w:top w:val="none" w:sz="0" w:space="0" w:color="auto"/>
                <w:left w:val="none" w:sz="0" w:space="0" w:color="auto"/>
                <w:bottom w:val="none" w:sz="0" w:space="0" w:color="auto"/>
                <w:right w:val="none" w:sz="0" w:space="0" w:color="auto"/>
              </w:divBdr>
              <w:divsChild>
                <w:div w:id="1148935657">
                  <w:marLeft w:val="0"/>
                  <w:marRight w:val="0"/>
                  <w:marTop w:val="0"/>
                  <w:marBottom w:val="0"/>
                  <w:divBdr>
                    <w:top w:val="none" w:sz="0" w:space="0" w:color="auto"/>
                    <w:left w:val="none" w:sz="0" w:space="0" w:color="auto"/>
                    <w:bottom w:val="none" w:sz="0" w:space="0" w:color="auto"/>
                    <w:right w:val="none" w:sz="0" w:space="0" w:color="auto"/>
                  </w:divBdr>
                </w:div>
              </w:divsChild>
            </w:div>
            <w:div w:id="72893806">
              <w:marLeft w:val="0"/>
              <w:marRight w:val="0"/>
              <w:marTop w:val="0"/>
              <w:marBottom w:val="0"/>
              <w:divBdr>
                <w:top w:val="none" w:sz="0" w:space="0" w:color="auto"/>
                <w:left w:val="none" w:sz="0" w:space="0" w:color="auto"/>
                <w:bottom w:val="none" w:sz="0" w:space="0" w:color="auto"/>
                <w:right w:val="none" w:sz="0" w:space="0" w:color="auto"/>
              </w:divBdr>
              <w:divsChild>
                <w:div w:id="1814102333">
                  <w:marLeft w:val="0"/>
                  <w:marRight w:val="0"/>
                  <w:marTop w:val="0"/>
                  <w:marBottom w:val="0"/>
                  <w:divBdr>
                    <w:top w:val="none" w:sz="0" w:space="0" w:color="auto"/>
                    <w:left w:val="none" w:sz="0" w:space="0" w:color="auto"/>
                    <w:bottom w:val="none" w:sz="0" w:space="0" w:color="auto"/>
                    <w:right w:val="none" w:sz="0" w:space="0" w:color="auto"/>
                  </w:divBdr>
                </w:div>
              </w:divsChild>
            </w:div>
            <w:div w:id="2003124466">
              <w:marLeft w:val="0"/>
              <w:marRight w:val="0"/>
              <w:marTop w:val="0"/>
              <w:marBottom w:val="0"/>
              <w:divBdr>
                <w:top w:val="none" w:sz="0" w:space="0" w:color="auto"/>
                <w:left w:val="none" w:sz="0" w:space="0" w:color="auto"/>
                <w:bottom w:val="none" w:sz="0" w:space="0" w:color="auto"/>
                <w:right w:val="none" w:sz="0" w:space="0" w:color="auto"/>
              </w:divBdr>
              <w:divsChild>
                <w:div w:id="449788241">
                  <w:marLeft w:val="0"/>
                  <w:marRight w:val="0"/>
                  <w:marTop w:val="0"/>
                  <w:marBottom w:val="0"/>
                  <w:divBdr>
                    <w:top w:val="none" w:sz="0" w:space="0" w:color="auto"/>
                    <w:left w:val="none" w:sz="0" w:space="0" w:color="auto"/>
                    <w:bottom w:val="none" w:sz="0" w:space="0" w:color="auto"/>
                    <w:right w:val="none" w:sz="0" w:space="0" w:color="auto"/>
                  </w:divBdr>
                </w:div>
              </w:divsChild>
            </w:div>
            <w:div w:id="183591059">
              <w:marLeft w:val="0"/>
              <w:marRight w:val="0"/>
              <w:marTop w:val="0"/>
              <w:marBottom w:val="0"/>
              <w:divBdr>
                <w:top w:val="none" w:sz="0" w:space="0" w:color="auto"/>
                <w:left w:val="none" w:sz="0" w:space="0" w:color="auto"/>
                <w:bottom w:val="none" w:sz="0" w:space="0" w:color="auto"/>
                <w:right w:val="none" w:sz="0" w:space="0" w:color="auto"/>
              </w:divBdr>
              <w:divsChild>
                <w:div w:id="803347615">
                  <w:marLeft w:val="0"/>
                  <w:marRight w:val="0"/>
                  <w:marTop w:val="0"/>
                  <w:marBottom w:val="0"/>
                  <w:divBdr>
                    <w:top w:val="none" w:sz="0" w:space="0" w:color="auto"/>
                    <w:left w:val="none" w:sz="0" w:space="0" w:color="auto"/>
                    <w:bottom w:val="none" w:sz="0" w:space="0" w:color="auto"/>
                    <w:right w:val="none" w:sz="0" w:space="0" w:color="auto"/>
                  </w:divBdr>
                </w:div>
              </w:divsChild>
            </w:div>
            <w:div w:id="1558083096">
              <w:marLeft w:val="0"/>
              <w:marRight w:val="0"/>
              <w:marTop w:val="0"/>
              <w:marBottom w:val="0"/>
              <w:divBdr>
                <w:top w:val="none" w:sz="0" w:space="0" w:color="auto"/>
                <w:left w:val="none" w:sz="0" w:space="0" w:color="auto"/>
                <w:bottom w:val="none" w:sz="0" w:space="0" w:color="auto"/>
                <w:right w:val="none" w:sz="0" w:space="0" w:color="auto"/>
              </w:divBdr>
              <w:divsChild>
                <w:div w:id="20683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9177">
      <w:bodyDiv w:val="1"/>
      <w:marLeft w:val="0"/>
      <w:marRight w:val="0"/>
      <w:marTop w:val="0"/>
      <w:marBottom w:val="0"/>
      <w:divBdr>
        <w:top w:val="none" w:sz="0" w:space="0" w:color="auto"/>
        <w:left w:val="none" w:sz="0" w:space="0" w:color="auto"/>
        <w:bottom w:val="none" w:sz="0" w:space="0" w:color="auto"/>
        <w:right w:val="none" w:sz="0" w:space="0" w:color="auto"/>
      </w:divBdr>
    </w:div>
    <w:div w:id="1455250965">
      <w:bodyDiv w:val="1"/>
      <w:marLeft w:val="0"/>
      <w:marRight w:val="0"/>
      <w:marTop w:val="0"/>
      <w:marBottom w:val="0"/>
      <w:divBdr>
        <w:top w:val="none" w:sz="0" w:space="0" w:color="auto"/>
        <w:left w:val="none" w:sz="0" w:space="0" w:color="auto"/>
        <w:bottom w:val="none" w:sz="0" w:space="0" w:color="auto"/>
        <w:right w:val="none" w:sz="0" w:space="0" w:color="auto"/>
      </w:divBdr>
    </w:div>
    <w:div w:id="1469932979">
      <w:bodyDiv w:val="1"/>
      <w:marLeft w:val="0"/>
      <w:marRight w:val="0"/>
      <w:marTop w:val="0"/>
      <w:marBottom w:val="0"/>
      <w:divBdr>
        <w:top w:val="none" w:sz="0" w:space="0" w:color="auto"/>
        <w:left w:val="none" w:sz="0" w:space="0" w:color="auto"/>
        <w:bottom w:val="none" w:sz="0" w:space="0" w:color="auto"/>
        <w:right w:val="none" w:sz="0" w:space="0" w:color="auto"/>
      </w:divBdr>
      <w:divsChild>
        <w:div w:id="687486432">
          <w:marLeft w:val="0"/>
          <w:marRight w:val="0"/>
          <w:marTop w:val="0"/>
          <w:marBottom w:val="0"/>
          <w:divBdr>
            <w:top w:val="none" w:sz="0" w:space="0" w:color="auto"/>
            <w:left w:val="none" w:sz="0" w:space="0" w:color="auto"/>
            <w:bottom w:val="none" w:sz="0" w:space="0" w:color="auto"/>
            <w:right w:val="none" w:sz="0" w:space="0" w:color="auto"/>
          </w:divBdr>
          <w:divsChild>
            <w:div w:id="1927885208">
              <w:marLeft w:val="0"/>
              <w:marRight w:val="0"/>
              <w:marTop w:val="0"/>
              <w:marBottom w:val="0"/>
              <w:divBdr>
                <w:top w:val="none" w:sz="0" w:space="0" w:color="auto"/>
                <w:left w:val="none" w:sz="0" w:space="0" w:color="auto"/>
                <w:bottom w:val="none" w:sz="0" w:space="0" w:color="auto"/>
                <w:right w:val="none" w:sz="0" w:space="0" w:color="auto"/>
              </w:divBdr>
              <w:divsChild>
                <w:div w:id="473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5550">
      <w:bodyDiv w:val="1"/>
      <w:marLeft w:val="0"/>
      <w:marRight w:val="0"/>
      <w:marTop w:val="0"/>
      <w:marBottom w:val="0"/>
      <w:divBdr>
        <w:top w:val="none" w:sz="0" w:space="0" w:color="auto"/>
        <w:left w:val="none" w:sz="0" w:space="0" w:color="auto"/>
        <w:bottom w:val="none" w:sz="0" w:space="0" w:color="auto"/>
        <w:right w:val="none" w:sz="0" w:space="0" w:color="auto"/>
      </w:divBdr>
    </w:div>
    <w:div w:id="1470974354">
      <w:bodyDiv w:val="1"/>
      <w:marLeft w:val="0"/>
      <w:marRight w:val="0"/>
      <w:marTop w:val="0"/>
      <w:marBottom w:val="0"/>
      <w:divBdr>
        <w:top w:val="none" w:sz="0" w:space="0" w:color="auto"/>
        <w:left w:val="none" w:sz="0" w:space="0" w:color="auto"/>
        <w:bottom w:val="none" w:sz="0" w:space="0" w:color="auto"/>
        <w:right w:val="none" w:sz="0" w:space="0" w:color="auto"/>
      </w:divBdr>
      <w:divsChild>
        <w:div w:id="2005426115">
          <w:marLeft w:val="0"/>
          <w:marRight w:val="0"/>
          <w:marTop w:val="0"/>
          <w:marBottom w:val="0"/>
          <w:divBdr>
            <w:top w:val="none" w:sz="0" w:space="0" w:color="auto"/>
            <w:left w:val="none" w:sz="0" w:space="0" w:color="auto"/>
            <w:bottom w:val="none" w:sz="0" w:space="0" w:color="auto"/>
            <w:right w:val="none" w:sz="0" w:space="0" w:color="auto"/>
          </w:divBdr>
          <w:divsChild>
            <w:div w:id="1680768886">
              <w:marLeft w:val="0"/>
              <w:marRight w:val="0"/>
              <w:marTop w:val="0"/>
              <w:marBottom w:val="0"/>
              <w:divBdr>
                <w:top w:val="none" w:sz="0" w:space="0" w:color="auto"/>
                <w:left w:val="none" w:sz="0" w:space="0" w:color="auto"/>
                <w:bottom w:val="none" w:sz="0" w:space="0" w:color="auto"/>
                <w:right w:val="none" w:sz="0" w:space="0" w:color="auto"/>
              </w:divBdr>
              <w:divsChild>
                <w:div w:id="1019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80796">
      <w:bodyDiv w:val="1"/>
      <w:marLeft w:val="0"/>
      <w:marRight w:val="0"/>
      <w:marTop w:val="0"/>
      <w:marBottom w:val="0"/>
      <w:divBdr>
        <w:top w:val="none" w:sz="0" w:space="0" w:color="auto"/>
        <w:left w:val="none" w:sz="0" w:space="0" w:color="auto"/>
        <w:bottom w:val="none" w:sz="0" w:space="0" w:color="auto"/>
        <w:right w:val="none" w:sz="0" w:space="0" w:color="auto"/>
      </w:divBdr>
      <w:divsChild>
        <w:div w:id="740561270">
          <w:marLeft w:val="0"/>
          <w:marRight w:val="0"/>
          <w:marTop w:val="0"/>
          <w:marBottom w:val="0"/>
          <w:divBdr>
            <w:top w:val="none" w:sz="0" w:space="0" w:color="auto"/>
            <w:left w:val="none" w:sz="0" w:space="0" w:color="auto"/>
            <w:bottom w:val="none" w:sz="0" w:space="0" w:color="auto"/>
            <w:right w:val="none" w:sz="0" w:space="0" w:color="auto"/>
          </w:divBdr>
          <w:divsChild>
            <w:div w:id="152567892">
              <w:marLeft w:val="0"/>
              <w:marRight w:val="0"/>
              <w:marTop w:val="0"/>
              <w:marBottom w:val="0"/>
              <w:divBdr>
                <w:top w:val="none" w:sz="0" w:space="0" w:color="auto"/>
                <w:left w:val="none" w:sz="0" w:space="0" w:color="auto"/>
                <w:bottom w:val="none" w:sz="0" w:space="0" w:color="auto"/>
                <w:right w:val="none" w:sz="0" w:space="0" w:color="auto"/>
              </w:divBdr>
              <w:divsChild>
                <w:div w:id="1985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2431">
      <w:bodyDiv w:val="1"/>
      <w:marLeft w:val="0"/>
      <w:marRight w:val="0"/>
      <w:marTop w:val="0"/>
      <w:marBottom w:val="0"/>
      <w:divBdr>
        <w:top w:val="none" w:sz="0" w:space="0" w:color="auto"/>
        <w:left w:val="none" w:sz="0" w:space="0" w:color="auto"/>
        <w:bottom w:val="none" w:sz="0" w:space="0" w:color="auto"/>
        <w:right w:val="none" w:sz="0" w:space="0" w:color="auto"/>
      </w:divBdr>
      <w:divsChild>
        <w:div w:id="1896504088">
          <w:marLeft w:val="0"/>
          <w:marRight w:val="0"/>
          <w:marTop w:val="0"/>
          <w:marBottom w:val="0"/>
          <w:divBdr>
            <w:top w:val="none" w:sz="0" w:space="0" w:color="auto"/>
            <w:left w:val="none" w:sz="0" w:space="0" w:color="auto"/>
            <w:bottom w:val="none" w:sz="0" w:space="0" w:color="auto"/>
            <w:right w:val="none" w:sz="0" w:space="0" w:color="auto"/>
          </w:divBdr>
          <w:divsChild>
            <w:div w:id="1483235041">
              <w:marLeft w:val="0"/>
              <w:marRight w:val="0"/>
              <w:marTop w:val="0"/>
              <w:marBottom w:val="0"/>
              <w:divBdr>
                <w:top w:val="none" w:sz="0" w:space="0" w:color="auto"/>
                <w:left w:val="none" w:sz="0" w:space="0" w:color="auto"/>
                <w:bottom w:val="none" w:sz="0" w:space="0" w:color="auto"/>
                <w:right w:val="none" w:sz="0" w:space="0" w:color="auto"/>
              </w:divBdr>
              <w:divsChild>
                <w:div w:id="11464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7662">
      <w:bodyDiv w:val="1"/>
      <w:marLeft w:val="0"/>
      <w:marRight w:val="0"/>
      <w:marTop w:val="0"/>
      <w:marBottom w:val="0"/>
      <w:divBdr>
        <w:top w:val="none" w:sz="0" w:space="0" w:color="auto"/>
        <w:left w:val="none" w:sz="0" w:space="0" w:color="auto"/>
        <w:bottom w:val="none" w:sz="0" w:space="0" w:color="auto"/>
        <w:right w:val="none" w:sz="0" w:space="0" w:color="auto"/>
      </w:divBdr>
      <w:divsChild>
        <w:div w:id="1512137470">
          <w:marLeft w:val="0"/>
          <w:marRight w:val="0"/>
          <w:marTop w:val="0"/>
          <w:marBottom w:val="0"/>
          <w:divBdr>
            <w:top w:val="none" w:sz="0" w:space="0" w:color="auto"/>
            <w:left w:val="none" w:sz="0" w:space="0" w:color="auto"/>
            <w:bottom w:val="none" w:sz="0" w:space="0" w:color="auto"/>
            <w:right w:val="none" w:sz="0" w:space="0" w:color="auto"/>
          </w:divBdr>
          <w:divsChild>
            <w:div w:id="734008944">
              <w:marLeft w:val="0"/>
              <w:marRight w:val="0"/>
              <w:marTop w:val="0"/>
              <w:marBottom w:val="0"/>
              <w:divBdr>
                <w:top w:val="none" w:sz="0" w:space="0" w:color="auto"/>
                <w:left w:val="none" w:sz="0" w:space="0" w:color="auto"/>
                <w:bottom w:val="none" w:sz="0" w:space="0" w:color="auto"/>
                <w:right w:val="none" w:sz="0" w:space="0" w:color="auto"/>
              </w:divBdr>
              <w:divsChild>
                <w:div w:id="17682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94359">
      <w:bodyDiv w:val="1"/>
      <w:marLeft w:val="0"/>
      <w:marRight w:val="0"/>
      <w:marTop w:val="0"/>
      <w:marBottom w:val="0"/>
      <w:divBdr>
        <w:top w:val="none" w:sz="0" w:space="0" w:color="auto"/>
        <w:left w:val="none" w:sz="0" w:space="0" w:color="auto"/>
        <w:bottom w:val="none" w:sz="0" w:space="0" w:color="auto"/>
        <w:right w:val="none" w:sz="0" w:space="0" w:color="auto"/>
      </w:divBdr>
    </w:div>
    <w:div w:id="1511527480">
      <w:bodyDiv w:val="1"/>
      <w:marLeft w:val="0"/>
      <w:marRight w:val="0"/>
      <w:marTop w:val="0"/>
      <w:marBottom w:val="0"/>
      <w:divBdr>
        <w:top w:val="none" w:sz="0" w:space="0" w:color="auto"/>
        <w:left w:val="none" w:sz="0" w:space="0" w:color="auto"/>
        <w:bottom w:val="none" w:sz="0" w:space="0" w:color="auto"/>
        <w:right w:val="none" w:sz="0" w:space="0" w:color="auto"/>
      </w:divBdr>
    </w:div>
    <w:div w:id="1513841780">
      <w:bodyDiv w:val="1"/>
      <w:marLeft w:val="0"/>
      <w:marRight w:val="0"/>
      <w:marTop w:val="0"/>
      <w:marBottom w:val="0"/>
      <w:divBdr>
        <w:top w:val="none" w:sz="0" w:space="0" w:color="auto"/>
        <w:left w:val="none" w:sz="0" w:space="0" w:color="auto"/>
        <w:bottom w:val="none" w:sz="0" w:space="0" w:color="auto"/>
        <w:right w:val="none" w:sz="0" w:space="0" w:color="auto"/>
      </w:divBdr>
    </w:div>
    <w:div w:id="1515220028">
      <w:bodyDiv w:val="1"/>
      <w:marLeft w:val="0"/>
      <w:marRight w:val="0"/>
      <w:marTop w:val="0"/>
      <w:marBottom w:val="0"/>
      <w:divBdr>
        <w:top w:val="none" w:sz="0" w:space="0" w:color="auto"/>
        <w:left w:val="none" w:sz="0" w:space="0" w:color="auto"/>
        <w:bottom w:val="none" w:sz="0" w:space="0" w:color="auto"/>
        <w:right w:val="none" w:sz="0" w:space="0" w:color="auto"/>
      </w:divBdr>
      <w:divsChild>
        <w:div w:id="68309901">
          <w:marLeft w:val="0"/>
          <w:marRight w:val="0"/>
          <w:marTop w:val="0"/>
          <w:marBottom w:val="0"/>
          <w:divBdr>
            <w:top w:val="none" w:sz="0" w:space="0" w:color="auto"/>
            <w:left w:val="none" w:sz="0" w:space="0" w:color="auto"/>
            <w:bottom w:val="none" w:sz="0" w:space="0" w:color="auto"/>
            <w:right w:val="none" w:sz="0" w:space="0" w:color="auto"/>
          </w:divBdr>
          <w:divsChild>
            <w:div w:id="1028874100">
              <w:marLeft w:val="0"/>
              <w:marRight w:val="0"/>
              <w:marTop w:val="0"/>
              <w:marBottom w:val="0"/>
              <w:divBdr>
                <w:top w:val="none" w:sz="0" w:space="0" w:color="auto"/>
                <w:left w:val="none" w:sz="0" w:space="0" w:color="auto"/>
                <w:bottom w:val="none" w:sz="0" w:space="0" w:color="auto"/>
                <w:right w:val="none" w:sz="0" w:space="0" w:color="auto"/>
              </w:divBdr>
              <w:divsChild>
                <w:div w:id="1652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7969">
      <w:bodyDiv w:val="1"/>
      <w:marLeft w:val="0"/>
      <w:marRight w:val="0"/>
      <w:marTop w:val="0"/>
      <w:marBottom w:val="0"/>
      <w:divBdr>
        <w:top w:val="none" w:sz="0" w:space="0" w:color="auto"/>
        <w:left w:val="none" w:sz="0" w:space="0" w:color="auto"/>
        <w:bottom w:val="none" w:sz="0" w:space="0" w:color="auto"/>
        <w:right w:val="none" w:sz="0" w:space="0" w:color="auto"/>
      </w:divBdr>
    </w:div>
    <w:div w:id="1539706457">
      <w:bodyDiv w:val="1"/>
      <w:marLeft w:val="0"/>
      <w:marRight w:val="0"/>
      <w:marTop w:val="0"/>
      <w:marBottom w:val="0"/>
      <w:divBdr>
        <w:top w:val="none" w:sz="0" w:space="0" w:color="auto"/>
        <w:left w:val="none" w:sz="0" w:space="0" w:color="auto"/>
        <w:bottom w:val="none" w:sz="0" w:space="0" w:color="auto"/>
        <w:right w:val="none" w:sz="0" w:space="0" w:color="auto"/>
      </w:divBdr>
    </w:div>
    <w:div w:id="1542785919">
      <w:bodyDiv w:val="1"/>
      <w:marLeft w:val="0"/>
      <w:marRight w:val="0"/>
      <w:marTop w:val="0"/>
      <w:marBottom w:val="0"/>
      <w:divBdr>
        <w:top w:val="none" w:sz="0" w:space="0" w:color="auto"/>
        <w:left w:val="none" w:sz="0" w:space="0" w:color="auto"/>
        <w:bottom w:val="none" w:sz="0" w:space="0" w:color="auto"/>
        <w:right w:val="none" w:sz="0" w:space="0" w:color="auto"/>
      </w:divBdr>
    </w:div>
    <w:div w:id="1560479370">
      <w:bodyDiv w:val="1"/>
      <w:marLeft w:val="0"/>
      <w:marRight w:val="0"/>
      <w:marTop w:val="0"/>
      <w:marBottom w:val="0"/>
      <w:divBdr>
        <w:top w:val="none" w:sz="0" w:space="0" w:color="auto"/>
        <w:left w:val="none" w:sz="0" w:space="0" w:color="auto"/>
        <w:bottom w:val="none" w:sz="0" w:space="0" w:color="auto"/>
        <w:right w:val="none" w:sz="0" w:space="0" w:color="auto"/>
      </w:divBdr>
    </w:div>
    <w:div w:id="1564028941">
      <w:bodyDiv w:val="1"/>
      <w:marLeft w:val="0"/>
      <w:marRight w:val="0"/>
      <w:marTop w:val="0"/>
      <w:marBottom w:val="0"/>
      <w:divBdr>
        <w:top w:val="none" w:sz="0" w:space="0" w:color="auto"/>
        <w:left w:val="none" w:sz="0" w:space="0" w:color="auto"/>
        <w:bottom w:val="none" w:sz="0" w:space="0" w:color="auto"/>
        <w:right w:val="none" w:sz="0" w:space="0" w:color="auto"/>
      </w:divBdr>
      <w:divsChild>
        <w:div w:id="504587097">
          <w:marLeft w:val="0"/>
          <w:marRight w:val="0"/>
          <w:marTop w:val="0"/>
          <w:marBottom w:val="0"/>
          <w:divBdr>
            <w:top w:val="none" w:sz="0" w:space="0" w:color="auto"/>
            <w:left w:val="none" w:sz="0" w:space="0" w:color="auto"/>
            <w:bottom w:val="none" w:sz="0" w:space="0" w:color="auto"/>
            <w:right w:val="none" w:sz="0" w:space="0" w:color="auto"/>
          </w:divBdr>
        </w:div>
      </w:divsChild>
    </w:div>
    <w:div w:id="1569605647">
      <w:bodyDiv w:val="1"/>
      <w:marLeft w:val="0"/>
      <w:marRight w:val="0"/>
      <w:marTop w:val="0"/>
      <w:marBottom w:val="0"/>
      <w:divBdr>
        <w:top w:val="none" w:sz="0" w:space="0" w:color="auto"/>
        <w:left w:val="none" w:sz="0" w:space="0" w:color="auto"/>
        <w:bottom w:val="none" w:sz="0" w:space="0" w:color="auto"/>
        <w:right w:val="none" w:sz="0" w:space="0" w:color="auto"/>
      </w:divBdr>
    </w:div>
    <w:div w:id="1569805132">
      <w:bodyDiv w:val="1"/>
      <w:marLeft w:val="0"/>
      <w:marRight w:val="0"/>
      <w:marTop w:val="0"/>
      <w:marBottom w:val="0"/>
      <w:divBdr>
        <w:top w:val="none" w:sz="0" w:space="0" w:color="auto"/>
        <w:left w:val="none" w:sz="0" w:space="0" w:color="auto"/>
        <w:bottom w:val="none" w:sz="0" w:space="0" w:color="auto"/>
        <w:right w:val="none" w:sz="0" w:space="0" w:color="auto"/>
      </w:divBdr>
    </w:div>
    <w:div w:id="1576167330">
      <w:bodyDiv w:val="1"/>
      <w:marLeft w:val="0"/>
      <w:marRight w:val="0"/>
      <w:marTop w:val="0"/>
      <w:marBottom w:val="0"/>
      <w:divBdr>
        <w:top w:val="none" w:sz="0" w:space="0" w:color="auto"/>
        <w:left w:val="none" w:sz="0" w:space="0" w:color="auto"/>
        <w:bottom w:val="none" w:sz="0" w:space="0" w:color="auto"/>
        <w:right w:val="none" w:sz="0" w:space="0" w:color="auto"/>
      </w:divBdr>
      <w:divsChild>
        <w:div w:id="786849801">
          <w:marLeft w:val="0"/>
          <w:marRight w:val="0"/>
          <w:marTop w:val="0"/>
          <w:marBottom w:val="0"/>
          <w:divBdr>
            <w:top w:val="none" w:sz="0" w:space="0" w:color="auto"/>
            <w:left w:val="none" w:sz="0" w:space="0" w:color="auto"/>
            <w:bottom w:val="none" w:sz="0" w:space="0" w:color="auto"/>
            <w:right w:val="none" w:sz="0" w:space="0" w:color="auto"/>
          </w:divBdr>
          <w:divsChild>
            <w:div w:id="1417899814">
              <w:marLeft w:val="0"/>
              <w:marRight w:val="0"/>
              <w:marTop w:val="0"/>
              <w:marBottom w:val="0"/>
              <w:divBdr>
                <w:top w:val="none" w:sz="0" w:space="0" w:color="auto"/>
                <w:left w:val="none" w:sz="0" w:space="0" w:color="auto"/>
                <w:bottom w:val="none" w:sz="0" w:space="0" w:color="auto"/>
                <w:right w:val="none" w:sz="0" w:space="0" w:color="auto"/>
              </w:divBdr>
              <w:divsChild>
                <w:div w:id="15857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6425">
      <w:bodyDiv w:val="1"/>
      <w:marLeft w:val="0"/>
      <w:marRight w:val="0"/>
      <w:marTop w:val="0"/>
      <w:marBottom w:val="0"/>
      <w:divBdr>
        <w:top w:val="none" w:sz="0" w:space="0" w:color="auto"/>
        <w:left w:val="none" w:sz="0" w:space="0" w:color="auto"/>
        <w:bottom w:val="none" w:sz="0" w:space="0" w:color="auto"/>
        <w:right w:val="none" w:sz="0" w:space="0" w:color="auto"/>
      </w:divBdr>
    </w:div>
    <w:div w:id="1605109094">
      <w:bodyDiv w:val="1"/>
      <w:marLeft w:val="0"/>
      <w:marRight w:val="0"/>
      <w:marTop w:val="0"/>
      <w:marBottom w:val="0"/>
      <w:divBdr>
        <w:top w:val="none" w:sz="0" w:space="0" w:color="auto"/>
        <w:left w:val="none" w:sz="0" w:space="0" w:color="auto"/>
        <w:bottom w:val="none" w:sz="0" w:space="0" w:color="auto"/>
        <w:right w:val="none" w:sz="0" w:space="0" w:color="auto"/>
      </w:divBdr>
    </w:div>
    <w:div w:id="1606885885">
      <w:bodyDiv w:val="1"/>
      <w:marLeft w:val="0"/>
      <w:marRight w:val="0"/>
      <w:marTop w:val="0"/>
      <w:marBottom w:val="0"/>
      <w:divBdr>
        <w:top w:val="none" w:sz="0" w:space="0" w:color="auto"/>
        <w:left w:val="none" w:sz="0" w:space="0" w:color="auto"/>
        <w:bottom w:val="none" w:sz="0" w:space="0" w:color="auto"/>
        <w:right w:val="none" w:sz="0" w:space="0" w:color="auto"/>
      </w:divBdr>
      <w:divsChild>
        <w:div w:id="301887314">
          <w:marLeft w:val="0"/>
          <w:marRight w:val="0"/>
          <w:marTop w:val="0"/>
          <w:marBottom w:val="0"/>
          <w:divBdr>
            <w:top w:val="none" w:sz="0" w:space="0" w:color="auto"/>
            <w:left w:val="none" w:sz="0" w:space="0" w:color="auto"/>
            <w:bottom w:val="none" w:sz="0" w:space="0" w:color="auto"/>
            <w:right w:val="none" w:sz="0" w:space="0" w:color="auto"/>
          </w:divBdr>
        </w:div>
        <w:div w:id="1058746193">
          <w:marLeft w:val="0"/>
          <w:marRight w:val="0"/>
          <w:marTop w:val="0"/>
          <w:marBottom w:val="0"/>
          <w:divBdr>
            <w:top w:val="none" w:sz="0" w:space="0" w:color="auto"/>
            <w:left w:val="none" w:sz="0" w:space="0" w:color="auto"/>
            <w:bottom w:val="none" w:sz="0" w:space="0" w:color="auto"/>
            <w:right w:val="none" w:sz="0" w:space="0" w:color="auto"/>
          </w:divBdr>
        </w:div>
        <w:div w:id="1577059180">
          <w:marLeft w:val="0"/>
          <w:marRight w:val="0"/>
          <w:marTop w:val="0"/>
          <w:marBottom w:val="0"/>
          <w:divBdr>
            <w:top w:val="none" w:sz="0" w:space="0" w:color="auto"/>
            <w:left w:val="none" w:sz="0" w:space="0" w:color="auto"/>
            <w:bottom w:val="none" w:sz="0" w:space="0" w:color="auto"/>
            <w:right w:val="none" w:sz="0" w:space="0" w:color="auto"/>
          </w:divBdr>
        </w:div>
      </w:divsChild>
    </w:div>
    <w:div w:id="1632396786">
      <w:bodyDiv w:val="1"/>
      <w:marLeft w:val="0"/>
      <w:marRight w:val="0"/>
      <w:marTop w:val="0"/>
      <w:marBottom w:val="0"/>
      <w:divBdr>
        <w:top w:val="none" w:sz="0" w:space="0" w:color="auto"/>
        <w:left w:val="none" w:sz="0" w:space="0" w:color="auto"/>
        <w:bottom w:val="none" w:sz="0" w:space="0" w:color="auto"/>
        <w:right w:val="none" w:sz="0" w:space="0" w:color="auto"/>
      </w:divBdr>
    </w:div>
    <w:div w:id="1637489432">
      <w:bodyDiv w:val="1"/>
      <w:marLeft w:val="0"/>
      <w:marRight w:val="0"/>
      <w:marTop w:val="0"/>
      <w:marBottom w:val="0"/>
      <w:divBdr>
        <w:top w:val="none" w:sz="0" w:space="0" w:color="auto"/>
        <w:left w:val="none" w:sz="0" w:space="0" w:color="auto"/>
        <w:bottom w:val="none" w:sz="0" w:space="0" w:color="auto"/>
        <w:right w:val="none" w:sz="0" w:space="0" w:color="auto"/>
      </w:divBdr>
    </w:div>
    <w:div w:id="1641113773">
      <w:bodyDiv w:val="1"/>
      <w:marLeft w:val="0"/>
      <w:marRight w:val="0"/>
      <w:marTop w:val="0"/>
      <w:marBottom w:val="0"/>
      <w:divBdr>
        <w:top w:val="none" w:sz="0" w:space="0" w:color="auto"/>
        <w:left w:val="none" w:sz="0" w:space="0" w:color="auto"/>
        <w:bottom w:val="none" w:sz="0" w:space="0" w:color="auto"/>
        <w:right w:val="none" w:sz="0" w:space="0" w:color="auto"/>
      </w:divBdr>
    </w:div>
    <w:div w:id="1643732799">
      <w:bodyDiv w:val="1"/>
      <w:marLeft w:val="0"/>
      <w:marRight w:val="0"/>
      <w:marTop w:val="0"/>
      <w:marBottom w:val="0"/>
      <w:divBdr>
        <w:top w:val="none" w:sz="0" w:space="0" w:color="auto"/>
        <w:left w:val="none" w:sz="0" w:space="0" w:color="auto"/>
        <w:bottom w:val="none" w:sz="0" w:space="0" w:color="auto"/>
        <w:right w:val="none" w:sz="0" w:space="0" w:color="auto"/>
      </w:divBdr>
    </w:div>
    <w:div w:id="1648514841">
      <w:bodyDiv w:val="1"/>
      <w:marLeft w:val="0"/>
      <w:marRight w:val="0"/>
      <w:marTop w:val="0"/>
      <w:marBottom w:val="0"/>
      <w:divBdr>
        <w:top w:val="none" w:sz="0" w:space="0" w:color="auto"/>
        <w:left w:val="none" w:sz="0" w:space="0" w:color="auto"/>
        <w:bottom w:val="none" w:sz="0" w:space="0" w:color="auto"/>
        <w:right w:val="none" w:sz="0" w:space="0" w:color="auto"/>
      </w:divBdr>
    </w:div>
    <w:div w:id="1663461199">
      <w:bodyDiv w:val="1"/>
      <w:marLeft w:val="0"/>
      <w:marRight w:val="0"/>
      <w:marTop w:val="0"/>
      <w:marBottom w:val="0"/>
      <w:divBdr>
        <w:top w:val="none" w:sz="0" w:space="0" w:color="auto"/>
        <w:left w:val="none" w:sz="0" w:space="0" w:color="auto"/>
        <w:bottom w:val="none" w:sz="0" w:space="0" w:color="auto"/>
        <w:right w:val="none" w:sz="0" w:space="0" w:color="auto"/>
      </w:divBdr>
    </w:div>
    <w:div w:id="1673142153">
      <w:bodyDiv w:val="1"/>
      <w:marLeft w:val="0"/>
      <w:marRight w:val="0"/>
      <w:marTop w:val="0"/>
      <w:marBottom w:val="0"/>
      <w:divBdr>
        <w:top w:val="none" w:sz="0" w:space="0" w:color="auto"/>
        <w:left w:val="none" w:sz="0" w:space="0" w:color="auto"/>
        <w:bottom w:val="none" w:sz="0" w:space="0" w:color="auto"/>
        <w:right w:val="none" w:sz="0" w:space="0" w:color="auto"/>
      </w:divBdr>
      <w:divsChild>
        <w:div w:id="1397586288">
          <w:marLeft w:val="0"/>
          <w:marRight w:val="0"/>
          <w:marTop w:val="0"/>
          <w:marBottom w:val="0"/>
          <w:divBdr>
            <w:top w:val="none" w:sz="0" w:space="0" w:color="auto"/>
            <w:left w:val="none" w:sz="0" w:space="0" w:color="auto"/>
            <w:bottom w:val="none" w:sz="0" w:space="0" w:color="auto"/>
            <w:right w:val="none" w:sz="0" w:space="0" w:color="auto"/>
          </w:divBdr>
          <w:divsChild>
            <w:div w:id="753864637">
              <w:marLeft w:val="0"/>
              <w:marRight w:val="0"/>
              <w:marTop w:val="0"/>
              <w:marBottom w:val="0"/>
              <w:divBdr>
                <w:top w:val="none" w:sz="0" w:space="0" w:color="auto"/>
                <w:left w:val="none" w:sz="0" w:space="0" w:color="auto"/>
                <w:bottom w:val="none" w:sz="0" w:space="0" w:color="auto"/>
                <w:right w:val="none" w:sz="0" w:space="0" w:color="auto"/>
              </w:divBdr>
              <w:divsChild>
                <w:div w:id="7134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3952">
      <w:bodyDiv w:val="1"/>
      <w:marLeft w:val="0"/>
      <w:marRight w:val="0"/>
      <w:marTop w:val="0"/>
      <w:marBottom w:val="0"/>
      <w:divBdr>
        <w:top w:val="none" w:sz="0" w:space="0" w:color="auto"/>
        <w:left w:val="none" w:sz="0" w:space="0" w:color="auto"/>
        <w:bottom w:val="none" w:sz="0" w:space="0" w:color="auto"/>
        <w:right w:val="none" w:sz="0" w:space="0" w:color="auto"/>
      </w:divBdr>
    </w:div>
    <w:div w:id="1685204224">
      <w:bodyDiv w:val="1"/>
      <w:marLeft w:val="0"/>
      <w:marRight w:val="0"/>
      <w:marTop w:val="0"/>
      <w:marBottom w:val="0"/>
      <w:divBdr>
        <w:top w:val="none" w:sz="0" w:space="0" w:color="auto"/>
        <w:left w:val="none" w:sz="0" w:space="0" w:color="auto"/>
        <w:bottom w:val="none" w:sz="0" w:space="0" w:color="auto"/>
        <w:right w:val="none" w:sz="0" w:space="0" w:color="auto"/>
      </w:divBdr>
    </w:div>
    <w:div w:id="1701200726">
      <w:bodyDiv w:val="1"/>
      <w:marLeft w:val="0"/>
      <w:marRight w:val="0"/>
      <w:marTop w:val="0"/>
      <w:marBottom w:val="0"/>
      <w:divBdr>
        <w:top w:val="none" w:sz="0" w:space="0" w:color="auto"/>
        <w:left w:val="none" w:sz="0" w:space="0" w:color="auto"/>
        <w:bottom w:val="none" w:sz="0" w:space="0" w:color="auto"/>
        <w:right w:val="none" w:sz="0" w:space="0" w:color="auto"/>
      </w:divBdr>
    </w:div>
    <w:div w:id="1704358627">
      <w:bodyDiv w:val="1"/>
      <w:marLeft w:val="0"/>
      <w:marRight w:val="0"/>
      <w:marTop w:val="0"/>
      <w:marBottom w:val="0"/>
      <w:divBdr>
        <w:top w:val="none" w:sz="0" w:space="0" w:color="auto"/>
        <w:left w:val="none" w:sz="0" w:space="0" w:color="auto"/>
        <w:bottom w:val="none" w:sz="0" w:space="0" w:color="auto"/>
        <w:right w:val="none" w:sz="0" w:space="0" w:color="auto"/>
      </w:divBdr>
    </w:div>
    <w:div w:id="1714503105">
      <w:bodyDiv w:val="1"/>
      <w:marLeft w:val="0"/>
      <w:marRight w:val="0"/>
      <w:marTop w:val="0"/>
      <w:marBottom w:val="0"/>
      <w:divBdr>
        <w:top w:val="none" w:sz="0" w:space="0" w:color="auto"/>
        <w:left w:val="none" w:sz="0" w:space="0" w:color="auto"/>
        <w:bottom w:val="none" w:sz="0" w:space="0" w:color="auto"/>
        <w:right w:val="none" w:sz="0" w:space="0" w:color="auto"/>
      </w:divBdr>
    </w:div>
    <w:div w:id="1725791807">
      <w:bodyDiv w:val="1"/>
      <w:marLeft w:val="0"/>
      <w:marRight w:val="0"/>
      <w:marTop w:val="0"/>
      <w:marBottom w:val="0"/>
      <w:divBdr>
        <w:top w:val="none" w:sz="0" w:space="0" w:color="auto"/>
        <w:left w:val="none" w:sz="0" w:space="0" w:color="auto"/>
        <w:bottom w:val="none" w:sz="0" w:space="0" w:color="auto"/>
        <w:right w:val="none" w:sz="0" w:space="0" w:color="auto"/>
      </w:divBdr>
    </w:div>
    <w:div w:id="1730616321">
      <w:bodyDiv w:val="1"/>
      <w:marLeft w:val="0"/>
      <w:marRight w:val="0"/>
      <w:marTop w:val="0"/>
      <w:marBottom w:val="0"/>
      <w:divBdr>
        <w:top w:val="none" w:sz="0" w:space="0" w:color="auto"/>
        <w:left w:val="none" w:sz="0" w:space="0" w:color="auto"/>
        <w:bottom w:val="none" w:sz="0" w:space="0" w:color="auto"/>
        <w:right w:val="none" w:sz="0" w:space="0" w:color="auto"/>
      </w:divBdr>
      <w:divsChild>
        <w:div w:id="287662319">
          <w:marLeft w:val="0"/>
          <w:marRight w:val="0"/>
          <w:marTop w:val="0"/>
          <w:marBottom w:val="0"/>
          <w:divBdr>
            <w:top w:val="none" w:sz="0" w:space="0" w:color="auto"/>
            <w:left w:val="none" w:sz="0" w:space="0" w:color="auto"/>
            <w:bottom w:val="none" w:sz="0" w:space="0" w:color="auto"/>
            <w:right w:val="none" w:sz="0" w:space="0" w:color="auto"/>
          </w:divBdr>
          <w:divsChild>
            <w:div w:id="1006055951">
              <w:marLeft w:val="0"/>
              <w:marRight w:val="0"/>
              <w:marTop w:val="0"/>
              <w:marBottom w:val="0"/>
              <w:divBdr>
                <w:top w:val="none" w:sz="0" w:space="0" w:color="auto"/>
                <w:left w:val="none" w:sz="0" w:space="0" w:color="auto"/>
                <w:bottom w:val="none" w:sz="0" w:space="0" w:color="auto"/>
                <w:right w:val="none" w:sz="0" w:space="0" w:color="auto"/>
              </w:divBdr>
              <w:divsChild>
                <w:div w:id="19872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79335">
      <w:bodyDiv w:val="1"/>
      <w:marLeft w:val="0"/>
      <w:marRight w:val="0"/>
      <w:marTop w:val="0"/>
      <w:marBottom w:val="0"/>
      <w:divBdr>
        <w:top w:val="none" w:sz="0" w:space="0" w:color="auto"/>
        <w:left w:val="none" w:sz="0" w:space="0" w:color="auto"/>
        <w:bottom w:val="none" w:sz="0" w:space="0" w:color="auto"/>
        <w:right w:val="none" w:sz="0" w:space="0" w:color="auto"/>
      </w:divBdr>
    </w:div>
    <w:div w:id="1753773131">
      <w:bodyDiv w:val="1"/>
      <w:marLeft w:val="0"/>
      <w:marRight w:val="0"/>
      <w:marTop w:val="0"/>
      <w:marBottom w:val="0"/>
      <w:divBdr>
        <w:top w:val="none" w:sz="0" w:space="0" w:color="auto"/>
        <w:left w:val="none" w:sz="0" w:space="0" w:color="auto"/>
        <w:bottom w:val="none" w:sz="0" w:space="0" w:color="auto"/>
        <w:right w:val="none" w:sz="0" w:space="0" w:color="auto"/>
      </w:divBdr>
    </w:div>
    <w:div w:id="1766806206">
      <w:bodyDiv w:val="1"/>
      <w:marLeft w:val="0"/>
      <w:marRight w:val="0"/>
      <w:marTop w:val="0"/>
      <w:marBottom w:val="0"/>
      <w:divBdr>
        <w:top w:val="none" w:sz="0" w:space="0" w:color="auto"/>
        <w:left w:val="none" w:sz="0" w:space="0" w:color="auto"/>
        <w:bottom w:val="none" w:sz="0" w:space="0" w:color="auto"/>
        <w:right w:val="none" w:sz="0" w:space="0" w:color="auto"/>
      </w:divBdr>
      <w:divsChild>
        <w:div w:id="1127744748">
          <w:marLeft w:val="0"/>
          <w:marRight w:val="0"/>
          <w:marTop w:val="0"/>
          <w:marBottom w:val="0"/>
          <w:divBdr>
            <w:top w:val="none" w:sz="0" w:space="0" w:color="auto"/>
            <w:left w:val="none" w:sz="0" w:space="0" w:color="auto"/>
            <w:bottom w:val="none" w:sz="0" w:space="0" w:color="auto"/>
            <w:right w:val="none" w:sz="0" w:space="0" w:color="auto"/>
          </w:divBdr>
          <w:divsChild>
            <w:div w:id="1879052674">
              <w:marLeft w:val="0"/>
              <w:marRight w:val="0"/>
              <w:marTop w:val="0"/>
              <w:marBottom w:val="0"/>
              <w:divBdr>
                <w:top w:val="none" w:sz="0" w:space="0" w:color="auto"/>
                <w:left w:val="none" w:sz="0" w:space="0" w:color="auto"/>
                <w:bottom w:val="none" w:sz="0" w:space="0" w:color="auto"/>
                <w:right w:val="none" w:sz="0" w:space="0" w:color="auto"/>
              </w:divBdr>
              <w:divsChild>
                <w:div w:id="6529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6199">
      <w:bodyDiv w:val="1"/>
      <w:marLeft w:val="0"/>
      <w:marRight w:val="0"/>
      <w:marTop w:val="0"/>
      <w:marBottom w:val="0"/>
      <w:divBdr>
        <w:top w:val="none" w:sz="0" w:space="0" w:color="auto"/>
        <w:left w:val="none" w:sz="0" w:space="0" w:color="auto"/>
        <w:bottom w:val="none" w:sz="0" w:space="0" w:color="auto"/>
        <w:right w:val="none" w:sz="0" w:space="0" w:color="auto"/>
      </w:divBdr>
    </w:div>
    <w:div w:id="1775321379">
      <w:bodyDiv w:val="1"/>
      <w:marLeft w:val="0"/>
      <w:marRight w:val="0"/>
      <w:marTop w:val="0"/>
      <w:marBottom w:val="0"/>
      <w:divBdr>
        <w:top w:val="none" w:sz="0" w:space="0" w:color="auto"/>
        <w:left w:val="none" w:sz="0" w:space="0" w:color="auto"/>
        <w:bottom w:val="none" w:sz="0" w:space="0" w:color="auto"/>
        <w:right w:val="none" w:sz="0" w:space="0" w:color="auto"/>
      </w:divBdr>
    </w:div>
    <w:div w:id="1779566443">
      <w:bodyDiv w:val="1"/>
      <w:marLeft w:val="0"/>
      <w:marRight w:val="0"/>
      <w:marTop w:val="0"/>
      <w:marBottom w:val="0"/>
      <w:divBdr>
        <w:top w:val="none" w:sz="0" w:space="0" w:color="auto"/>
        <w:left w:val="none" w:sz="0" w:space="0" w:color="auto"/>
        <w:bottom w:val="none" w:sz="0" w:space="0" w:color="auto"/>
        <w:right w:val="none" w:sz="0" w:space="0" w:color="auto"/>
      </w:divBdr>
    </w:div>
    <w:div w:id="1784230913">
      <w:bodyDiv w:val="1"/>
      <w:marLeft w:val="0"/>
      <w:marRight w:val="0"/>
      <w:marTop w:val="0"/>
      <w:marBottom w:val="0"/>
      <w:divBdr>
        <w:top w:val="none" w:sz="0" w:space="0" w:color="auto"/>
        <w:left w:val="none" w:sz="0" w:space="0" w:color="auto"/>
        <w:bottom w:val="none" w:sz="0" w:space="0" w:color="auto"/>
        <w:right w:val="none" w:sz="0" w:space="0" w:color="auto"/>
      </w:divBdr>
      <w:divsChild>
        <w:div w:id="129708397">
          <w:marLeft w:val="0"/>
          <w:marRight w:val="0"/>
          <w:marTop w:val="0"/>
          <w:marBottom w:val="0"/>
          <w:divBdr>
            <w:top w:val="none" w:sz="0" w:space="0" w:color="auto"/>
            <w:left w:val="none" w:sz="0" w:space="0" w:color="auto"/>
            <w:bottom w:val="none" w:sz="0" w:space="0" w:color="auto"/>
            <w:right w:val="none" w:sz="0" w:space="0" w:color="auto"/>
          </w:divBdr>
        </w:div>
        <w:div w:id="800344849">
          <w:marLeft w:val="0"/>
          <w:marRight w:val="0"/>
          <w:marTop w:val="0"/>
          <w:marBottom w:val="0"/>
          <w:divBdr>
            <w:top w:val="none" w:sz="0" w:space="0" w:color="auto"/>
            <w:left w:val="none" w:sz="0" w:space="0" w:color="auto"/>
            <w:bottom w:val="none" w:sz="0" w:space="0" w:color="auto"/>
            <w:right w:val="none" w:sz="0" w:space="0" w:color="auto"/>
          </w:divBdr>
        </w:div>
        <w:div w:id="1997105659">
          <w:marLeft w:val="0"/>
          <w:marRight w:val="0"/>
          <w:marTop w:val="0"/>
          <w:marBottom w:val="0"/>
          <w:divBdr>
            <w:top w:val="none" w:sz="0" w:space="0" w:color="auto"/>
            <w:left w:val="none" w:sz="0" w:space="0" w:color="auto"/>
            <w:bottom w:val="none" w:sz="0" w:space="0" w:color="auto"/>
            <w:right w:val="none" w:sz="0" w:space="0" w:color="auto"/>
          </w:divBdr>
        </w:div>
        <w:div w:id="1815678599">
          <w:marLeft w:val="0"/>
          <w:marRight w:val="0"/>
          <w:marTop w:val="0"/>
          <w:marBottom w:val="0"/>
          <w:divBdr>
            <w:top w:val="none" w:sz="0" w:space="0" w:color="auto"/>
            <w:left w:val="none" w:sz="0" w:space="0" w:color="auto"/>
            <w:bottom w:val="none" w:sz="0" w:space="0" w:color="auto"/>
            <w:right w:val="none" w:sz="0" w:space="0" w:color="auto"/>
          </w:divBdr>
        </w:div>
      </w:divsChild>
    </w:div>
    <w:div w:id="1786195912">
      <w:bodyDiv w:val="1"/>
      <w:marLeft w:val="0"/>
      <w:marRight w:val="0"/>
      <w:marTop w:val="0"/>
      <w:marBottom w:val="0"/>
      <w:divBdr>
        <w:top w:val="none" w:sz="0" w:space="0" w:color="auto"/>
        <w:left w:val="none" w:sz="0" w:space="0" w:color="auto"/>
        <w:bottom w:val="none" w:sz="0" w:space="0" w:color="auto"/>
        <w:right w:val="none" w:sz="0" w:space="0" w:color="auto"/>
      </w:divBdr>
      <w:divsChild>
        <w:div w:id="386150369">
          <w:marLeft w:val="0"/>
          <w:marRight w:val="0"/>
          <w:marTop w:val="0"/>
          <w:marBottom w:val="0"/>
          <w:divBdr>
            <w:top w:val="none" w:sz="0" w:space="0" w:color="auto"/>
            <w:left w:val="none" w:sz="0" w:space="0" w:color="auto"/>
            <w:bottom w:val="none" w:sz="0" w:space="0" w:color="auto"/>
            <w:right w:val="none" w:sz="0" w:space="0" w:color="auto"/>
          </w:divBdr>
          <w:divsChild>
            <w:div w:id="1162820486">
              <w:marLeft w:val="0"/>
              <w:marRight w:val="0"/>
              <w:marTop w:val="0"/>
              <w:marBottom w:val="0"/>
              <w:divBdr>
                <w:top w:val="none" w:sz="0" w:space="0" w:color="auto"/>
                <w:left w:val="none" w:sz="0" w:space="0" w:color="auto"/>
                <w:bottom w:val="none" w:sz="0" w:space="0" w:color="auto"/>
                <w:right w:val="none" w:sz="0" w:space="0" w:color="auto"/>
              </w:divBdr>
              <w:divsChild>
                <w:div w:id="12045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9988">
      <w:bodyDiv w:val="1"/>
      <w:marLeft w:val="0"/>
      <w:marRight w:val="0"/>
      <w:marTop w:val="0"/>
      <w:marBottom w:val="0"/>
      <w:divBdr>
        <w:top w:val="none" w:sz="0" w:space="0" w:color="auto"/>
        <w:left w:val="none" w:sz="0" w:space="0" w:color="auto"/>
        <w:bottom w:val="none" w:sz="0" w:space="0" w:color="auto"/>
        <w:right w:val="none" w:sz="0" w:space="0" w:color="auto"/>
      </w:divBdr>
      <w:divsChild>
        <w:div w:id="1167483230">
          <w:marLeft w:val="0"/>
          <w:marRight w:val="0"/>
          <w:marTop w:val="0"/>
          <w:marBottom w:val="0"/>
          <w:divBdr>
            <w:top w:val="none" w:sz="0" w:space="0" w:color="auto"/>
            <w:left w:val="none" w:sz="0" w:space="0" w:color="auto"/>
            <w:bottom w:val="none" w:sz="0" w:space="0" w:color="auto"/>
            <w:right w:val="none" w:sz="0" w:space="0" w:color="auto"/>
          </w:divBdr>
          <w:divsChild>
            <w:div w:id="1031422732">
              <w:marLeft w:val="0"/>
              <w:marRight w:val="0"/>
              <w:marTop w:val="0"/>
              <w:marBottom w:val="0"/>
              <w:divBdr>
                <w:top w:val="none" w:sz="0" w:space="0" w:color="auto"/>
                <w:left w:val="none" w:sz="0" w:space="0" w:color="auto"/>
                <w:bottom w:val="none" w:sz="0" w:space="0" w:color="auto"/>
                <w:right w:val="none" w:sz="0" w:space="0" w:color="auto"/>
              </w:divBdr>
              <w:divsChild>
                <w:div w:id="7643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86803">
      <w:bodyDiv w:val="1"/>
      <w:marLeft w:val="0"/>
      <w:marRight w:val="0"/>
      <w:marTop w:val="0"/>
      <w:marBottom w:val="0"/>
      <w:divBdr>
        <w:top w:val="none" w:sz="0" w:space="0" w:color="auto"/>
        <w:left w:val="none" w:sz="0" w:space="0" w:color="auto"/>
        <w:bottom w:val="none" w:sz="0" w:space="0" w:color="auto"/>
        <w:right w:val="none" w:sz="0" w:space="0" w:color="auto"/>
      </w:divBdr>
      <w:divsChild>
        <w:div w:id="947859452">
          <w:marLeft w:val="0"/>
          <w:marRight w:val="0"/>
          <w:marTop w:val="0"/>
          <w:marBottom w:val="0"/>
          <w:divBdr>
            <w:top w:val="none" w:sz="0" w:space="0" w:color="auto"/>
            <w:left w:val="none" w:sz="0" w:space="0" w:color="auto"/>
            <w:bottom w:val="none" w:sz="0" w:space="0" w:color="auto"/>
            <w:right w:val="none" w:sz="0" w:space="0" w:color="auto"/>
          </w:divBdr>
          <w:divsChild>
            <w:div w:id="521012526">
              <w:marLeft w:val="0"/>
              <w:marRight w:val="0"/>
              <w:marTop w:val="0"/>
              <w:marBottom w:val="0"/>
              <w:divBdr>
                <w:top w:val="none" w:sz="0" w:space="0" w:color="auto"/>
                <w:left w:val="none" w:sz="0" w:space="0" w:color="auto"/>
                <w:bottom w:val="none" w:sz="0" w:space="0" w:color="auto"/>
                <w:right w:val="none" w:sz="0" w:space="0" w:color="auto"/>
              </w:divBdr>
              <w:divsChild>
                <w:div w:id="18443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10014">
      <w:bodyDiv w:val="1"/>
      <w:marLeft w:val="0"/>
      <w:marRight w:val="0"/>
      <w:marTop w:val="0"/>
      <w:marBottom w:val="0"/>
      <w:divBdr>
        <w:top w:val="none" w:sz="0" w:space="0" w:color="auto"/>
        <w:left w:val="none" w:sz="0" w:space="0" w:color="auto"/>
        <w:bottom w:val="none" w:sz="0" w:space="0" w:color="auto"/>
        <w:right w:val="none" w:sz="0" w:space="0" w:color="auto"/>
      </w:divBdr>
    </w:div>
    <w:div w:id="1852991185">
      <w:bodyDiv w:val="1"/>
      <w:marLeft w:val="0"/>
      <w:marRight w:val="0"/>
      <w:marTop w:val="0"/>
      <w:marBottom w:val="0"/>
      <w:divBdr>
        <w:top w:val="none" w:sz="0" w:space="0" w:color="auto"/>
        <w:left w:val="none" w:sz="0" w:space="0" w:color="auto"/>
        <w:bottom w:val="none" w:sz="0" w:space="0" w:color="auto"/>
        <w:right w:val="none" w:sz="0" w:space="0" w:color="auto"/>
      </w:divBdr>
    </w:div>
    <w:div w:id="1854488355">
      <w:bodyDiv w:val="1"/>
      <w:marLeft w:val="0"/>
      <w:marRight w:val="0"/>
      <w:marTop w:val="0"/>
      <w:marBottom w:val="0"/>
      <w:divBdr>
        <w:top w:val="none" w:sz="0" w:space="0" w:color="auto"/>
        <w:left w:val="none" w:sz="0" w:space="0" w:color="auto"/>
        <w:bottom w:val="none" w:sz="0" w:space="0" w:color="auto"/>
        <w:right w:val="none" w:sz="0" w:space="0" w:color="auto"/>
      </w:divBdr>
      <w:divsChild>
        <w:div w:id="1846283331">
          <w:marLeft w:val="0"/>
          <w:marRight w:val="0"/>
          <w:marTop w:val="0"/>
          <w:marBottom w:val="0"/>
          <w:divBdr>
            <w:top w:val="none" w:sz="0" w:space="0" w:color="auto"/>
            <w:left w:val="none" w:sz="0" w:space="0" w:color="auto"/>
            <w:bottom w:val="none" w:sz="0" w:space="0" w:color="auto"/>
            <w:right w:val="none" w:sz="0" w:space="0" w:color="auto"/>
          </w:divBdr>
          <w:divsChild>
            <w:div w:id="1316834629">
              <w:marLeft w:val="0"/>
              <w:marRight w:val="0"/>
              <w:marTop w:val="0"/>
              <w:marBottom w:val="0"/>
              <w:divBdr>
                <w:top w:val="none" w:sz="0" w:space="0" w:color="auto"/>
                <w:left w:val="none" w:sz="0" w:space="0" w:color="auto"/>
                <w:bottom w:val="none" w:sz="0" w:space="0" w:color="auto"/>
                <w:right w:val="none" w:sz="0" w:space="0" w:color="auto"/>
              </w:divBdr>
              <w:divsChild>
                <w:div w:id="12721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8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6171">
          <w:marLeft w:val="0"/>
          <w:marRight w:val="0"/>
          <w:marTop w:val="0"/>
          <w:marBottom w:val="0"/>
          <w:divBdr>
            <w:top w:val="none" w:sz="0" w:space="0" w:color="auto"/>
            <w:left w:val="none" w:sz="0" w:space="0" w:color="auto"/>
            <w:bottom w:val="none" w:sz="0" w:space="0" w:color="auto"/>
            <w:right w:val="none" w:sz="0" w:space="0" w:color="auto"/>
          </w:divBdr>
          <w:divsChild>
            <w:div w:id="576019405">
              <w:marLeft w:val="0"/>
              <w:marRight w:val="0"/>
              <w:marTop w:val="0"/>
              <w:marBottom w:val="0"/>
              <w:divBdr>
                <w:top w:val="none" w:sz="0" w:space="0" w:color="auto"/>
                <w:left w:val="none" w:sz="0" w:space="0" w:color="auto"/>
                <w:bottom w:val="none" w:sz="0" w:space="0" w:color="auto"/>
                <w:right w:val="none" w:sz="0" w:space="0" w:color="auto"/>
              </w:divBdr>
              <w:divsChild>
                <w:div w:id="3130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7664">
      <w:bodyDiv w:val="1"/>
      <w:marLeft w:val="0"/>
      <w:marRight w:val="0"/>
      <w:marTop w:val="0"/>
      <w:marBottom w:val="0"/>
      <w:divBdr>
        <w:top w:val="none" w:sz="0" w:space="0" w:color="auto"/>
        <w:left w:val="none" w:sz="0" w:space="0" w:color="auto"/>
        <w:bottom w:val="none" w:sz="0" w:space="0" w:color="auto"/>
        <w:right w:val="none" w:sz="0" w:space="0" w:color="auto"/>
      </w:divBdr>
    </w:div>
    <w:div w:id="1883442118">
      <w:bodyDiv w:val="1"/>
      <w:marLeft w:val="0"/>
      <w:marRight w:val="0"/>
      <w:marTop w:val="0"/>
      <w:marBottom w:val="0"/>
      <w:divBdr>
        <w:top w:val="none" w:sz="0" w:space="0" w:color="auto"/>
        <w:left w:val="none" w:sz="0" w:space="0" w:color="auto"/>
        <w:bottom w:val="none" w:sz="0" w:space="0" w:color="auto"/>
        <w:right w:val="none" w:sz="0" w:space="0" w:color="auto"/>
      </w:divBdr>
    </w:div>
    <w:div w:id="1885369811">
      <w:bodyDiv w:val="1"/>
      <w:marLeft w:val="0"/>
      <w:marRight w:val="0"/>
      <w:marTop w:val="0"/>
      <w:marBottom w:val="0"/>
      <w:divBdr>
        <w:top w:val="none" w:sz="0" w:space="0" w:color="auto"/>
        <w:left w:val="none" w:sz="0" w:space="0" w:color="auto"/>
        <w:bottom w:val="none" w:sz="0" w:space="0" w:color="auto"/>
        <w:right w:val="none" w:sz="0" w:space="0" w:color="auto"/>
      </w:divBdr>
    </w:div>
    <w:div w:id="1887915477">
      <w:bodyDiv w:val="1"/>
      <w:marLeft w:val="0"/>
      <w:marRight w:val="0"/>
      <w:marTop w:val="0"/>
      <w:marBottom w:val="0"/>
      <w:divBdr>
        <w:top w:val="none" w:sz="0" w:space="0" w:color="auto"/>
        <w:left w:val="none" w:sz="0" w:space="0" w:color="auto"/>
        <w:bottom w:val="none" w:sz="0" w:space="0" w:color="auto"/>
        <w:right w:val="none" w:sz="0" w:space="0" w:color="auto"/>
      </w:divBdr>
      <w:divsChild>
        <w:div w:id="878129772">
          <w:marLeft w:val="0"/>
          <w:marRight w:val="0"/>
          <w:marTop w:val="0"/>
          <w:marBottom w:val="0"/>
          <w:divBdr>
            <w:top w:val="none" w:sz="0" w:space="0" w:color="auto"/>
            <w:left w:val="none" w:sz="0" w:space="0" w:color="auto"/>
            <w:bottom w:val="none" w:sz="0" w:space="0" w:color="auto"/>
            <w:right w:val="none" w:sz="0" w:space="0" w:color="auto"/>
          </w:divBdr>
          <w:divsChild>
            <w:div w:id="688339636">
              <w:marLeft w:val="-225"/>
              <w:marRight w:val="-225"/>
              <w:marTop w:val="0"/>
              <w:marBottom w:val="0"/>
              <w:divBdr>
                <w:top w:val="none" w:sz="0" w:space="0" w:color="auto"/>
                <w:left w:val="none" w:sz="0" w:space="0" w:color="auto"/>
                <w:bottom w:val="none" w:sz="0" w:space="0" w:color="auto"/>
                <w:right w:val="none" w:sz="0" w:space="0" w:color="auto"/>
              </w:divBdr>
            </w:div>
          </w:divsChild>
        </w:div>
        <w:div w:id="1789355555">
          <w:marLeft w:val="0"/>
          <w:marRight w:val="0"/>
          <w:marTop w:val="0"/>
          <w:marBottom w:val="0"/>
          <w:divBdr>
            <w:top w:val="none" w:sz="0" w:space="0" w:color="auto"/>
            <w:left w:val="none" w:sz="0" w:space="0" w:color="auto"/>
            <w:bottom w:val="none" w:sz="0" w:space="0" w:color="auto"/>
            <w:right w:val="none" w:sz="0" w:space="0" w:color="auto"/>
          </w:divBdr>
          <w:divsChild>
            <w:div w:id="1232156422">
              <w:marLeft w:val="-225"/>
              <w:marRight w:val="-225"/>
              <w:marTop w:val="0"/>
              <w:marBottom w:val="0"/>
              <w:divBdr>
                <w:top w:val="none" w:sz="0" w:space="0" w:color="auto"/>
                <w:left w:val="none" w:sz="0" w:space="0" w:color="auto"/>
                <w:bottom w:val="none" w:sz="0" w:space="0" w:color="auto"/>
                <w:right w:val="none" w:sz="0" w:space="0" w:color="auto"/>
              </w:divBdr>
              <w:divsChild>
                <w:div w:id="356855339">
                  <w:marLeft w:val="0"/>
                  <w:marRight w:val="0"/>
                  <w:marTop w:val="0"/>
                  <w:marBottom w:val="300"/>
                  <w:divBdr>
                    <w:top w:val="none" w:sz="0" w:space="0" w:color="auto"/>
                    <w:left w:val="none" w:sz="0" w:space="0" w:color="auto"/>
                    <w:bottom w:val="none" w:sz="0" w:space="0" w:color="auto"/>
                    <w:right w:val="none" w:sz="0" w:space="0" w:color="auto"/>
                  </w:divBdr>
                  <w:divsChild>
                    <w:div w:id="19621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4044">
      <w:bodyDiv w:val="1"/>
      <w:marLeft w:val="0"/>
      <w:marRight w:val="0"/>
      <w:marTop w:val="0"/>
      <w:marBottom w:val="0"/>
      <w:divBdr>
        <w:top w:val="none" w:sz="0" w:space="0" w:color="auto"/>
        <w:left w:val="none" w:sz="0" w:space="0" w:color="auto"/>
        <w:bottom w:val="none" w:sz="0" w:space="0" w:color="auto"/>
        <w:right w:val="none" w:sz="0" w:space="0" w:color="auto"/>
      </w:divBdr>
    </w:div>
    <w:div w:id="1892646649">
      <w:bodyDiv w:val="1"/>
      <w:marLeft w:val="0"/>
      <w:marRight w:val="0"/>
      <w:marTop w:val="0"/>
      <w:marBottom w:val="0"/>
      <w:divBdr>
        <w:top w:val="none" w:sz="0" w:space="0" w:color="auto"/>
        <w:left w:val="none" w:sz="0" w:space="0" w:color="auto"/>
        <w:bottom w:val="none" w:sz="0" w:space="0" w:color="auto"/>
        <w:right w:val="none" w:sz="0" w:space="0" w:color="auto"/>
      </w:divBdr>
    </w:div>
    <w:div w:id="1908569635">
      <w:bodyDiv w:val="1"/>
      <w:marLeft w:val="0"/>
      <w:marRight w:val="0"/>
      <w:marTop w:val="0"/>
      <w:marBottom w:val="0"/>
      <w:divBdr>
        <w:top w:val="none" w:sz="0" w:space="0" w:color="auto"/>
        <w:left w:val="none" w:sz="0" w:space="0" w:color="auto"/>
        <w:bottom w:val="none" w:sz="0" w:space="0" w:color="auto"/>
        <w:right w:val="none" w:sz="0" w:space="0" w:color="auto"/>
      </w:divBdr>
    </w:div>
    <w:div w:id="1910339866">
      <w:bodyDiv w:val="1"/>
      <w:marLeft w:val="0"/>
      <w:marRight w:val="0"/>
      <w:marTop w:val="0"/>
      <w:marBottom w:val="0"/>
      <w:divBdr>
        <w:top w:val="none" w:sz="0" w:space="0" w:color="auto"/>
        <w:left w:val="none" w:sz="0" w:space="0" w:color="auto"/>
        <w:bottom w:val="none" w:sz="0" w:space="0" w:color="auto"/>
        <w:right w:val="none" w:sz="0" w:space="0" w:color="auto"/>
      </w:divBdr>
      <w:divsChild>
        <w:div w:id="1174799827">
          <w:marLeft w:val="0"/>
          <w:marRight w:val="0"/>
          <w:marTop w:val="0"/>
          <w:marBottom w:val="0"/>
          <w:divBdr>
            <w:top w:val="none" w:sz="0" w:space="0" w:color="auto"/>
            <w:left w:val="none" w:sz="0" w:space="0" w:color="auto"/>
            <w:bottom w:val="none" w:sz="0" w:space="0" w:color="auto"/>
            <w:right w:val="none" w:sz="0" w:space="0" w:color="auto"/>
          </w:divBdr>
          <w:divsChild>
            <w:div w:id="952371312">
              <w:marLeft w:val="0"/>
              <w:marRight w:val="0"/>
              <w:marTop w:val="0"/>
              <w:marBottom w:val="0"/>
              <w:divBdr>
                <w:top w:val="none" w:sz="0" w:space="0" w:color="auto"/>
                <w:left w:val="none" w:sz="0" w:space="0" w:color="auto"/>
                <w:bottom w:val="none" w:sz="0" w:space="0" w:color="auto"/>
                <w:right w:val="none" w:sz="0" w:space="0" w:color="auto"/>
              </w:divBdr>
              <w:divsChild>
                <w:div w:id="10156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39776">
      <w:bodyDiv w:val="1"/>
      <w:marLeft w:val="0"/>
      <w:marRight w:val="0"/>
      <w:marTop w:val="0"/>
      <w:marBottom w:val="0"/>
      <w:divBdr>
        <w:top w:val="none" w:sz="0" w:space="0" w:color="auto"/>
        <w:left w:val="none" w:sz="0" w:space="0" w:color="auto"/>
        <w:bottom w:val="none" w:sz="0" w:space="0" w:color="auto"/>
        <w:right w:val="none" w:sz="0" w:space="0" w:color="auto"/>
      </w:divBdr>
    </w:div>
    <w:div w:id="1924990609">
      <w:bodyDiv w:val="1"/>
      <w:marLeft w:val="0"/>
      <w:marRight w:val="0"/>
      <w:marTop w:val="0"/>
      <w:marBottom w:val="0"/>
      <w:divBdr>
        <w:top w:val="none" w:sz="0" w:space="0" w:color="auto"/>
        <w:left w:val="none" w:sz="0" w:space="0" w:color="auto"/>
        <w:bottom w:val="none" w:sz="0" w:space="0" w:color="auto"/>
        <w:right w:val="none" w:sz="0" w:space="0" w:color="auto"/>
      </w:divBdr>
      <w:divsChild>
        <w:div w:id="2108191219">
          <w:marLeft w:val="0"/>
          <w:marRight w:val="0"/>
          <w:marTop w:val="0"/>
          <w:marBottom w:val="0"/>
          <w:divBdr>
            <w:top w:val="none" w:sz="0" w:space="0" w:color="auto"/>
            <w:left w:val="none" w:sz="0" w:space="0" w:color="auto"/>
            <w:bottom w:val="none" w:sz="0" w:space="0" w:color="auto"/>
            <w:right w:val="none" w:sz="0" w:space="0" w:color="auto"/>
          </w:divBdr>
        </w:div>
        <w:div w:id="386807385">
          <w:marLeft w:val="0"/>
          <w:marRight w:val="0"/>
          <w:marTop w:val="0"/>
          <w:marBottom w:val="0"/>
          <w:divBdr>
            <w:top w:val="none" w:sz="0" w:space="0" w:color="auto"/>
            <w:left w:val="none" w:sz="0" w:space="0" w:color="auto"/>
            <w:bottom w:val="none" w:sz="0" w:space="0" w:color="auto"/>
            <w:right w:val="none" w:sz="0" w:space="0" w:color="auto"/>
          </w:divBdr>
        </w:div>
        <w:div w:id="512037258">
          <w:marLeft w:val="0"/>
          <w:marRight w:val="0"/>
          <w:marTop w:val="0"/>
          <w:marBottom w:val="0"/>
          <w:divBdr>
            <w:top w:val="none" w:sz="0" w:space="0" w:color="auto"/>
            <w:left w:val="none" w:sz="0" w:space="0" w:color="auto"/>
            <w:bottom w:val="none" w:sz="0" w:space="0" w:color="auto"/>
            <w:right w:val="none" w:sz="0" w:space="0" w:color="auto"/>
          </w:divBdr>
        </w:div>
        <w:div w:id="1962498248">
          <w:marLeft w:val="0"/>
          <w:marRight w:val="0"/>
          <w:marTop w:val="0"/>
          <w:marBottom w:val="0"/>
          <w:divBdr>
            <w:top w:val="none" w:sz="0" w:space="0" w:color="auto"/>
            <w:left w:val="none" w:sz="0" w:space="0" w:color="auto"/>
            <w:bottom w:val="none" w:sz="0" w:space="0" w:color="auto"/>
            <w:right w:val="none" w:sz="0" w:space="0" w:color="auto"/>
          </w:divBdr>
        </w:div>
        <w:div w:id="357126521">
          <w:marLeft w:val="0"/>
          <w:marRight w:val="0"/>
          <w:marTop w:val="0"/>
          <w:marBottom w:val="0"/>
          <w:divBdr>
            <w:top w:val="none" w:sz="0" w:space="0" w:color="auto"/>
            <w:left w:val="none" w:sz="0" w:space="0" w:color="auto"/>
            <w:bottom w:val="none" w:sz="0" w:space="0" w:color="auto"/>
            <w:right w:val="none" w:sz="0" w:space="0" w:color="auto"/>
          </w:divBdr>
        </w:div>
        <w:div w:id="905604749">
          <w:marLeft w:val="0"/>
          <w:marRight w:val="0"/>
          <w:marTop w:val="0"/>
          <w:marBottom w:val="0"/>
          <w:divBdr>
            <w:top w:val="none" w:sz="0" w:space="0" w:color="auto"/>
            <w:left w:val="none" w:sz="0" w:space="0" w:color="auto"/>
            <w:bottom w:val="none" w:sz="0" w:space="0" w:color="auto"/>
            <w:right w:val="none" w:sz="0" w:space="0" w:color="auto"/>
          </w:divBdr>
        </w:div>
        <w:div w:id="951474094">
          <w:marLeft w:val="0"/>
          <w:marRight w:val="0"/>
          <w:marTop w:val="0"/>
          <w:marBottom w:val="0"/>
          <w:divBdr>
            <w:top w:val="none" w:sz="0" w:space="0" w:color="auto"/>
            <w:left w:val="none" w:sz="0" w:space="0" w:color="auto"/>
            <w:bottom w:val="none" w:sz="0" w:space="0" w:color="auto"/>
            <w:right w:val="none" w:sz="0" w:space="0" w:color="auto"/>
          </w:divBdr>
        </w:div>
        <w:div w:id="1100487282">
          <w:marLeft w:val="0"/>
          <w:marRight w:val="0"/>
          <w:marTop w:val="0"/>
          <w:marBottom w:val="0"/>
          <w:divBdr>
            <w:top w:val="none" w:sz="0" w:space="0" w:color="auto"/>
            <w:left w:val="none" w:sz="0" w:space="0" w:color="auto"/>
            <w:bottom w:val="none" w:sz="0" w:space="0" w:color="auto"/>
            <w:right w:val="none" w:sz="0" w:space="0" w:color="auto"/>
          </w:divBdr>
        </w:div>
        <w:div w:id="349110316">
          <w:marLeft w:val="0"/>
          <w:marRight w:val="0"/>
          <w:marTop w:val="0"/>
          <w:marBottom w:val="0"/>
          <w:divBdr>
            <w:top w:val="none" w:sz="0" w:space="0" w:color="auto"/>
            <w:left w:val="none" w:sz="0" w:space="0" w:color="auto"/>
            <w:bottom w:val="none" w:sz="0" w:space="0" w:color="auto"/>
            <w:right w:val="none" w:sz="0" w:space="0" w:color="auto"/>
          </w:divBdr>
        </w:div>
        <w:div w:id="413011787">
          <w:marLeft w:val="0"/>
          <w:marRight w:val="0"/>
          <w:marTop w:val="0"/>
          <w:marBottom w:val="0"/>
          <w:divBdr>
            <w:top w:val="none" w:sz="0" w:space="0" w:color="auto"/>
            <w:left w:val="none" w:sz="0" w:space="0" w:color="auto"/>
            <w:bottom w:val="none" w:sz="0" w:space="0" w:color="auto"/>
            <w:right w:val="none" w:sz="0" w:space="0" w:color="auto"/>
          </w:divBdr>
        </w:div>
        <w:div w:id="926302822">
          <w:marLeft w:val="0"/>
          <w:marRight w:val="0"/>
          <w:marTop w:val="0"/>
          <w:marBottom w:val="0"/>
          <w:divBdr>
            <w:top w:val="none" w:sz="0" w:space="0" w:color="auto"/>
            <w:left w:val="none" w:sz="0" w:space="0" w:color="auto"/>
            <w:bottom w:val="none" w:sz="0" w:space="0" w:color="auto"/>
            <w:right w:val="none" w:sz="0" w:space="0" w:color="auto"/>
          </w:divBdr>
        </w:div>
        <w:div w:id="1838962300">
          <w:marLeft w:val="0"/>
          <w:marRight w:val="0"/>
          <w:marTop w:val="0"/>
          <w:marBottom w:val="0"/>
          <w:divBdr>
            <w:top w:val="none" w:sz="0" w:space="0" w:color="auto"/>
            <w:left w:val="none" w:sz="0" w:space="0" w:color="auto"/>
            <w:bottom w:val="none" w:sz="0" w:space="0" w:color="auto"/>
            <w:right w:val="none" w:sz="0" w:space="0" w:color="auto"/>
          </w:divBdr>
        </w:div>
        <w:div w:id="56048811">
          <w:marLeft w:val="0"/>
          <w:marRight w:val="0"/>
          <w:marTop w:val="0"/>
          <w:marBottom w:val="0"/>
          <w:divBdr>
            <w:top w:val="none" w:sz="0" w:space="0" w:color="auto"/>
            <w:left w:val="none" w:sz="0" w:space="0" w:color="auto"/>
            <w:bottom w:val="none" w:sz="0" w:space="0" w:color="auto"/>
            <w:right w:val="none" w:sz="0" w:space="0" w:color="auto"/>
          </w:divBdr>
        </w:div>
        <w:div w:id="2013415467">
          <w:marLeft w:val="0"/>
          <w:marRight w:val="0"/>
          <w:marTop w:val="0"/>
          <w:marBottom w:val="0"/>
          <w:divBdr>
            <w:top w:val="none" w:sz="0" w:space="0" w:color="auto"/>
            <w:left w:val="none" w:sz="0" w:space="0" w:color="auto"/>
            <w:bottom w:val="none" w:sz="0" w:space="0" w:color="auto"/>
            <w:right w:val="none" w:sz="0" w:space="0" w:color="auto"/>
          </w:divBdr>
        </w:div>
        <w:div w:id="1153793924">
          <w:marLeft w:val="0"/>
          <w:marRight w:val="0"/>
          <w:marTop w:val="0"/>
          <w:marBottom w:val="0"/>
          <w:divBdr>
            <w:top w:val="none" w:sz="0" w:space="0" w:color="auto"/>
            <w:left w:val="none" w:sz="0" w:space="0" w:color="auto"/>
            <w:bottom w:val="none" w:sz="0" w:space="0" w:color="auto"/>
            <w:right w:val="none" w:sz="0" w:space="0" w:color="auto"/>
          </w:divBdr>
        </w:div>
        <w:div w:id="329909535">
          <w:marLeft w:val="0"/>
          <w:marRight w:val="0"/>
          <w:marTop w:val="0"/>
          <w:marBottom w:val="0"/>
          <w:divBdr>
            <w:top w:val="none" w:sz="0" w:space="0" w:color="auto"/>
            <w:left w:val="none" w:sz="0" w:space="0" w:color="auto"/>
            <w:bottom w:val="none" w:sz="0" w:space="0" w:color="auto"/>
            <w:right w:val="none" w:sz="0" w:space="0" w:color="auto"/>
          </w:divBdr>
        </w:div>
        <w:div w:id="57898503">
          <w:marLeft w:val="0"/>
          <w:marRight w:val="0"/>
          <w:marTop w:val="0"/>
          <w:marBottom w:val="0"/>
          <w:divBdr>
            <w:top w:val="none" w:sz="0" w:space="0" w:color="auto"/>
            <w:left w:val="none" w:sz="0" w:space="0" w:color="auto"/>
            <w:bottom w:val="none" w:sz="0" w:space="0" w:color="auto"/>
            <w:right w:val="none" w:sz="0" w:space="0" w:color="auto"/>
          </w:divBdr>
        </w:div>
        <w:div w:id="207306326">
          <w:marLeft w:val="0"/>
          <w:marRight w:val="0"/>
          <w:marTop w:val="0"/>
          <w:marBottom w:val="0"/>
          <w:divBdr>
            <w:top w:val="none" w:sz="0" w:space="0" w:color="auto"/>
            <w:left w:val="none" w:sz="0" w:space="0" w:color="auto"/>
            <w:bottom w:val="none" w:sz="0" w:space="0" w:color="auto"/>
            <w:right w:val="none" w:sz="0" w:space="0" w:color="auto"/>
          </w:divBdr>
        </w:div>
        <w:div w:id="336276560">
          <w:marLeft w:val="0"/>
          <w:marRight w:val="0"/>
          <w:marTop w:val="0"/>
          <w:marBottom w:val="0"/>
          <w:divBdr>
            <w:top w:val="none" w:sz="0" w:space="0" w:color="auto"/>
            <w:left w:val="none" w:sz="0" w:space="0" w:color="auto"/>
            <w:bottom w:val="none" w:sz="0" w:space="0" w:color="auto"/>
            <w:right w:val="none" w:sz="0" w:space="0" w:color="auto"/>
          </w:divBdr>
        </w:div>
        <w:div w:id="503521959">
          <w:marLeft w:val="0"/>
          <w:marRight w:val="0"/>
          <w:marTop w:val="0"/>
          <w:marBottom w:val="0"/>
          <w:divBdr>
            <w:top w:val="none" w:sz="0" w:space="0" w:color="auto"/>
            <w:left w:val="none" w:sz="0" w:space="0" w:color="auto"/>
            <w:bottom w:val="none" w:sz="0" w:space="0" w:color="auto"/>
            <w:right w:val="none" w:sz="0" w:space="0" w:color="auto"/>
          </w:divBdr>
        </w:div>
        <w:div w:id="71777898">
          <w:marLeft w:val="0"/>
          <w:marRight w:val="0"/>
          <w:marTop w:val="0"/>
          <w:marBottom w:val="0"/>
          <w:divBdr>
            <w:top w:val="none" w:sz="0" w:space="0" w:color="auto"/>
            <w:left w:val="none" w:sz="0" w:space="0" w:color="auto"/>
            <w:bottom w:val="none" w:sz="0" w:space="0" w:color="auto"/>
            <w:right w:val="none" w:sz="0" w:space="0" w:color="auto"/>
          </w:divBdr>
        </w:div>
      </w:divsChild>
    </w:div>
    <w:div w:id="1928003678">
      <w:bodyDiv w:val="1"/>
      <w:marLeft w:val="0"/>
      <w:marRight w:val="0"/>
      <w:marTop w:val="0"/>
      <w:marBottom w:val="0"/>
      <w:divBdr>
        <w:top w:val="none" w:sz="0" w:space="0" w:color="auto"/>
        <w:left w:val="none" w:sz="0" w:space="0" w:color="auto"/>
        <w:bottom w:val="none" w:sz="0" w:space="0" w:color="auto"/>
        <w:right w:val="none" w:sz="0" w:space="0" w:color="auto"/>
      </w:divBdr>
      <w:divsChild>
        <w:div w:id="611591594">
          <w:marLeft w:val="0"/>
          <w:marRight w:val="0"/>
          <w:marTop w:val="0"/>
          <w:marBottom w:val="0"/>
          <w:divBdr>
            <w:top w:val="none" w:sz="0" w:space="0" w:color="auto"/>
            <w:left w:val="none" w:sz="0" w:space="0" w:color="auto"/>
            <w:bottom w:val="none" w:sz="0" w:space="0" w:color="auto"/>
            <w:right w:val="none" w:sz="0" w:space="0" w:color="auto"/>
          </w:divBdr>
          <w:divsChild>
            <w:div w:id="1179080704">
              <w:marLeft w:val="0"/>
              <w:marRight w:val="0"/>
              <w:marTop w:val="0"/>
              <w:marBottom w:val="0"/>
              <w:divBdr>
                <w:top w:val="none" w:sz="0" w:space="0" w:color="auto"/>
                <w:left w:val="none" w:sz="0" w:space="0" w:color="auto"/>
                <w:bottom w:val="none" w:sz="0" w:space="0" w:color="auto"/>
                <w:right w:val="none" w:sz="0" w:space="0" w:color="auto"/>
              </w:divBdr>
              <w:divsChild>
                <w:div w:id="1715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5312">
      <w:bodyDiv w:val="1"/>
      <w:marLeft w:val="0"/>
      <w:marRight w:val="0"/>
      <w:marTop w:val="0"/>
      <w:marBottom w:val="0"/>
      <w:divBdr>
        <w:top w:val="none" w:sz="0" w:space="0" w:color="auto"/>
        <w:left w:val="none" w:sz="0" w:space="0" w:color="auto"/>
        <w:bottom w:val="none" w:sz="0" w:space="0" w:color="auto"/>
        <w:right w:val="none" w:sz="0" w:space="0" w:color="auto"/>
      </w:divBdr>
      <w:divsChild>
        <w:div w:id="1913857103">
          <w:marLeft w:val="0"/>
          <w:marRight w:val="0"/>
          <w:marTop w:val="0"/>
          <w:marBottom w:val="0"/>
          <w:divBdr>
            <w:top w:val="none" w:sz="0" w:space="0" w:color="auto"/>
            <w:left w:val="none" w:sz="0" w:space="0" w:color="auto"/>
            <w:bottom w:val="none" w:sz="0" w:space="0" w:color="auto"/>
            <w:right w:val="none" w:sz="0" w:space="0" w:color="auto"/>
          </w:divBdr>
          <w:divsChild>
            <w:div w:id="885529458">
              <w:marLeft w:val="0"/>
              <w:marRight w:val="0"/>
              <w:marTop w:val="0"/>
              <w:marBottom w:val="0"/>
              <w:divBdr>
                <w:top w:val="none" w:sz="0" w:space="0" w:color="auto"/>
                <w:left w:val="none" w:sz="0" w:space="0" w:color="auto"/>
                <w:bottom w:val="none" w:sz="0" w:space="0" w:color="auto"/>
                <w:right w:val="none" w:sz="0" w:space="0" w:color="auto"/>
              </w:divBdr>
              <w:divsChild>
                <w:div w:id="1818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30168">
      <w:bodyDiv w:val="1"/>
      <w:marLeft w:val="0"/>
      <w:marRight w:val="0"/>
      <w:marTop w:val="0"/>
      <w:marBottom w:val="0"/>
      <w:divBdr>
        <w:top w:val="none" w:sz="0" w:space="0" w:color="auto"/>
        <w:left w:val="none" w:sz="0" w:space="0" w:color="auto"/>
        <w:bottom w:val="none" w:sz="0" w:space="0" w:color="auto"/>
        <w:right w:val="none" w:sz="0" w:space="0" w:color="auto"/>
      </w:divBdr>
    </w:div>
    <w:div w:id="1965885103">
      <w:bodyDiv w:val="1"/>
      <w:marLeft w:val="0"/>
      <w:marRight w:val="0"/>
      <w:marTop w:val="0"/>
      <w:marBottom w:val="0"/>
      <w:divBdr>
        <w:top w:val="none" w:sz="0" w:space="0" w:color="auto"/>
        <w:left w:val="none" w:sz="0" w:space="0" w:color="auto"/>
        <w:bottom w:val="none" w:sz="0" w:space="0" w:color="auto"/>
        <w:right w:val="none" w:sz="0" w:space="0" w:color="auto"/>
      </w:divBdr>
    </w:div>
    <w:div w:id="1967000204">
      <w:bodyDiv w:val="1"/>
      <w:marLeft w:val="0"/>
      <w:marRight w:val="0"/>
      <w:marTop w:val="0"/>
      <w:marBottom w:val="0"/>
      <w:divBdr>
        <w:top w:val="none" w:sz="0" w:space="0" w:color="auto"/>
        <w:left w:val="none" w:sz="0" w:space="0" w:color="auto"/>
        <w:bottom w:val="none" w:sz="0" w:space="0" w:color="auto"/>
        <w:right w:val="none" w:sz="0" w:space="0" w:color="auto"/>
      </w:divBdr>
    </w:div>
    <w:div w:id="1975603479">
      <w:bodyDiv w:val="1"/>
      <w:marLeft w:val="0"/>
      <w:marRight w:val="0"/>
      <w:marTop w:val="0"/>
      <w:marBottom w:val="0"/>
      <w:divBdr>
        <w:top w:val="none" w:sz="0" w:space="0" w:color="auto"/>
        <w:left w:val="none" w:sz="0" w:space="0" w:color="auto"/>
        <w:bottom w:val="none" w:sz="0" w:space="0" w:color="auto"/>
        <w:right w:val="none" w:sz="0" w:space="0" w:color="auto"/>
      </w:divBdr>
      <w:divsChild>
        <w:div w:id="1097294191">
          <w:marLeft w:val="0"/>
          <w:marRight w:val="0"/>
          <w:marTop w:val="0"/>
          <w:marBottom w:val="0"/>
          <w:divBdr>
            <w:top w:val="none" w:sz="0" w:space="0" w:color="auto"/>
            <w:left w:val="none" w:sz="0" w:space="0" w:color="auto"/>
            <w:bottom w:val="none" w:sz="0" w:space="0" w:color="auto"/>
            <w:right w:val="none" w:sz="0" w:space="0" w:color="auto"/>
          </w:divBdr>
          <w:divsChild>
            <w:div w:id="1299997788">
              <w:marLeft w:val="0"/>
              <w:marRight w:val="0"/>
              <w:marTop w:val="0"/>
              <w:marBottom w:val="0"/>
              <w:divBdr>
                <w:top w:val="none" w:sz="0" w:space="0" w:color="auto"/>
                <w:left w:val="none" w:sz="0" w:space="0" w:color="auto"/>
                <w:bottom w:val="none" w:sz="0" w:space="0" w:color="auto"/>
                <w:right w:val="none" w:sz="0" w:space="0" w:color="auto"/>
              </w:divBdr>
              <w:divsChild>
                <w:div w:id="4123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3789">
      <w:bodyDiv w:val="1"/>
      <w:marLeft w:val="0"/>
      <w:marRight w:val="0"/>
      <w:marTop w:val="0"/>
      <w:marBottom w:val="0"/>
      <w:divBdr>
        <w:top w:val="none" w:sz="0" w:space="0" w:color="auto"/>
        <w:left w:val="none" w:sz="0" w:space="0" w:color="auto"/>
        <w:bottom w:val="none" w:sz="0" w:space="0" w:color="auto"/>
        <w:right w:val="none" w:sz="0" w:space="0" w:color="auto"/>
      </w:divBdr>
    </w:div>
    <w:div w:id="1989167536">
      <w:bodyDiv w:val="1"/>
      <w:marLeft w:val="0"/>
      <w:marRight w:val="0"/>
      <w:marTop w:val="0"/>
      <w:marBottom w:val="0"/>
      <w:divBdr>
        <w:top w:val="none" w:sz="0" w:space="0" w:color="auto"/>
        <w:left w:val="none" w:sz="0" w:space="0" w:color="auto"/>
        <w:bottom w:val="none" w:sz="0" w:space="0" w:color="auto"/>
        <w:right w:val="none" w:sz="0" w:space="0" w:color="auto"/>
      </w:divBdr>
      <w:divsChild>
        <w:div w:id="1419786827">
          <w:marLeft w:val="0"/>
          <w:marRight w:val="0"/>
          <w:marTop w:val="0"/>
          <w:marBottom w:val="0"/>
          <w:divBdr>
            <w:top w:val="none" w:sz="0" w:space="0" w:color="auto"/>
            <w:left w:val="none" w:sz="0" w:space="0" w:color="auto"/>
            <w:bottom w:val="none" w:sz="0" w:space="0" w:color="auto"/>
            <w:right w:val="none" w:sz="0" w:space="0" w:color="auto"/>
          </w:divBdr>
          <w:divsChild>
            <w:div w:id="1680617257">
              <w:marLeft w:val="0"/>
              <w:marRight w:val="0"/>
              <w:marTop w:val="0"/>
              <w:marBottom w:val="0"/>
              <w:divBdr>
                <w:top w:val="none" w:sz="0" w:space="0" w:color="auto"/>
                <w:left w:val="none" w:sz="0" w:space="0" w:color="auto"/>
                <w:bottom w:val="none" w:sz="0" w:space="0" w:color="auto"/>
                <w:right w:val="none" w:sz="0" w:space="0" w:color="auto"/>
              </w:divBdr>
              <w:divsChild>
                <w:div w:id="1202672665">
                  <w:marLeft w:val="0"/>
                  <w:marRight w:val="0"/>
                  <w:marTop w:val="0"/>
                  <w:marBottom w:val="0"/>
                  <w:divBdr>
                    <w:top w:val="none" w:sz="0" w:space="0" w:color="auto"/>
                    <w:left w:val="none" w:sz="0" w:space="0" w:color="auto"/>
                    <w:bottom w:val="none" w:sz="0" w:space="0" w:color="auto"/>
                    <w:right w:val="none" w:sz="0" w:space="0" w:color="auto"/>
                  </w:divBdr>
                  <w:divsChild>
                    <w:div w:id="1294947459">
                      <w:marLeft w:val="0"/>
                      <w:marRight w:val="0"/>
                      <w:marTop w:val="0"/>
                      <w:marBottom w:val="0"/>
                      <w:divBdr>
                        <w:top w:val="none" w:sz="0" w:space="0" w:color="auto"/>
                        <w:left w:val="none" w:sz="0" w:space="0" w:color="auto"/>
                        <w:bottom w:val="none" w:sz="0" w:space="0" w:color="auto"/>
                        <w:right w:val="none" w:sz="0" w:space="0" w:color="auto"/>
                      </w:divBdr>
                      <w:divsChild>
                        <w:div w:id="1027751670">
                          <w:marLeft w:val="0"/>
                          <w:marRight w:val="75"/>
                          <w:marTop w:val="0"/>
                          <w:marBottom w:val="0"/>
                          <w:divBdr>
                            <w:top w:val="none" w:sz="0" w:space="0" w:color="auto"/>
                            <w:left w:val="none" w:sz="0" w:space="0" w:color="auto"/>
                            <w:bottom w:val="none" w:sz="0" w:space="0" w:color="auto"/>
                            <w:right w:val="none" w:sz="0" w:space="0" w:color="auto"/>
                          </w:divBdr>
                        </w:div>
                        <w:div w:id="24923707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357036">
      <w:bodyDiv w:val="1"/>
      <w:marLeft w:val="0"/>
      <w:marRight w:val="0"/>
      <w:marTop w:val="0"/>
      <w:marBottom w:val="0"/>
      <w:divBdr>
        <w:top w:val="none" w:sz="0" w:space="0" w:color="auto"/>
        <w:left w:val="none" w:sz="0" w:space="0" w:color="auto"/>
        <w:bottom w:val="none" w:sz="0" w:space="0" w:color="auto"/>
        <w:right w:val="none" w:sz="0" w:space="0" w:color="auto"/>
      </w:divBdr>
      <w:divsChild>
        <w:div w:id="603272002">
          <w:marLeft w:val="0"/>
          <w:marRight w:val="0"/>
          <w:marTop w:val="0"/>
          <w:marBottom w:val="450"/>
          <w:divBdr>
            <w:top w:val="none" w:sz="0" w:space="0" w:color="auto"/>
            <w:left w:val="none" w:sz="0" w:space="0" w:color="auto"/>
            <w:bottom w:val="none" w:sz="0" w:space="0" w:color="auto"/>
            <w:right w:val="none" w:sz="0" w:space="0" w:color="auto"/>
          </w:divBdr>
          <w:divsChild>
            <w:div w:id="583925951">
              <w:marLeft w:val="0"/>
              <w:marRight w:val="0"/>
              <w:marTop w:val="0"/>
              <w:marBottom w:val="0"/>
              <w:divBdr>
                <w:top w:val="none" w:sz="0" w:space="0" w:color="auto"/>
                <w:left w:val="none" w:sz="0" w:space="0" w:color="auto"/>
                <w:bottom w:val="none" w:sz="0" w:space="0" w:color="auto"/>
                <w:right w:val="none" w:sz="0" w:space="0" w:color="auto"/>
              </w:divBdr>
              <w:divsChild>
                <w:div w:id="991952967">
                  <w:marLeft w:val="600"/>
                  <w:marRight w:val="600"/>
                  <w:marTop w:val="0"/>
                  <w:marBottom w:val="0"/>
                  <w:divBdr>
                    <w:top w:val="none" w:sz="0" w:space="0" w:color="auto"/>
                    <w:left w:val="none" w:sz="0" w:space="0" w:color="auto"/>
                    <w:bottom w:val="none" w:sz="0" w:space="0" w:color="auto"/>
                    <w:right w:val="none" w:sz="0" w:space="0" w:color="auto"/>
                  </w:divBdr>
                  <w:divsChild>
                    <w:div w:id="531725189">
                      <w:marLeft w:val="0"/>
                      <w:marRight w:val="0"/>
                      <w:marTop w:val="0"/>
                      <w:marBottom w:val="0"/>
                      <w:divBdr>
                        <w:top w:val="none" w:sz="0" w:space="0" w:color="auto"/>
                        <w:left w:val="none" w:sz="0" w:space="0" w:color="auto"/>
                        <w:bottom w:val="none" w:sz="0" w:space="0" w:color="auto"/>
                        <w:right w:val="none" w:sz="0" w:space="0" w:color="auto"/>
                      </w:divBdr>
                      <w:divsChild>
                        <w:div w:id="1479418900">
                          <w:marLeft w:val="0"/>
                          <w:marRight w:val="1593"/>
                          <w:marTop w:val="0"/>
                          <w:marBottom w:val="0"/>
                          <w:divBdr>
                            <w:top w:val="none" w:sz="0" w:space="0" w:color="auto"/>
                            <w:left w:val="none" w:sz="0" w:space="0" w:color="auto"/>
                            <w:bottom w:val="none" w:sz="0" w:space="0" w:color="auto"/>
                            <w:right w:val="none" w:sz="0" w:space="0" w:color="auto"/>
                          </w:divBdr>
                          <w:divsChild>
                            <w:div w:id="482892395">
                              <w:marLeft w:val="1222"/>
                              <w:marRight w:val="333"/>
                              <w:marTop w:val="0"/>
                              <w:marBottom w:val="0"/>
                              <w:divBdr>
                                <w:top w:val="none" w:sz="0" w:space="0" w:color="auto"/>
                                <w:left w:val="none" w:sz="0" w:space="0" w:color="auto"/>
                                <w:bottom w:val="none" w:sz="0" w:space="0" w:color="auto"/>
                                <w:right w:val="none" w:sz="0" w:space="0" w:color="auto"/>
                              </w:divBdr>
                              <w:divsChild>
                                <w:div w:id="229118087">
                                  <w:marLeft w:val="0"/>
                                  <w:marRight w:val="0"/>
                                  <w:marTop w:val="0"/>
                                  <w:marBottom w:val="0"/>
                                  <w:divBdr>
                                    <w:top w:val="none" w:sz="0" w:space="0" w:color="auto"/>
                                    <w:left w:val="none" w:sz="0" w:space="0" w:color="auto"/>
                                    <w:bottom w:val="single" w:sz="6" w:space="11" w:color="EBEBEB"/>
                                    <w:right w:val="none" w:sz="0" w:space="0" w:color="auto"/>
                                  </w:divBdr>
                                  <w:divsChild>
                                    <w:div w:id="862936537">
                                      <w:marLeft w:val="0"/>
                                      <w:marRight w:val="225"/>
                                      <w:marTop w:val="0"/>
                                      <w:marBottom w:val="0"/>
                                      <w:divBdr>
                                        <w:top w:val="none" w:sz="0" w:space="0" w:color="auto"/>
                                        <w:left w:val="none" w:sz="0" w:space="0" w:color="auto"/>
                                        <w:bottom w:val="none" w:sz="0" w:space="0" w:color="auto"/>
                                        <w:right w:val="none" w:sz="0" w:space="0" w:color="auto"/>
                                      </w:divBdr>
                                    </w:div>
                                    <w:div w:id="1570143324">
                                      <w:marLeft w:val="0"/>
                                      <w:marRight w:val="0"/>
                                      <w:marTop w:val="0"/>
                                      <w:marBottom w:val="0"/>
                                      <w:divBdr>
                                        <w:top w:val="none" w:sz="0" w:space="0" w:color="auto"/>
                                        <w:left w:val="none" w:sz="0" w:space="0" w:color="auto"/>
                                        <w:bottom w:val="none" w:sz="0" w:space="0" w:color="auto"/>
                                        <w:right w:val="none" w:sz="0" w:space="0" w:color="auto"/>
                                      </w:divBdr>
                                      <w:divsChild>
                                        <w:div w:id="2495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797628">
          <w:marLeft w:val="600"/>
          <w:marRight w:val="600"/>
          <w:marTop w:val="0"/>
          <w:marBottom w:val="0"/>
          <w:divBdr>
            <w:top w:val="none" w:sz="0" w:space="0" w:color="auto"/>
            <w:left w:val="none" w:sz="0" w:space="0" w:color="auto"/>
            <w:bottom w:val="none" w:sz="0" w:space="0" w:color="auto"/>
            <w:right w:val="none" w:sz="0" w:space="0" w:color="auto"/>
          </w:divBdr>
        </w:div>
      </w:divsChild>
    </w:div>
    <w:div w:id="1997486723">
      <w:bodyDiv w:val="1"/>
      <w:marLeft w:val="0"/>
      <w:marRight w:val="0"/>
      <w:marTop w:val="0"/>
      <w:marBottom w:val="0"/>
      <w:divBdr>
        <w:top w:val="none" w:sz="0" w:space="0" w:color="auto"/>
        <w:left w:val="none" w:sz="0" w:space="0" w:color="auto"/>
        <w:bottom w:val="none" w:sz="0" w:space="0" w:color="auto"/>
        <w:right w:val="none" w:sz="0" w:space="0" w:color="auto"/>
      </w:divBdr>
      <w:divsChild>
        <w:div w:id="1224414229">
          <w:marLeft w:val="0"/>
          <w:marRight w:val="0"/>
          <w:marTop w:val="0"/>
          <w:marBottom w:val="0"/>
          <w:divBdr>
            <w:top w:val="none" w:sz="0" w:space="0" w:color="auto"/>
            <w:left w:val="none" w:sz="0" w:space="0" w:color="auto"/>
            <w:bottom w:val="none" w:sz="0" w:space="0" w:color="auto"/>
            <w:right w:val="none" w:sz="0" w:space="0" w:color="auto"/>
          </w:divBdr>
          <w:divsChild>
            <w:div w:id="1125462605">
              <w:marLeft w:val="0"/>
              <w:marRight w:val="0"/>
              <w:marTop w:val="0"/>
              <w:marBottom w:val="0"/>
              <w:divBdr>
                <w:top w:val="none" w:sz="0" w:space="0" w:color="auto"/>
                <w:left w:val="none" w:sz="0" w:space="0" w:color="auto"/>
                <w:bottom w:val="none" w:sz="0" w:space="0" w:color="auto"/>
                <w:right w:val="none" w:sz="0" w:space="0" w:color="auto"/>
              </w:divBdr>
              <w:divsChild>
                <w:div w:id="13071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3370">
      <w:bodyDiv w:val="1"/>
      <w:marLeft w:val="0"/>
      <w:marRight w:val="0"/>
      <w:marTop w:val="0"/>
      <w:marBottom w:val="0"/>
      <w:divBdr>
        <w:top w:val="none" w:sz="0" w:space="0" w:color="auto"/>
        <w:left w:val="none" w:sz="0" w:space="0" w:color="auto"/>
        <w:bottom w:val="none" w:sz="0" w:space="0" w:color="auto"/>
        <w:right w:val="none" w:sz="0" w:space="0" w:color="auto"/>
      </w:divBdr>
    </w:div>
    <w:div w:id="2028562021">
      <w:bodyDiv w:val="1"/>
      <w:marLeft w:val="0"/>
      <w:marRight w:val="0"/>
      <w:marTop w:val="0"/>
      <w:marBottom w:val="0"/>
      <w:divBdr>
        <w:top w:val="none" w:sz="0" w:space="0" w:color="auto"/>
        <w:left w:val="none" w:sz="0" w:space="0" w:color="auto"/>
        <w:bottom w:val="none" w:sz="0" w:space="0" w:color="auto"/>
        <w:right w:val="none" w:sz="0" w:space="0" w:color="auto"/>
      </w:divBdr>
      <w:divsChild>
        <w:div w:id="2046636075">
          <w:marLeft w:val="0"/>
          <w:marRight w:val="0"/>
          <w:marTop w:val="0"/>
          <w:marBottom w:val="0"/>
          <w:divBdr>
            <w:top w:val="none" w:sz="0" w:space="0" w:color="auto"/>
            <w:left w:val="none" w:sz="0" w:space="0" w:color="auto"/>
            <w:bottom w:val="none" w:sz="0" w:space="0" w:color="auto"/>
            <w:right w:val="none" w:sz="0" w:space="0" w:color="auto"/>
          </w:divBdr>
          <w:divsChild>
            <w:div w:id="465466439">
              <w:marLeft w:val="0"/>
              <w:marRight w:val="0"/>
              <w:marTop w:val="0"/>
              <w:marBottom w:val="0"/>
              <w:divBdr>
                <w:top w:val="none" w:sz="0" w:space="0" w:color="auto"/>
                <w:left w:val="none" w:sz="0" w:space="0" w:color="auto"/>
                <w:bottom w:val="none" w:sz="0" w:space="0" w:color="auto"/>
                <w:right w:val="none" w:sz="0" w:space="0" w:color="auto"/>
              </w:divBdr>
              <w:divsChild>
                <w:div w:id="9981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9609">
      <w:bodyDiv w:val="1"/>
      <w:marLeft w:val="0"/>
      <w:marRight w:val="0"/>
      <w:marTop w:val="0"/>
      <w:marBottom w:val="0"/>
      <w:divBdr>
        <w:top w:val="none" w:sz="0" w:space="0" w:color="auto"/>
        <w:left w:val="none" w:sz="0" w:space="0" w:color="auto"/>
        <w:bottom w:val="none" w:sz="0" w:space="0" w:color="auto"/>
        <w:right w:val="none" w:sz="0" w:space="0" w:color="auto"/>
      </w:divBdr>
    </w:div>
    <w:div w:id="2058162370">
      <w:bodyDiv w:val="1"/>
      <w:marLeft w:val="0"/>
      <w:marRight w:val="0"/>
      <w:marTop w:val="0"/>
      <w:marBottom w:val="0"/>
      <w:divBdr>
        <w:top w:val="none" w:sz="0" w:space="0" w:color="auto"/>
        <w:left w:val="none" w:sz="0" w:space="0" w:color="auto"/>
        <w:bottom w:val="none" w:sz="0" w:space="0" w:color="auto"/>
        <w:right w:val="none" w:sz="0" w:space="0" w:color="auto"/>
      </w:divBdr>
    </w:div>
    <w:div w:id="2073889318">
      <w:bodyDiv w:val="1"/>
      <w:marLeft w:val="0"/>
      <w:marRight w:val="0"/>
      <w:marTop w:val="0"/>
      <w:marBottom w:val="0"/>
      <w:divBdr>
        <w:top w:val="none" w:sz="0" w:space="0" w:color="auto"/>
        <w:left w:val="none" w:sz="0" w:space="0" w:color="auto"/>
        <w:bottom w:val="none" w:sz="0" w:space="0" w:color="auto"/>
        <w:right w:val="none" w:sz="0" w:space="0" w:color="auto"/>
      </w:divBdr>
    </w:div>
    <w:div w:id="2077511760">
      <w:bodyDiv w:val="1"/>
      <w:marLeft w:val="0"/>
      <w:marRight w:val="0"/>
      <w:marTop w:val="0"/>
      <w:marBottom w:val="0"/>
      <w:divBdr>
        <w:top w:val="none" w:sz="0" w:space="0" w:color="auto"/>
        <w:left w:val="none" w:sz="0" w:space="0" w:color="auto"/>
        <w:bottom w:val="none" w:sz="0" w:space="0" w:color="auto"/>
        <w:right w:val="none" w:sz="0" w:space="0" w:color="auto"/>
      </w:divBdr>
    </w:div>
    <w:div w:id="2108579711">
      <w:bodyDiv w:val="1"/>
      <w:marLeft w:val="0"/>
      <w:marRight w:val="0"/>
      <w:marTop w:val="0"/>
      <w:marBottom w:val="0"/>
      <w:divBdr>
        <w:top w:val="none" w:sz="0" w:space="0" w:color="auto"/>
        <w:left w:val="none" w:sz="0" w:space="0" w:color="auto"/>
        <w:bottom w:val="none" w:sz="0" w:space="0" w:color="auto"/>
        <w:right w:val="none" w:sz="0" w:space="0" w:color="auto"/>
      </w:divBdr>
    </w:div>
    <w:div w:id="2127307239">
      <w:bodyDiv w:val="1"/>
      <w:marLeft w:val="0"/>
      <w:marRight w:val="0"/>
      <w:marTop w:val="0"/>
      <w:marBottom w:val="0"/>
      <w:divBdr>
        <w:top w:val="none" w:sz="0" w:space="0" w:color="auto"/>
        <w:left w:val="none" w:sz="0" w:space="0" w:color="auto"/>
        <w:bottom w:val="none" w:sz="0" w:space="0" w:color="auto"/>
        <w:right w:val="none" w:sz="0" w:space="0" w:color="auto"/>
      </w:divBdr>
    </w:div>
    <w:div w:id="2133353811">
      <w:bodyDiv w:val="1"/>
      <w:marLeft w:val="0"/>
      <w:marRight w:val="0"/>
      <w:marTop w:val="0"/>
      <w:marBottom w:val="0"/>
      <w:divBdr>
        <w:top w:val="none" w:sz="0" w:space="0" w:color="auto"/>
        <w:left w:val="none" w:sz="0" w:space="0" w:color="auto"/>
        <w:bottom w:val="none" w:sz="0" w:space="0" w:color="auto"/>
        <w:right w:val="none" w:sz="0" w:space="0" w:color="auto"/>
      </w:divBdr>
    </w:div>
    <w:div w:id="2138646507">
      <w:bodyDiv w:val="1"/>
      <w:marLeft w:val="0"/>
      <w:marRight w:val="0"/>
      <w:marTop w:val="0"/>
      <w:marBottom w:val="0"/>
      <w:divBdr>
        <w:top w:val="none" w:sz="0" w:space="0" w:color="auto"/>
        <w:left w:val="none" w:sz="0" w:space="0" w:color="auto"/>
        <w:bottom w:val="none" w:sz="0" w:space="0" w:color="auto"/>
        <w:right w:val="none" w:sz="0" w:space="0" w:color="auto"/>
      </w:divBdr>
      <w:divsChild>
        <w:div w:id="1728722097">
          <w:marLeft w:val="0"/>
          <w:marRight w:val="0"/>
          <w:marTop w:val="0"/>
          <w:marBottom w:val="0"/>
          <w:divBdr>
            <w:top w:val="none" w:sz="0" w:space="0" w:color="auto"/>
            <w:left w:val="none" w:sz="0" w:space="0" w:color="auto"/>
            <w:bottom w:val="none" w:sz="0" w:space="0" w:color="auto"/>
            <w:right w:val="none" w:sz="0" w:space="0" w:color="auto"/>
          </w:divBdr>
          <w:divsChild>
            <w:div w:id="2121409988">
              <w:marLeft w:val="0"/>
              <w:marRight w:val="0"/>
              <w:marTop w:val="0"/>
              <w:marBottom w:val="0"/>
              <w:divBdr>
                <w:top w:val="none" w:sz="0" w:space="0" w:color="auto"/>
                <w:left w:val="none" w:sz="0" w:space="0" w:color="auto"/>
                <w:bottom w:val="none" w:sz="0" w:space="0" w:color="auto"/>
                <w:right w:val="none" w:sz="0" w:space="0" w:color="auto"/>
              </w:divBdr>
              <w:divsChild>
                <w:div w:id="16639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dhamilj.org/volume-44-issue-3/2021/3/5/the-duty-to-take-precautions-in-hostilities-and-the-disobeying-of-orders-should-robots-refu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nc-nd/4.0/" TargetMode="External"/><Relationship Id="rId4" Type="http://schemas.openxmlformats.org/officeDocument/2006/relationships/settings" Target="settings.xml"/><Relationship Id="rId9" Type="http://schemas.openxmlformats.org/officeDocument/2006/relationships/hyperlink" Target="https://ir.lawnet.fordham.edu/ilj/vol44/iss3/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k.reuters.com/article/uk-usa-boeing-airplane-faa/faa-failed-to-properly-review-737-max-jets-anti-stall-system-jatr-findings-idUKKBN1WQ0PS" TargetMode="External"/><Relationship Id="rId13" Type="http://schemas.openxmlformats.org/officeDocument/2006/relationships/hyperlink" Target="https://www.history.com/news/why-german-soldiers-dont-have-to-obey-orders" TargetMode="External"/><Relationship Id="rId18" Type="http://schemas.openxmlformats.org/officeDocument/2006/relationships/hyperlink" Target="https://www.lawfareblog.com/undignified-killer-robots-problem-human-dignity-argument" TargetMode="External"/><Relationship Id="rId3" Type="http://schemas.openxmlformats.org/officeDocument/2006/relationships/hyperlink" Target="https://www.nhtsa.gov/technology-innovation/automated-vehicles-safety" TargetMode="External"/><Relationship Id="rId21" Type="http://schemas.openxmlformats.org/officeDocument/2006/relationships/hyperlink" Target="https://www.lockheedmartin.com/content/dam/lockheed-martin/mfc/pc/long-range-anti-ship-missile/mfc-lrasm-pc-01.pdf" TargetMode="External"/><Relationship Id="rId7" Type="http://schemas.openxmlformats.org/officeDocument/2006/relationships/hyperlink" Target="https://www.theguardian.com/world/2019/mar/25/anti-stall-system-was-in-play-on-ethiopians-boeing-737-max" TargetMode="External"/><Relationship Id="rId12" Type="http://schemas.openxmlformats.org/officeDocument/2006/relationships/hyperlink" Target="https://www.businessinsider.com/most-powerful-militaries-in-the-world-ranked-2019-9?r=US&amp;IR=T" TargetMode="External"/><Relationship Id="rId17" Type="http://schemas.openxmlformats.org/officeDocument/2006/relationships/hyperlink" Target="https://mwi.usma.edu/mwi-podcast-competition-conflict-and-the-future-of-irregular-warfare/" TargetMode="External"/><Relationship Id="rId2" Type="http://schemas.openxmlformats.org/officeDocument/2006/relationships/hyperlink" Target="https://mwi.usma.edu/willful-disobedience-character-traits-independent-thinkers-military/" TargetMode="External"/><Relationship Id="rId16" Type="http://schemas.openxmlformats.org/officeDocument/2006/relationships/hyperlink" Target="https://www.defenseone.com/threats/2020/06/navy-punish-fired-uss-roosevelt-captain/166300/" TargetMode="External"/><Relationship Id="rId20" Type="http://schemas.openxmlformats.org/officeDocument/2006/relationships/hyperlink" Target="https://www.iiss.org/blogs/podcast/2020/07/future-warfighting" TargetMode="External"/><Relationship Id="rId1" Type="http://schemas.openxmlformats.org/officeDocument/2006/relationships/hyperlink" Target="https://mwi.usma.edu/fool-can-obey-order/" TargetMode="External"/><Relationship Id="rId6" Type="http://schemas.openxmlformats.org/officeDocument/2006/relationships/hyperlink" Target="https://www.skybrary.aero/index.php/Stall" TargetMode="External"/><Relationship Id="rId11" Type="http://schemas.openxmlformats.org/officeDocument/2006/relationships/hyperlink" Target="https://www.globalfirepower.com/countries-listing.asp" TargetMode="External"/><Relationship Id="rId24" Type="http://schemas.openxmlformats.org/officeDocument/2006/relationships/hyperlink" Target="https://ihl-databases.icrc.org/customary-ihl/eng/docs/v2_rul_nuwea" TargetMode="External"/><Relationship Id="rId5" Type="http://schemas.openxmlformats.org/officeDocument/2006/relationships/hyperlink" Target="https://www.skybrary.aero/index.php/Stall" TargetMode="External"/><Relationship Id="rId15" Type="http://schemas.openxmlformats.org/officeDocument/2006/relationships/hyperlink" Target="https://warontherocks.com/2017/07/when-can-a-soldier-disobey-an-order/" TargetMode="External"/><Relationship Id="rId23" Type="http://schemas.openxmlformats.org/officeDocument/2006/relationships/hyperlink" Target="https://www.theguardian.com/world/2020/jan/21/iran-admits-it-fired-two-missiles-at-ukrainian-passenger-jet" TargetMode="External"/><Relationship Id="rId10" Type="http://schemas.openxmlformats.org/officeDocument/2006/relationships/hyperlink" Target="https://ihl-databases.icrc.org/customary-ihl/eng/docs/home" TargetMode="External"/><Relationship Id="rId19" Type="http://schemas.openxmlformats.org/officeDocument/2006/relationships/hyperlink" Target="https://science.howstuffworks.com/landmine.htm" TargetMode="External"/><Relationship Id="rId4" Type="http://schemas.openxmlformats.org/officeDocument/2006/relationships/hyperlink" Target="https://www.zdnet.com/article/the-state-of-ai-in-2019-breakthroughs-in-machine-learning-natural-language-processing-games-and-knowledge-graphs/" TargetMode="External"/><Relationship Id="rId9" Type="http://schemas.openxmlformats.org/officeDocument/2006/relationships/hyperlink" Target="https://casebook.icrc.org/glossary/military-necessity" TargetMode="External"/><Relationship Id="rId14" Type="http://schemas.openxmlformats.org/officeDocument/2006/relationships/hyperlink" Target="https://www.jewishvirtuallibrary.org/the-fuehrer-oath" TargetMode="External"/><Relationship Id="rId22" Type="http://schemas.openxmlformats.org/officeDocument/2006/relationships/hyperlink" Target="https://www.defensenews.com/air/2020/05/04/boeing-rolls-out-australias-first-loyal-wingman-combat-dr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494D5-4892-6E49-91AF-6FCE26BE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48</Pages>
  <Words>16953</Words>
  <Characters>96635</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Grimal</dc:creator>
  <cp:keywords/>
  <dc:description/>
  <cp:lastModifiedBy>Freya Tyrrell</cp:lastModifiedBy>
  <cp:revision>5</cp:revision>
  <dcterms:created xsi:type="dcterms:W3CDTF">2024-11-15T13:47:00Z</dcterms:created>
  <dcterms:modified xsi:type="dcterms:W3CDTF">2024-11-22T13:48:00Z</dcterms:modified>
</cp:coreProperties>
</file>