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DF65" w14:textId="018AA949" w:rsidR="00D90F69" w:rsidRDefault="00D90F69" w:rsidP="00325E7A">
      <w:pPr>
        <w:tabs>
          <w:tab w:val="left" w:pos="225"/>
        </w:tabs>
        <w:rPr>
          <w:rFonts w:cstheme="minorHAnsi"/>
          <w:i/>
          <w:iCs/>
          <w:sz w:val="24"/>
          <w:szCs w:val="24"/>
        </w:rPr>
      </w:pPr>
      <w:r w:rsidRPr="00D90F69">
        <w:rPr>
          <w:rFonts w:cstheme="minorHAnsi"/>
          <w:i/>
          <w:iCs/>
          <w:sz w:val="24"/>
          <w:szCs w:val="24"/>
        </w:rPr>
        <w:fldChar w:fldCharType="begin"/>
      </w:r>
      <w:r w:rsidRPr="00D90F69">
        <w:rPr>
          <w:rFonts w:cstheme="minorHAnsi"/>
          <w:i/>
          <w:iCs/>
          <w:sz w:val="24"/>
          <w:szCs w:val="24"/>
        </w:rPr>
        <w:instrText>HYPERLINK "https://lthj.qut.edu.au/issue/view/127"</w:instrText>
      </w:r>
      <w:r w:rsidRPr="00D90F69">
        <w:rPr>
          <w:rFonts w:cstheme="minorHAnsi"/>
          <w:i/>
          <w:iCs/>
          <w:sz w:val="24"/>
          <w:szCs w:val="24"/>
        </w:rPr>
      </w:r>
      <w:r w:rsidRPr="00D90F69">
        <w:rPr>
          <w:rFonts w:cstheme="minorHAnsi"/>
          <w:i/>
          <w:iCs/>
          <w:sz w:val="24"/>
          <w:szCs w:val="24"/>
        </w:rPr>
        <w:fldChar w:fldCharType="separate"/>
      </w:r>
      <w:r w:rsidRPr="00D90F69">
        <w:rPr>
          <w:rFonts w:cstheme="minorHAnsi"/>
          <w:i/>
          <w:iCs/>
          <w:color w:val="000000"/>
          <w:sz w:val="24"/>
          <w:szCs w:val="24"/>
          <w:shd w:val="clear" w:color="auto" w:fill="FFFFFF"/>
        </w:rPr>
        <w:t>Law, Technology and Humans</w:t>
      </w:r>
      <w:r w:rsidRPr="00D90F69">
        <w:rPr>
          <w:rFonts w:cstheme="minorHAnsi"/>
          <w:i/>
          <w:iCs/>
          <w:sz w:val="24"/>
          <w:szCs w:val="24"/>
        </w:rPr>
        <w:fldChar w:fldCharType="end"/>
      </w:r>
    </w:p>
    <w:p w14:paraId="1234FC54" w14:textId="77777777" w:rsidR="00D90F69" w:rsidRPr="00D90F69" w:rsidRDefault="00D90F69" w:rsidP="00325E7A">
      <w:pPr>
        <w:tabs>
          <w:tab w:val="left" w:pos="225"/>
        </w:tabs>
        <w:rPr>
          <w:rFonts w:cstheme="minorHAnsi"/>
          <w:i/>
          <w:iCs/>
          <w:sz w:val="24"/>
          <w:szCs w:val="24"/>
        </w:rPr>
      </w:pPr>
    </w:p>
    <w:p w14:paraId="39364901" w14:textId="1677F6E9" w:rsidR="00D90F69" w:rsidRPr="00D90F69" w:rsidRDefault="00D90F69" w:rsidP="00325E7A">
      <w:pPr>
        <w:tabs>
          <w:tab w:val="left" w:pos="225"/>
        </w:tabs>
        <w:rPr>
          <w:rFonts w:cstheme="minorHAnsi"/>
          <w:sz w:val="24"/>
          <w:szCs w:val="24"/>
        </w:rPr>
      </w:pPr>
      <w:r w:rsidRPr="00D90F69">
        <w:rPr>
          <w:rFonts w:cstheme="minorHAnsi"/>
          <w:i/>
          <w:iCs/>
          <w:sz w:val="24"/>
          <w:szCs w:val="24"/>
          <w:shd w:val="clear" w:color="auto" w:fill="FFFFFF"/>
        </w:rPr>
        <w:t>Law, Technology and Humans</w:t>
      </w:r>
      <w:r w:rsidRPr="00D90F69">
        <w:rPr>
          <w:rFonts w:cstheme="minorHAnsi"/>
          <w:sz w:val="24"/>
          <w:szCs w:val="24"/>
          <w:shd w:val="clear" w:color="auto" w:fill="FFFFFF"/>
        </w:rPr>
        <w:t> applies the Creative Commons Attribution (</w:t>
      </w:r>
      <w:hyperlink r:id="rId8" w:history="1">
        <w:r w:rsidRPr="00D90F69">
          <w:rPr>
            <w:rFonts w:cstheme="minorHAnsi"/>
            <w:sz w:val="24"/>
            <w:szCs w:val="24"/>
            <w:u w:val="single"/>
            <w:shd w:val="clear" w:color="auto" w:fill="FFFFFF"/>
          </w:rPr>
          <w:t>CC BY 4.0</w:t>
        </w:r>
      </w:hyperlink>
      <w:r w:rsidRPr="00D90F69">
        <w:rPr>
          <w:rFonts w:cstheme="minorHAnsi"/>
          <w:sz w:val="24"/>
          <w:szCs w:val="24"/>
          <w:shd w:val="clear" w:color="auto" w:fill="FFFFFF"/>
        </w:rPr>
        <w:t>) license to all submissions published. This license enables open access – specifically, free immediate access to original works of all types. Under this license, authors agree to make articles legally available for reuse, without permission or fees, for virtually any purpose. Anyone may copy, distribute or reuse these articles, as long as the author and original source are properly cited.</w:t>
      </w:r>
    </w:p>
    <w:p w14:paraId="7946D521" w14:textId="3D928648" w:rsidR="00325E7A" w:rsidRPr="00D90F69" w:rsidRDefault="00325E7A" w:rsidP="00325E7A">
      <w:pPr>
        <w:tabs>
          <w:tab w:val="left" w:pos="225"/>
        </w:tabs>
        <w:rPr>
          <w:rFonts w:cstheme="minorHAnsi"/>
          <w:sz w:val="24"/>
          <w:szCs w:val="24"/>
        </w:rPr>
      </w:pPr>
      <w:r w:rsidRPr="00D90F69">
        <w:rPr>
          <w:rFonts w:cstheme="minorHAnsi"/>
          <w:sz w:val="24"/>
          <w:szCs w:val="24"/>
        </w:rPr>
        <w:t>Authors retain copyright and grant the Journal right of first publication with the work simultaneously licensed under a Creative Commons Attribution 4.0 International Licence (CC BY 4.0). This Licence allows others to share the work with an acknowledgement of the work's authorship and initial publication in this journal.</w:t>
      </w:r>
    </w:p>
    <w:p w14:paraId="57C52D68" w14:textId="7D45B2B7" w:rsidR="00D90F69" w:rsidRDefault="00325E7A" w:rsidP="00325E7A">
      <w:pPr>
        <w:tabs>
          <w:tab w:val="left" w:pos="225"/>
        </w:tabs>
        <w:rPr>
          <w:rFonts w:cstheme="minorHAnsi"/>
          <w:sz w:val="24"/>
          <w:szCs w:val="24"/>
        </w:rPr>
      </w:pPr>
      <w:r w:rsidRPr="00D90F69">
        <w:rPr>
          <w:rFonts w:cstheme="minorHAnsi"/>
          <w:sz w:val="24"/>
          <w:szCs w:val="24"/>
        </w:rPr>
        <w:t>The published article can be found at:</w:t>
      </w:r>
      <w:r w:rsidR="00D90F69">
        <w:rPr>
          <w:rFonts w:cstheme="minorHAnsi"/>
          <w:sz w:val="24"/>
          <w:szCs w:val="24"/>
        </w:rPr>
        <w:t xml:space="preserve"> </w:t>
      </w:r>
      <w:hyperlink r:id="rId9" w:history="1">
        <w:r w:rsidR="00D90F69" w:rsidRPr="00712948">
          <w:rPr>
            <w:rStyle w:val="Hyperlink"/>
            <w:rFonts w:cstheme="minorHAnsi"/>
            <w:sz w:val="24"/>
            <w:szCs w:val="24"/>
          </w:rPr>
          <w:t>https://lthj.qut.edu.au/article/view/2718</w:t>
        </w:r>
      </w:hyperlink>
      <w:r w:rsidR="00D90F69">
        <w:rPr>
          <w:rFonts w:cstheme="minorHAnsi"/>
          <w:sz w:val="24"/>
          <w:szCs w:val="24"/>
        </w:rPr>
        <w:t xml:space="preserve">  </w:t>
      </w:r>
    </w:p>
    <w:p w14:paraId="2E17DCF4" w14:textId="77777777" w:rsidR="00D90F69" w:rsidRPr="00D90F69" w:rsidRDefault="00D90F69" w:rsidP="00325E7A">
      <w:pPr>
        <w:tabs>
          <w:tab w:val="left" w:pos="225"/>
        </w:tabs>
        <w:rPr>
          <w:rFonts w:cstheme="minorHAnsi"/>
          <w:sz w:val="24"/>
          <w:szCs w:val="24"/>
        </w:rPr>
      </w:pPr>
    </w:p>
    <w:p w14:paraId="16E441C9" w14:textId="77777777" w:rsidR="00325E7A" w:rsidRDefault="00325E7A">
      <w:pP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5AD95DF0" w14:textId="69525719" w:rsidR="00E3528A" w:rsidRPr="00E65C7B" w:rsidRDefault="008C2A6E" w:rsidP="00F279FC">
      <w:pPr>
        <w:jc w:val="center"/>
        <w:rPr>
          <w:rFonts w:ascii="Times New Roman" w:hAnsi="Times New Roman" w:cs="Times New Roman"/>
          <w:b/>
          <w:bCs/>
          <w:sz w:val="32"/>
          <w:szCs w:val="32"/>
          <w:u w:val="single"/>
        </w:rPr>
      </w:pPr>
      <w:r w:rsidRPr="00E65C7B">
        <w:rPr>
          <w:rFonts w:ascii="Times New Roman" w:hAnsi="Times New Roman" w:cs="Times New Roman"/>
          <w:b/>
          <w:bCs/>
          <w:sz w:val="32"/>
          <w:szCs w:val="32"/>
          <w:u w:val="single"/>
        </w:rPr>
        <w:lastRenderedPageBreak/>
        <w:t>Disaster for Darwin vs Australia on Fire – a Politico-Legal Review of Governments in Action</w:t>
      </w:r>
    </w:p>
    <w:p w14:paraId="1B4FC263" w14:textId="5DE10131" w:rsidR="00F279FC" w:rsidRPr="00E65C7B" w:rsidRDefault="00F279FC" w:rsidP="00F279FC">
      <w:pPr>
        <w:spacing w:after="0"/>
        <w:jc w:val="right"/>
        <w:rPr>
          <w:rFonts w:ascii="Times New Roman" w:hAnsi="Times New Roman" w:cs="Times New Roman"/>
          <w:b/>
          <w:bCs/>
          <w:sz w:val="24"/>
          <w:szCs w:val="24"/>
        </w:rPr>
      </w:pPr>
    </w:p>
    <w:p w14:paraId="1BF79B9B" w14:textId="5D70468F" w:rsidR="00F279FC" w:rsidRPr="00E65C7B" w:rsidRDefault="00F279FC" w:rsidP="00F279FC">
      <w:pPr>
        <w:spacing w:after="0"/>
        <w:jc w:val="right"/>
        <w:rPr>
          <w:rFonts w:ascii="Times New Roman" w:hAnsi="Times New Roman" w:cs="Times New Roman"/>
          <w:b/>
          <w:bCs/>
          <w:sz w:val="24"/>
          <w:szCs w:val="24"/>
        </w:rPr>
      </w:pPr>
      <w:r w:rsidRPr="00E65C7B">
        <w:rPr>
          <w:rFonts w:ascii="Times New Roman" w:hAnsi="Times New Roman" w:cs="Times New Roman"/>
          <w:b/>
          <w:bCs/>
          <w:sz w:val="24"/>
          <w:szCs w:val="24"/>
        </w:rPr>
        <w:t>Dr Jocelynne A. Scutt</w:t>
      </w:r>
    </w:p>
    <w:p w14:paraId="374FD6FB" w14:textId="0E29FD86" w:rsidR="00F279FC" w:rsidRPr="00E65C7B" w:rsidRDefault="00F279FC" w:rsidP="00F279FC">
      <w:pPr>
        <w:spacing w:after="0"/>
        <w:jc w:val="right"/>
        <w:rPr>
          <w:rFonts w:ascii="Times New Roman" w:hAnsi="Times New Roman" w:cs="Times New Roman"/>
          <w:b/>
          <w:bCs/>
          <w:sz w:val="24"/>
          <w:szCs w:val="24"/>
        </w:rPr>
      </w:pPr>
      <w:r w:rsidRPr="00E65C7B">
        <w:rPr>
          <w:rFonts w:ascii="Times New Roman" w:hAnsi="Times New Roman" w:cs="Times New Roman"/>
          <w:b/>
          <w:bCs/>
          <w:sz w:val="24"/>
          <w:szCs w:val="24"/>
        </w:rPr>
        <w:t>Senior Teaching Fellow, University of Buckingham</w:t>
      </w:r>
    </w:p>
    <w:p w14:paraId="7BEFBA25" w14:textId="77777777" w:rsidR="00F279FC" w:rsidRPr="00E65C7B" w:rsidRDefault="00F279FC" w:rsidP="006917D1">
      <w:pPr>
        <w:spacing w:after="0"/>
        <w:jc w:val="center"/>
        <w:rPr>
          <w:rFonts w:ascii="Times New Roman" w:hAnsi="Times New Roman" w:cs="Times New Roman"/>
          <w:b/>
          <w:bCs/>
          <w:sz w:val="24"/>
          <w:szCs w:val="24"/>
          <w:u w:val="single"/>
        </w:rPr>
      </w:pPr>
    </w:p>
    <w:p w14:paraId="0D78D9EE" w14:textId="285C0CC8" w:rsidR="00F755DD" w:rsidRDefault="00F755DD" w:rsidP="006917D1">
      <w:pPr>
        <w:spacing w:after="0"/>
        <w:jc w:val="both"/>
        <w:rPr>
          <w:rFonts w:ascii="Times New Roman" w:hAnsi="Times New Roman" w:cs="Times New Roman"/>
          <w:sz w:val="28"/>
          <w:szCs w:val="28"/>
          <w:u w:val="single"/>
        </w:rPr>
      </w:pPr>
    </w:p>
    <w:p w14:paraId="6E631026" w14:textId="44FEEFB0" w:rsidR="00F755DD" w:rsidRDefault="00F755DD" w:rsidP="00F755DD">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Abstract</w:t>
      </w:r>
    </w:p>
    <w:p w14:paraId="033E1061" w14:textId="7F06F9C1" w:rsidR="00F755DD" w:rsidRDefault="00F755DD" w:rsidP="00F755DD">
      <w:pPr>
        <w:spacing w:after="0"/>
        <w:jc w:val="center"/>
        <w:rPr>
          <w:rFonts w:ascii="Times New Roman" w:hAnsi="Times New Roman" w:cs="Times New Roman"/>
          <w:sz w:val="28"/>
          <w:szCs w:val="28"/>
          <w:u w:val="single"/>
        </w:rPr>
      </w:pPr>
    </w:p>
    <w:p w14:paraId="12252A5F" w14:textId="77777777" w:rsidR="00F755DD" w:rsidRPr="00BA5801" w:rsidRDefault="00F755DD" w:rsidP="00F755DD">
      <w:pPr>
        <w:spacing w:after="0" w:line="240" w:lineRule="auto"/>
        <w:jc w:val="both"/>
        <w:rPr>
          <w:rFonts w:ascii="Times New Roman" w:hAnsi="Times New Roman" w:cs="Times New Roman"/>
          <w:sz w:val="24"/>
          <w:szCs w:val="24"/>
        </w:rPr>
      </w:pPr>
      <w:r w:rsidRPr="00BA5801">
        <w:rPr>
          <w:rFonts w:ascii="Times New Roman" w:hAnsi="Times New Roman" w:cs="Times New Roman"/>
          <w:sz w:val="24"/>
          <w:szCs w:val="24"/>
        </w:rPr>
        <w:t xml:space="preserve">For two days in December 1974, from 24 to 26 December, Cyclone Tracy hit Darwin, in the Northern Territory of Australia, killing 71 people, seriously injuring 145, impacting 500 with minor injuries, damaging buildings, tearing roofs from houses, sweeping up trees and rubbish bins, tearing up children’s playground equipment, bending in half the anemometer needle in Darwin Airport control tower. The festive season ended with a damage bill topping $800m. </w:t>
      </w:r>
    </w:p>
    <w:p w14:paraId="36D74C37" w14:textId="77777777" w:rsidR="00F755DD" w:rsidRDefault="00F755DD" w:rsidP="00F755DD">
      <w:pPr>
        <w:spacing w:after="0" w:line="240" w:lineRule="auto"/>
        <w:jc w:val="both"/>
        <w:rPr>
          <w:rFonts w:ascii="Times New Roman" w:hAnsi="Times New Roman" w:cs="Times New Roman"/>
          <w:sz w:val="24"/>
          <w:szCs w:val="24"/>
        </w:rPr>
      </w:pPr>
    </w:p>
    <w:p w14:paraId="7C939B51" w14:textId="77777777" w:rsidR="00F755DD" w:rsidRPr="00BA5801" w:rsidRDefault="00F755DD" w:rsidP="00F755DD">
      <w:pPr>
        <w:spacing w:after="0" w:line="240" w:lineRule="auto"/>
        <w:jc w:val="both"/>
        <w:rPr>
          <w:rFonts w:ascii="Times New Roman" w:hAnsi="Times New Roman" w:cs="Times New Roman"/>
          <w:sz w:val="24"/>
          <w:szCs w:val="24"/>
        </w:rPr>
      </w:pPr>
      <w:r w:rsidRPr="00BA5801">
        <w:rPr>
          <w:rFonts w:ascii="Times New Roman" w:hAnsi="Times New Roman" w:cs="Times New Roman"/>
          <w:sz w:val="24"/>
          <w:szCs w:val="24"/>
        </w:rPr>
        <w:t>From June 2019, through to March/April 2020, bushfires ravaged Australia, burning 10m hectares, ending lives and destroying livelihoods, killing or injuring some three billion animals, with kangaroos leaping to avoid the inferno, whilst koalas whimpered as the oncoming flames speed toward them, filling the Australian bush with the agonised cries of animals in danger, distress, dying and death. Some 3500 homes were burnt out, almost 6000 outbuildings demolished, 34 people killed, more injured, and the cost in money terms was estimated at over $103b. During Black Summer, the land expanse devastated was as if, experienced in England, the entire country was burning from Dover to the Scots’ border.</w:t>
      </w:r>
    </w:p>
    <w:p w14:paraId="45BA5B40" w14:textId="77777777" w:rsidR="00F755DD" w:rsidRDefault="00F755DD" w:rsidP="00F755DD">
      <w:pPr>
        <w:spacing w:after="0" w:line="240" w:lineRule="auto"/>
        <w:jc w:val="both"/>
        <w:rPr>
          <w:rFonts w:ascii="Times New Roman" w:hAnsi="Times New Roman" w:cs="Times New Roman"/>
          <w:sz w:val="24"/>
          <w:szCs w:val="24"/>
        </w:rPr>
      </w:pPr>
    </w:p>
    <w:p w14:paraId="194B8496" w14:textId="19F6679E" w:rsidR="00F755DD" w:rsidRDefault="00F755DD" w:rsidP="00F75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disasters found both Prime Ministers absent overseas at crucial times. Gough Whitlam, Prime Minister during the cyclone disaster, returned from Greece immediately. Scott Morrison, Prime Minister during the fires left in the midst of the conflagration. Whitlam set up a Darwin Reconstruction Commission. N</w:t>
      </w:r>
      <w:r w:rsidRPr="00BA5801">
        <w:rPr>
          <w:rFonts w:ascii="Times New Roman" w:hAnsi="Times New Roman" w:cs="Times New Roman"/>
          <w:sz w:val="24"/>
          <w:szCs w:val="24"/>
        </w:rPr>
        <w:t>o Bushfire Reconstruction Commission was established</w:t>
      </w:r>
      <w:r>
        <w:rPr>
          <w:rFonts w:ascii="Times New Roman" w:hAnsi="Times New Roman" w:cs="Times New Roman"/>
          <w:sz w:val="24"/>
          <w:szCs w:val="24"/>
        </w:rPr>
        <w:t xml:space="preserve"> by Morrison</w:t>
      </w:r>
      <w:r w:rsidRPr="00BA5801">
        <w:rPr>
          <w:rFonts w:ascii="Times New Roman" w:hAnsi="Times New Roman" w:cs="Times New Roman"/>
          <w:sz w:val="24"/>
          <w:szCs w:val="24"/>
        </w:rPr>
        <w:t>. Two different responses from government. This paper explores the disasters and the differences, politico-legal dimensions of the way governments can respond or fail, and the process of recovery.</w:t>
      </w:r>
    </w:p>
    <w:p w14:paraId="1CF1C7E8" w14:textId="028EC8E8" w:rsidR="00490C70" w:rsidRDefault="00490C70" w:rsidP="00F755DD">
      <w:pPr>
        <w:spacing w:after="0" w:line="240" w:lineRule="auto"/>
        <w:jc w:val="both"/>
        <w:rPr>
          <w:rFonts w:ascii="Times New Roman" w:hAnsi="Times New Roman" w:cs="Times New Roman"/>
          <w:sz w:val="24"/>
          <w:szCs w:val="24"/>
        </w:rPr>
      </w:pPr>
    </w:p>
    <w:p w14:paraId="3ABE138B" w14:textId="5662AFC0" w:rsidR="00490C70" w:rsidRPr="00BA5801" w:rsidRDefault="00490C70" w:rsidP="00F75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words: Cyclone Tracy, Australian bushfires, climate change, global warming, Gough Whitlam, Scot Morrison, disaster management, Darwin Reconstruction Commission, Royal Commission into Bushfires, 2019 ‘Black Summer’</w:t>
      </w:r>
    </w:p>
    <w:p w14:paraId="49A85AE0" w14:textId="77777777" w:rsidR="00F755DD" w:rsidRDefault="00F755DD" w:rsidP="00F755DD">
      <w:pPr>
        <w:spacing w:after="0"/>
        <w:jc w:val="center"/>
        <w:rPr>
          <w:rFonts w:ascii="Times New Roman" w:hAnsi="Times New Roman" w:cs="Times New Roman"/>
          <w:sz w:val="28"/>
          <w:szCs w:val="28"/>
          <w:u w:val="single"/>
        </w:rPr>
      </w:pPr>
    </w:p>
    <w:p w14:paraId="5C183953" w14:textId="77777777" w:rsidR="00F755DD" w:rsidRDefault="00F755DD" w:rsidP="006917D1">
      <w:pPr>
        <w:spacing w:after="0"/>
        <w:jc w:val="both"/>
        <w:rPr>
          <w:rFonts w:ascii="Times New Roman" w:hAnsi="Times New Roman" w:cs="Times New Roman"/>
          <w:sz w:val="28"/>
          <w:szCs w:val="28"/>
          <w:u w:val="single"/>
        </w:rPr>
      </w:pPr>
    </w:p>
    <w:p w14:paraId="25B08D85" w14:textId="704D2F30" w:rsidR="006917D1" w:rsidRPr="00E65C7B" w:rsidRDefault="006917D1" w:rsidP="006917D1">
      <w:pPr>
        <w:spacing w:after="0"/>
        <w:jc w:val="both"/>
        <w:rPr>
          <w:rFonts w:ascii="Times New Roman" w:hAnsi="Times New Roman" w:cs="Times New Roman"/>
          <w:sz w:val="28"/>
          <w:szCs w:val="28"/>
          <w:u w:val="single"/>
        </w:rPr>
      </w:pPr>
      <w:r w:rsidRPr="00E65C7B">
        <w:rPr>
          <w:rFonts w:ascii="Times New Roman" w:hAnsi="Times New Roman" w:cs="Times New Roman"/>
          <w:sz w:val="28"/>
          <w:szCs w:val="28"/>
          <w:u w:val="single"/>
        </w:rPr>
        <w:t>Introduction</w:t>
      </w:r>
    </w:p>
    <w:p w14:paraId="7B2DDFF6" w14:textId="38685BD7" w:rsidR="008C2A6E" w:rsidRPr="00E65C7B" w:rsidRDefault="008C2A6E"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For two days in December 1974, from 24 to 26 December, Cyclone Tracy hit Darwin, in the Northern Territory of Australia, killing 71 people, seriously injuring 145, impacting 500 with minor injuries, damaging buildings, tearing roofs from houses, sweeping up trees and rubbish bins, </w:t>
      </w:r>
      <w:r w:rsidR="00281F96" w:rsidRPr="00E65C7B">
        <w:rPr>
          <w:rFonts w:ascii="Times New Roman" w:hAnsi="Times New Roman" w:cs="Times New Roman"/>
          <w:sz w:val="24"/>
          <w:szCs w:val="24"/>
        </w:rPr>
        <w:t xml:space="preserve">snatching </w:t>
      </w:r>
      <w:r w:rsidRPr="00E65C7B">
        <w:rPr>
          <w:rFonts w:ascii="Times New Roman" w:hAnsi="Times New Roman" w:cs="Times New Roman"/>
          <w:sz w:val="24"/>
          <w:szCs w:val="24"/>
        </w:rPr>
        <w:t>up children’s playground equipment, bending in half the anemometer needle in Darwin Airport control tower</w:t>
      </w:r>
      <w:r w:rsidR="00121A6E" w:rsidRPr="00E65C7B">
        <w:rPr>
          <w:rFonts w:ascii="Times New Roman" w:hAnsi="Times New Roman" w:cs="Times New Roman"/>
          <w:sz w:val="24"/>
          <w:szCs w:val="24"/>
        </w:rPr>
        <w:t xml:space="preserve"> after it had measured winds of up to 217 km/h</w:t>
      </w:r>
      <w:r w:rsidRPr="00E65C7B">
        <w:rPr>
          <w:rFonts w:ascii="Times New Roman" w:hAnsi="Times New Roman" w:cs="Times New Roman"/>
          <w:sz w:val="24"/>
          <w:szCs w:val="24"/>
        </w:rPr>
        <w:t>. The festive season ended with a damage bill topping $</w:t>
      </w:r>
      <w:r w:rsidR="00F70010" w:rsidRPr="00E65C7B">
        <w:rPr>
          <w:rFonts w:ascii="Times New Roman" w:hAnsi="Times New Roman" w:cs="Times New Roman"/>
          <w:sz w:val="24"/>
          <w:szCs w:val="24"/>
        </w:rPr>
        <w:t xml:space="preserve">AUS </w:t>
      </w:r>
      <w:r w:rsidRPr="00E65C7B">
        <w:rPr>
          <w:rFonts w:ascii="Times New Roman" w:hAnsi="Times New Roman" w:cs="Times New Roman"/>
          <w:sz w:val="24"/>
          <w:szCs w:val="24"/>
        </w:rPr>
        <w:t>800m</w:t>
      </w:r>
      <w:r w:rsidR="00F70010" w:rsidRPr="00E65C7B">
        <w:rPr>
          <w:rFonts w:ascii="Times New Roman" w:hAnsi="Times New Roman" w:cs="Times New Roman"/>
          <w:sz w:val="24"/>
          <w:szCs w:val="24"/>
        </w:rPr>
        <w:t xml:space="preserve"> by one estimate, $AUS 950m by another</w:t>
      </w:r>
      <w:r w:rsidRPr="00E65C7B">
        <w:rPr>
          <w:rFonts w:ascii="Times New Roman" w:hAnsi="Times New Roman" w:cs="Times New Roman"/>
          <w:sz w:val="24"/>
          <w:szCs w:val="24"/>
        </w:rPr>
        <w:t>.</w:t>
      </w:r>
      <w:r w:rsidR="00E84A6F" w:rsidRPr="00E65C7B">
        <w:rPr>
          <w:rStyle w:val="FootnoteReference"/>
          <w:rFonts w:ascii="Times New Roman" w:hAnsi="Times New Roman" w:cs="Times New Roman"/>
          <w:sz w:val="24"/>
          <w:szCs w:val="24"/>
        </w:rPr>
        <w:footnoteReference w:id="1"/>
      </w:r>
      <w:r w:rsidRPr="00E65C7B">
        <w:rPr>
          <w:rFonts w:ascii="Times New Roman" w:hAnsi="Times New Roman" w:cs="Times New Roman"/>
          <w:sz w:val="24"/>
          <w:szCs w:val="24"/>
        </w:rPr>
        <w:t xml:space="preserve"> </w:t>
      </w:r>
    </w:p>
    <w:p w14:paraId="06C231B1" w14:textId="77777777" w:rsidR="006001E8" w:rsidRPr="00E65C7B" w:rsidRDefault="006001E8" w:rsidP="006917D1">
      <w:pPr>
        <w:spacing w:after="0"/>
        <w:jc w:val="both"/>
        <w:rPr>
          <w:rFonts w:ascii="Times New Roman" w:hAnsi="Times New Roman" w:cs="Times New Roman"/>
          <w:sz w:val="24"/>
          <w:szCs w:val="24"/>
        </w:rPr>
      </w:pPr>
    </w:p>
    <w:p w14:paraId="6DDE62F7" w14:textId="63305DB7" w:rsidR="008C2A6E" w:rsidRPr="00E65C7B" w:rsidRDefault="004612C6"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F</w:t>
      </w:r>
      <w:r w:rsidR="006001E8" w:rsidRPr="00E65C7B">
        <w:rPr>
          <w:rFonts w:ascii="Times New Roman" w:hAnsi="Times New Roman" w:cs="Times New Roman"/>
          <w:sz w:val="24"/>
          <w:szCs w:val="24"/>
        </w:rPr>
        <w:t>ifty years later, f</w:t>
      </w:r>
      <w:r w:rsidRPr="00E65C7B">
        <w:rPr>
          <w:rFonts w:ascii="Times New Roman" w:hAnsi="Times New Roman" w:cs="Times New Roman"/>
          <w:sz w:val="24"/>
          <w:szCs w:val="24"/>
        </w:rPr>
        <w:t>rom June 2019, through to March/April</w:t>
      </w:r>
      <w:r w:rsidR="00932CE7" w:rsidRPr="00E65C7B">
        <w:rPr>
          <w:rFonts w:ascii="Times New Roman" w:hAnsi="Times New Roman" w:cs="Times New Roman"/>
          <w:sz w:val="24"/>
          <w:szCs w:val="24"/>
        </w:rPr>
        <w:t xml:space="preserve"> 2020, bushfires ravaged Australia, burning 10m hectares, ending lives and destroying livelihoods, killing or injuring some three billion animals, with kangaroos leaping to avoid the </w:t>
      </w:r>
      <w:r w:rsidR="0005303C" w:rsidRPr="00E65C7B">
        <w:rPr>
          <w:rFonts w:ascii="Times New Roman" w:hAnsi="Times New Roman" w:cs="Times New Roman"/>
          <w:sz w:val="24"/>
          <w:szCs w:val="24"/>
        </w:rPr>
        <w:t>inferno</w:t>
      </w:r>
      <w:r w:rsidR="00932CE7" w:rsidRPr="00E65C7B">
        <w:rPr>
          <w:rFonts w:ascii="Times New Roman" w:hAnsi="Times New Roman" w:cs="Times New Roman"/>
          <w:sz w:val="24"/>
          <w:szCs w:val="24"/>
        </w:rPr>
        <w:t xml:space="preserve">, whilst koalas whimpered as the oncoming flames </w:t>
      </w:r>
      <w:r w:rsidR="002E2BDD" w:rsidRPr="00E65C7B">
        <w:rPr>
          <w:rFonts w:ascii="Times New Roman" w:hAnsi="Times New Roman" w:cs="Times New Roman"/>
          <w:sz w:val="24"/>
          <w:szCs w:val="24"/>
        </w:rPr>
        <w:t xml:space="preserve">sped toward them, filling </w:t>
      </w:r>
      <w:r w:rsidR="00932CE7" w:rsidRPr="00E65C7B">
        <w:rPr>
          <w:rFonts w:ascii="Times New Roman" w:hAnsi="Times New Roman" w:cs="Times New Roman"/>
          <w:sz w:val="24"/>
          <w:szCs w:val="24"/>
        </w:rPr>
        <w:t xml:space="preserve">the </w:t>
      </w:r>
      <w:r w:rsidR="000E1480" w:rsidRPr="00E65C7B">
        <w:rPr>
          <w:rFonts w:ascii="Times New Roman" w:hAnsi="Times New Roman" w:cs="Times New Roman"/>
          <w:sz w:val="24"/>
          <w:szCs w:val="24"/>
        </w:rPr>
        <w:t xml:space="preserve">Australian bush with the </w:t>
      </w:r>
      <w:r w:rsidR="0005303C" w:rsidRPr="00E65C7B">
        <w:rPr>
          <w:rFonts w:ascii="Times New Roman" w:hAnsi="Times New Roman" w:cs="Times New Roman"/>
          <w:sz w:val="24"/>
          <w:szCs w:val="24"/>
        </w:rPr>
        <w:t>agonised</w:t>
      </w:r>
      <w:r w:rsidR="000E1480" w:rsidRPr="00E65C7B">
        <w:rPr>
          <w:rFonts w:ascii="Times New Roman" w:hAnsi="Times New Roman" w:cs="Times New Roman"/>
          <w:sz w:val="24"/>
          <w:szCs w:val="24"/>
        </w:rPr>
        <w:t xml:space="preserve"> cries of animals in danger, distress</w:t>
      </w:r>
      <w:r w:rsidR="002E2BDD" w:rsidRPr="00E65C7B">
        <w:rPr>
          <w:rFonts w:ascii="Times New Roman" w:hAnsi="Times New Roman" w:cs="Times New Roman"/>
          <w:sz w:val="24"/>
          <w:szCs w:val="24"/>
        </w:rPr>
        <w:t>, dying</w:t>
      </w:r>
      <w:r w:rsidR="000E1480" w:rsidRPr="00E65C7B">
        <w:rPr>
          <w:rFonts w:ascii="Times New Roman" w:hAnsi="Times New Roman" w:cs="Times New Roman"/>
          <w:sz w:val="24"/>
          <w:szCs w:val="24"/>
        </w:rPr>
        <w:t xml:space="preserve"> and death.</w:t>
      </w:r>
      <w:r w:rsidR="002E2BDD" w:rsidRPr="00E65C7B">
        <w:rPr>
          <w:rFonts w:ascii="Times New Roman" w:hAnsi="Times New Roman" w:cs="Times New Roman"/>
          <w:sz w:val="24"/>
          <w:szCs w:val="24"/>
        </w:rPr>
        <w:t xml:space="preserve"> </w:t>
      </w:r>
      <w:r w:rsidRPr="00E65C7B">
        <w:rPr>
          <w:rFonts w:ascii="Times New Roman" w:hAnsi="Times New Roman" w:cs="Times New Roman"/>
          <w:sz w:val="24"/>
          <w:szCs w:val="24"/>
        </w:rPr>
        <w:t>Some 3500 homes were burnt out, almost 6000 outbuildings demolished, 34 people killed, more injured, and the cost in money terms was estimated at over $103b. During Black Summer, t</w:t>
      </w:r>
      <w:r w:rsidR="002E2BDD" w:rsidRPr="00E65C7B">
        <w:rPr>
          <w:rFonts w:ascii="Times New Roman" w:hAnsi="Times New Roman" w:cs="Times New Roman"/>
          <w:sz w:val="24"/>
          <w:szCs w:val="24"/>
        </w:rPr>
        <w:t xml:space="preserve">he land expanse devastated was as if, experienced in England, the entire country was burning from Dover to the </w:t>
      </w:r>
      <w:r w:rsidR="0005303C" w:rsidRPr="00E65C7B">
        <w:rPr>
          <w:rFonts w:ascii="Times New Roman" w:hAnsi="Times New Roman" w:cs="Times New Roman"/>
          <w:sz w:val="24"/>
          <w:szCs w:val="24"/>
        </w:rPr>
        <w:t>Scots</w:t>
      </w:r>
      <w:r w:rsidR="002E2BDD" w:rsidRPr="00E65C7B">
        <w:rPr>
          <w:rFonts w:ascii="Times New Roman" w:hAnsi="Times New Roman" w:cs="Times New Roman"/>
          <w:sz w:val="24"/>
          <w:szCs w:val="24"/>
        </w:rPr>
        <w:t xml:space="preserve"> border.</w:t>
      </w:r>
    </w:p>
    <w:p w14:paraId="0712ABA2" w14:textId="77777777" w:rsidR="006001E8" w:rsidRPr="00E65C7B" w:rsidRDefault="006001E8" w:rsidP="006917D1">
      <w:pPr>
        <w:spacing w:after="0"/>
        <w:jc w:val="both"/>
        <w:rPr>
          <w:rFonts w:ascii="Times New Roman" w:hAnsi="Times New Roman" w:cs="Times New Roman"/>
          <w:sz w:val="24"/>
          <w:szCs w:val="24"/>
        </w:rPr>
      </w:pPr>
    </w:p>
    <w:p w14:paraId="58C31663" w14:textId="268B2453" w:rsidR="006917D1" w:rsidRPr="00E65C7B" w:rsidRDefault="006917D1" w:rsidP="006917D1">
      <w:pPr>
        <w:spacing w:after="0"/>
        <w:jc w:val="both"/>
        <w:rPr>
          <w:rFonts w:ascii="Times New Roman" w:hAnsi="Times New Roman" w:cs="Times New Roman"/>
          <w:sz w:val="28"/>
          <w:szCs w:val="28"/>
        </w:rPr>
      </w:pPr>
      <w:r w:rsidRPr="00E65C7B">
        <w:rPr>
          <w:rFonts w:ascii="Times New Roman" w:hAnsi="Times New Roman" w:cs="Times New Roman"/>
          <w:sz w:val="24"/>
          <w:szCs w:val="24"/>
        </w:rPr>
        <w:t xml:space="preserve">Two major </w:t>
      </w:r>
      <w:r w:rsidR="00281F96" w:rsidRPr="00E65C7B">
        <w:rPr>
          <w:rFonts w:ascii="Times New Roman" w:hAnsi="Times New Roman" w:cs="Times New Roman"/>
          <w:sz w:val="24"/>
          <w:szCs w:val="24"/>
        </w:rPr>
        <w:t>catastrophes</w:t>
      </w:r>
      <w:r w:rsidRPr="00E65C7B">
        <w:rPr>
          <w:rFonts w:ascii="Times New Roman" w:hAnsi="Times New Roman" w:cs="Times New Roman"/>
          <w:sz w:val="24"/>
          <w:szCs w:val="24"/>
        </w:rPr>
        <w:t>, 50 years apart. How did governments re</w:t>
      </w:r>
      <w:r w:rsidR="00446040" w:rsidRPr="00E65C7B">
        <w:rPr>
          <w:rFonts w:ascii="Times New Roman" w:hAnsi="Times New Roman" w:cs="Times New Roman"/>
          <w:sz w:val="24"/>
          <w:szCs w:val="24"/>
        </w:rPr>
        <w:t>act</w:t>
      </w:r>
      <w:r w:rsidRPr="00E65C7B">
        <w:rPr>
          <w:rFonts w:ascii="Times New Roman" w:hAnsi="Times New Roman" w:cs="Times New Roman"/>
          <w:sz w:val="24"/>
          <w:szCs w:val="24"/>
        </w:rPr>
        <w:t xml:space="preserve">? </w:t>
      </w:r>
      <w:r w:rsidR="00E668AF" w:rsidRPr="00E65C7B">
        <w:rPr>
          <w:rFonts w:ascii="Times New Roman" w:hAnsi="Times New Roman" w:cs="Times New Roman"/>
          <w:sz w:val="24"/>
          <w:szCs w:val="24"/>
        </w:rPr>
        <w:t>The differences in addressing t</w:t>
      </w:r>
      <w:r w:rsidRPr="00E65C7B">
        <w:rPr>
          <w:rFonts w:ascii="Times New Roman" w:hAnsi="Times New Roman" w:cs="Times New Roman"/>
          <w:sz w:val="24"/>
          <w:szCs w:val="24"/>
        </w:rPr>
        <w:t xml:space="preserve">hese </w:t>
      </w:r>
      <w:r w:rsidR="00281F96" w:rsidRPr="00E65C7B">
        <w:rPr>
          <w:rFonts w:ascii="Times New Roman" w:hAnsi="Times New Roman" w:cs="Times New Roman"/>
          <w:sz w:val="24"/>
          <w:szCs w:val="24"/>
        </w:rPr>
        <w:t>dual</w:t>
      </w:r>
      <w:r w:rsidRPr="00E65C7B">
        <w:rPr>
          <w:rFonts w:ascii="Times New Roman" w:hAnsi="Times New Roman" w:cs="Times New Roman"/>
          <w:sz w:val="24"/>
          <w:szCs w:val="24"/>
        </w:rPr>
        <w:t xml:space="preserve"> disasters, the politico-legal dimensions of the way governments can respond or fail, and the process of recovery</w:t>
      </w:r>
      <w:r w:rsidR="00E668AF" w:rsidRPr="00E65C7B">
        <w:rPr>
          <w:rFonts w:ascii="Times New Roman" w:hAnsi="Times New Roman" w:cs="Times New Roman"/>
          <w:sz w:val="24"/>
          <w:szCs w:val="24"/>
        </w:rPr>
        <w:t>,</w:t>
      </w:r>
      <w:r w:rsidRPr="00E65C7B">
        <w:rPr>
          <w:rFonts w:ascii="Times New Roman" w:hAnsi="Times New Roman" w:cs="Times New Roman"/>
          <w:sz w:val="24"/>
          <w:szCs w:val="24"/>
        </w:rPr>
        <w:t xml:space="preserve"> illustrate how leadership is vital. This means not just </w:t>
      </w:r>
      <w:r w:rsidR="005D2D78" w:rsidRPr="00E65C7B">
        <w:rPr>
          <w:rFonts w:ascii="Times New Roman" w:hAnsi="Times New Roman" w:cs="Times New Roman"/>
          <w:sz w:val="24"/>
          <w:szCs w:val="24"/>
        </w:rPr>
        <w:t xml:space="preserve">any leadership. The governance </w:t>
      </w:r>
      <w:r w:rsidRPr="00E65C7B">
        <w:rPr>
          <w:rFonts w:ascii="Times New Roman" w:hAnsi="Times New Roman" w:cs="Times New Roman"/>
          <w:sz w:val="24"/>
          <w:szCs w:val="24"/>
        </w:rPr>
        <w:t>required must have the capacity to combine compassionate understanding with a recognition of the urgency of the moment, the need for both an immediate and long-term approach t</w:t>
      </w:r>
      <w:r w:rsidR="00281F96" w:rsidRPr="00E65C7B">
        <w:rPr>
          <w:rFonts w:ascii="Times New Roman" w:hAnsi="Times New Roman" w:cs="Times New Roman"/>
          <w:sz w:val="24"/>
          <w:szCs w:val="24"/>
        </w:rPr>
        <w:t>o planning and recovery, and an ability</w:t>
      </w:r>
      <w:r w:rsidRPr="00E65C7B">
        <w:rPr>
          <w:rFonts w:ascii="Times New Roman" w:hAnsi="Times New Roman" w:cs="Times New Roman"/>
          <w:sz w:val="24"/>
          <w:szCs w:val="24"/>
        </w:rPr>
        <w:t xml:space="preserve"> to acknowledge political failure so to organise and implement a positive response after a faltering beginning.</w:t>
      </w:r>
    </w:p>
    <w:p w14:paraId="4832C611" w14:textId="77777777" w:rsidR="006917D1" w:rsidRPr="00E65C7B" w:rsidRDefault="006917D1" w:rsidP="006917D1">
      <w:pPr>
        <w:spacing w:after="0"/>
        <w:jc w:val="both"/>
        <w:rPr>
          <w:rFonts w:ascii="Times New Roman" w:hAnsi="Times New Roman" w:cs="Times New Roman"/>
          <w:sz w:val="28"/>
          <w:szCs w:val="28"/>
        </w:rPr>
      </w:pPr>
    </w:p>
    <w:p w14:paraId="4FFC4AA6" w14:textId="713A7D01" w:rsidR="006917D1" w:rsidRPr="00E65C7B" w:rsidRDefault="006917D1" w:rsidP="006917D1">
      <w:pPr>
        <w:spacing w:after="0"/>
        <w:jc w:val="both"/>
        <w:rPr>
          <w:rFonts w:ascii="Times New Roman" w:hAnsi="Times New Roman" w:cs="Times New Roman"/>
          <w:sz w:val="28"/>
          <w:szCs w:val="28"/>
          <w:u w:val="single"/>
        </w:rPr>
      </w:pPr>
      <w:r w:rsidRPr="00E65C7B">
        <w:rPr>
          <w:rFonts w:ascii="Times New Roman" w:hAnsi="Times New Roman" w:cs="Times New Roman"/>
          <w:sz w:val="28"/>
          <w:szCs w:val="28"/>
          <w:u w:val="single"/>
        </w:rPr>
        <w:t>Disaster at the Acropolis</w:t>
      </w:r>
      <w:r w:rsidR="002124AF" w:rsidRPr="00E65C7B">
        <w:rPr>
          <w:rFonts w:ascii="Times New Roman" w:hAnsi="Times New Roman" w:cs="Times New Roman"/>
          <w:sz w:val="28"/>
          <w:szCs w:val="28"/>
          <w:u w:val="single"/>
        </w:rPr>
        <w:t xml:space="preserve">, </w:t>
      </w:r>
      <w:r w:rsidRPr="00E65C7B">
        <w:rPr>
          <w:rFonts w:ascii="Times New Roman" w:hAnsi="Times New Roman" w:cs="Times New Roman"/>
          <w:sz w:val="28"/>
          <w:szCs w:val="28"/>
          <w:u w:val="single"/>
        </w:rPr>
        <w:t>Devastation in Honolulu</w:t>
      </w:r>
    </w:p>
    <w:p w14:paraId="449517E0" w14:textId="22A64B0C" w:rsidR="006001E8" w:rsidRPr="00E65C7B" w:rsidRDefault="006917D1" w:rsidP="00954209">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When </w:t>
      </w:r>
      <w:r w:rsidR="006001E8" w:rsidRPr="00E65C7B">
        <w:rPr>
          <w:rFonts w:ascii="Times New Roman" w:hAnsi="Times New Roman" w:cs="Times New Roman"/>
          <w:sz w:val="24"/>
          <w:szCs w:val="24"/>
        </w:rPr>
        <w:t xml:space="preserve">Cyclone Tracey </w:t>
      </w:r>
      <w:r w:rsidRPr="00E65C7B">
        <w:rPr>
          <w:rFonts w:ascii="Times New Roman" w:hAnsi="Times New Roman" w:cs="Times New Roman"/>
          <w:sz w:val="24"/>
          <w:szCs w:val="24"/>
        </w:rPr>
        <w:t>hit Darwin,</w:t>
      </w:r>
      <w:r w:rsidR="006001E8" w:rsidRPr="00E65C7B">
        <w:rPr>
          <w:rFonts w:ascii="Times New Roman" w:hAnsi="Times New Roman" w:cs="Times New Roman"/>
          <w:sz w:val="24"/>
          <w:szCs w:val="24"/>
        </w:rPr>
        <w:t xml:space="preserve"> Prime Minister Gough Whitlam was taking a tour of the Acropolis. Elected in 1972 in a landslide,</w:t>
      </w:r>
      <w:r w:rsidR="009A3664" w:rsidRPr="00E65C7B">
        <w:rPr>
          <w:rStyle w:val="FootnoteReference"/>
          <w:rFonts w:ascii="Times New Roman" w:hAnsi="Times New Roman" w:cs="Times New Roman"/>
          <w:sz w:val="24"/>
          <w:szCs w:val="24"/>
        </w:rPr>
        <w:footnoteReference w:id="2"/>
      </w:r>
      <w:r w:rsidR="001123CC" w:rsidRPr="00E65C7B">
        <w:rPr>
          <w:rFonts w:ascii="Times New Roman" w:hAnsi="Times New Roman" w:cs="Times New Roman"/>
          <w:sz w:val="24"/>
          <w:szCs w:val="24"/>
        </w:rPr>
        <w:t xml:space="preserve"> the Whitlam Labor government</w:t>
      </w:r>
      <w:r w:rsidR="006001E8" w:rsidRPr="00E65C7B">
        <w:rPr>
          <w:rFonts w:ascii="Times New Roman" w:hAnsi="Times New Roman" w:cs="Times New Roman"/>
          <w:sz w:val="24"/>
          <w:szCs w:val="24"/>
        </w:rPr>
        <w:t xml:space="preserve"> displac</w:t>
      </w:r>
      <w:r w:rsidR="001123CC" w:rsidRPr="00E65C7B">
        <w:rPr>
          <w:rFonts w:ascii="Times New Roman" w:hAnsi="Times New Roman" w:cs="Times New Roman"/>
          <w:sz w:val="24"/>
          <w:szCs w:val="24"/>
        </w:rPr>
        <w:t>ed</w:t>
      </w:r>
      <w:r w:rsidR="006001E8" w:rsidRPr="00E65C7B">
        <w:rPr>
          <w:rFonts w:ascii="Times New Roman" w:hAnsi="Times New Roman" w:cs="Times New Roman"/>
          <w:sz w:val="24"/>
          <w:szCs w:val="24"/>
        </w:rPr>
        <w:t xml:space="preserve"> a conservative Liberal-Country Party coalition government </w:t>
      </w:r>
      <w:r w:rsidR="00AE0990" w:rsidRPr="00E65C7B">
        <w:rPr>
          <w:rFonts w:ascii="Times New Roman" w:hAnsi="Times New Roman" w:cs="Times New Roman"/>
          <w:sz w:val="24"/>
          <w:szCs w:val="24"/>
        </w:rPr>
        <w:t xml:space="preserve">in power for 23 years, </w:t>
      </w:r>
      <w:r w:rsidR="006001E8" w:rsidRPr="00E65C7B">
        <w:rPr>
          <w:rFonts w:ascii="Times New Roman" w:hAnsi="Times New Roman" w:cs="Times New Roman"/>
          <w:sz w:val="24"/>
          <w:szCs w:val="24"/>
        </w:rPr>
        <w:t xml:space="preserve">from 1949 </w:t>
      </w:r>
      <w:r w:rsidR="00AE0990" w:rsidRPr="00E65C7B">
        <w:rPr>
          <w:rFonts w:ascii="Times New Roman" w:hAnsi="Times New Roman" w:cs="Times New Roman"/>
          <w:sz w:val="24"/>
          <w:szCs w:val="24"/>
        </w:rPr>
        <w:t>to that December 1972 election</w:t>
      </w:r>
      <w:r w:rsidR="006001E8" w:rsidRPr="00E65C7B">
        <w:rPr>
          <w:rFonts w:ascii="Times New Roman" w:hAnsi="Times New Roman" w:cs="Times New Roman"/>
          <w:sz w:val="24"/>
          <w:szCs w:val="24"/>
        </w:rPr>
        <w:t>. Led by Robert Menzies for 17 years before his retirement from politics in 1966,</w:t>
      </w:r>
      <w:r w:rsidR="00954209" w:rsidRPr="00E65C7B">
        <w:rPr>
          <w:rStyle w:val="FootnoteReference"/>
          <w:rFonts w:ascii="Times New Roman" w:hAnsi="Times New Roman" w:cs="Times New Roman"/>
          <w:sz w:val="24"/>
          <w:szCs w:val="24"/>
        </w:rPr>
        <w:t xml:space="preserve"> </w:t>
      </w:r>
      <w:r w:rsidR="00954209" w:rsidRPr="00E65C7B">
        <w:rPr>
          <w:rStyle w:val="FootnoteReference"/>
          <w:rFonts w:ascii="Times New Roman" w:hAnsi="Times New Roman" w:cs="Times New Roman"/>
          <w:sz w:val="24"/>
          <w:szCs w:val="24"/>
        </w:rPr>
        <w:footnoteReference w:id="3"/>
      </w:r>
      <w:r w:rsidR="006001E8" w:rsidRPr="00E65C7B">
        <w:rPr>
          <w:rFonts w:ascii="Times New Roman" w:hAnsi="Times New Roman" w:cs="Times New Roman"/>
          <w:sz w:val="24"/>
          <w:szCs w:val="24"/>
        </w:rPr>
        <w:t xml:space="preserve"> changes of leadership following his departure showed a lack of succession planning. Whatever his success as federal government leader, Menzies exhibited none of the leadership necessary to ensure handing on to secure and insightful leadership for the future. </w:t>
      </w:r>
      <w:r w:rsidR="00E84A6F" w:rsidRPr="00E65C7B">
        <w:rPr>
          <w:rFonts w:ascii="Times New Roman" w:hAnsi="Times New Roman" w:cs="Times New Roman"/>
          <w:sz w:val="24"/>
          <w:szCs w:val="24"/>
        </w:rPr>
        <w:t>Nonetheless, after Menzies’ retirement in 1966, i</w:t>
      </w:r>
      <w:r w:rsidR="006001E8" w:rsidRPr="00E65C7B">
        <w:rPr>
          <w:rFonts w:ascii="Times New Roman" w:hAnsi="Times New Roman" w:cs="Times New Roman"/>
          <w:sz w:val="24"/>
          <w:szCs w:val="24"/>
        </w:rPr>
        <w:t>t took four years and a change of leadership in the Australian Labor Party (ALP)</w:t>
      </w:r>
      <w:r w:rsidR="001123CC" w:rsidRPr="00E65C7B">
        <w:rPr>
          <w:rStyle w:val="FootnoteReference"/>
          <w:rFonts w:ascii="Times New Roman" w:hAnsi="Times New Roman" w:cs="Times New Roman"/>
          <w:sz w:val="24"/>
          <w:szCs w:val="24"/>
        </w:rPr>
        <w:footnoteReference w:id="4"/>
      </w:r>
      <w:r w:rsidR="006001E8" w:rsidRPr="00E65C7B">
        <w:rPr>
          <w:rFonts w:ascii="Times New Roman" w:hAnsi="Times New Roman" w:cs="Times New Roman"/>
          <w:sz w:val="24"/>
          <w:szCs w:val="24"/>
        </w:rPr>
        <w:t xml:space="preserve"> before, under Whitlam, the </w:t>
      </w:r>
      <w:r w:rsidR="00281F96" w:rsidRPr="00E65C7B">
        <w:rPr>
          <w:rFonts w:ascii="Times New Roman" w:hAnsi="Times New Roman" w:cs="Times New Roman"/>
          <w:sz w:val="24"/>
          <w:szCs w:val="24"/>
        </w:rPr>
        <w:t xml:space="preserve">opposition </w:t>
      </w:r>
      <w:r w:rsidR="006001E8" w:rsidRPr="00E65C7B">
        <w:rPr>
          <w:rFonts w:ascii="Times New Roman" w:hAnsi="Times New Roman" w:cs="Times New Roman"/>
          <w:sz w:val="24"/>
          <w:szCs w:val="24"/>
        </w:rPr>
        <w:t xml:space="preserve">at last gained </w:t>
      </w:r>
      <w:r w:rsidR="00281F96" w:rsidRPr="00E65C7B">
        <w:rPr>
          <w:rFonts w:ascii="Times New Roman" w:hAnsi="Times New Roman" w:cs="Times New Roman"/>
          <w:sz w:val="24"/>
          <w:szCs w:val="24"/>
        </w:rPr>
        <w:t>office</w:t>
      </w:r>
      <w:r w:rsidR="006001E8" w:rsidRPr="00E65C7B">
        <w:rPr>
          <w:rFonts w:ascii="Times New Roman" w:hAnsi="Times New Roman" w:cs="Times New Roman"/>
          <w:sz w:val="24"/>
          <w:szCs w:val="24"/>
        </w:rPr>
        <w:t>.</w:t>
      </w:r>
    </w:p>
    <w:p w14:paraId="449A4841" w14:textId="6DD2ADFE" w:rsidR="001123CC" w:rsidRPr="00E65C7B" w:rsidRDefault="001123CC" w:rsidP="00954209">
      <w:pPr>
        <w:spacing w:after="0"/>
        <w:jc w:val="both"/>
        <w:rPr>
          <w:rFonts w:ascii="Times New Roman" w:hAnsi="Times New Roman" w:cs="Times New Roman"/>
          <w:sz w:val="24"/>
          <w:szCs w:val="24"/>
        </w:rPr>
      </w:pPr>
    </w:p>
    <w:p w14:paraId="317B956A" w14:textId="0B502D74" w:rsidR="00954209" w:rsidRPr="00E65C7B" w:rsidRDefault="001123CC" w:rsidP="00954209">
      <w:pPr>
        <w:spacing w:after="0"/>
        <w:jc w:val="both"/>
        <w:rPr>
          <w:rFonts w:ascii="Times New Roman" w:hAnsi="Times New Roman" w:cs="Times New Roman"/>
          <w:sz w:val="24"/>
          <w:szCs w:val="24"/>
        </w:rPr>
      </w:pPr>
      <w:r w:rsidRPr="00E65C7B">
        <w:rPr>
          <w:rFonts w:ascii="Times New Roman" w:hAnsi="Times New Roman" w:cs="Times New Roman"/>
          <w:sz w:val="24"/>
          <w:szCs w:val="24"/>
        </w:rPr>
        <w:t>The</w:t>
      </w:r>
      <w:r w:rsidR="00954209" w:rsidRPr="00E65C7B">
        <w:rPr>
          <w:rFonts w:ascii="Times New Roman" w:hAnsi="Times New Roman" w:cs="Times New Roman"/>
          <w:sz w:val="24"/>
          <w:szCs w:val="24"/>
        </w:rPr>
        <w:t xml:space="preserve"> Whitlam government brought fresh new hope to Australia – Whitlam running government together with his deputy Lance Barnard </w:t>
      </w:r>
      <w:r w:rsidR="00281F96" w:rsidRPr="00E65C7B">
        <w:rPr>
          <w:rFonts w:ascii="Times New Roman" w:hAnsi="Times New Roman" w:cs="Times New Roman"/>
          <w:sz w:val="24"/>
          <w:szCs w:val="24"/>
        </w:rPr>
        <w:t xml:space="preserve">as a duopoly </w:t>
      </w:r>
      <w:r w:rsidR="00954209" w:rsidRPr="00E65C7B">
        <w:rPr>
          <w:rFonts w:ascii="Times New Roman" w:hAnsi="Times New Roman" w:cs="Times New Roman"/>
          <w:sz w:val="24"/>
          <w:szCs w:val="24"/>
        </w:rPr>
        <w:t>for the first weeks following the election,</w:t>
      </w:r>
      <w:r w:rsidR="0030148C" w:rsidRPr="00E65C7B">
        <w:rPr>
          <w:rStyle w:val="FootnoteReference"/>
          <w:rFonts w:ascii="Times New Roman" w:hAnsi="Times New Roman" w:cs="Times New Roman"/>
          <w:sz w:val="24"/>
          <w:szCs w:val="24"/>
        </w:rPr>
        <w:footnoteReference w:id="5"/>
      </w:r>
      <w:r w:rsidR="00954209" w:rsidRPr="00E65C7B">
        <w:rPr>
          <w:rFonts w:ascii="Times New Roman" w:hAnsi="Times New Roman" w:cs="Times New Roman"/>
          <w:sz w:val="24"/>
          <w:szCs w:val="24"/>
        </w:rPr>
        <w:t xml:space="preserve"> with a policy platform broad in scope, </w:t>
      </w:r>
      <w:r w:rsidR="00E84A6F" w:rsidRPr="00E65C7B">
        <w:rPr>
          <w:rFonts w:ascii="Times New Roman" w:hAnsi="Times New Roman" w:cs="Times New Roman"/>
          <w:sz w:val="24"/>
          <w:szCs w:val="24"/>
        </w:rPr>
        <w:t>substantive</w:t>
      </w:r>
      <w:r w:rsidR="00954209" w:rsidRPr="00E65C7B">
        <w:rPr>
          <w:rFonts w:ascii="Times New Roman" w:hAnsi="Times New Roman" w:cs="Times New Roman"/>
          <w:sz w:val="24"/>
          <w:szCs w:val="24"/>
        </w:rPr>
        <w:t xml:space="preserve"> in depth, an agenda designed to position Australia as an independent nation – shedding the apron strings of ‘the mother country’, the United Kingdom, and distancing itself from the toadying approach to the United States that </w:t>
      </w:r>
      <w:r w:rsidR="00954209" w:rsidRPr="00E65C7B">
        <w:rPr>
          <w:rFonts w:ascii="Times New Roman" w:hAnsi="Times New Roman" w:cs="Times New Roman"/>
          <w:sz w:val="24"/>
          <w:szCs w:val="24"/>
        </w:rPr>
        <w:lastRenderedPageBreak/>
        <w:t>characterised the relationship fostered by the Liberal Country Party coalition. In many analyses it was this desire – shaped in deeds, not words – to set Australia on its own footing independent of the United States that, together with collusion between the British Crown and the Australian</w:t>
      </w:r>
      <w:r w:rsidR="0030148C" w:rsidRPr="00E65C7B">
        <w:rPr>
          <w:rFonts w:ascii="Times New Roman" w:hAnsi="Times New Roman" w:cs="Times New Roman"/>
          <w:sz w:val="24"/>
          <w:szCs w:val="24"/>
        </w:rPr>
        <w:t xml:space="preserve"> </w:t>
      </w:r>
      <w:r w:rsidR="00954209" w:rsidRPr="00E65C7B">
        <w:rPr>
          <w:rFonts w:ascii="Times New Roman" w:hAnsi="Times New Roman" w:cs="Times New Roman"/>
          <w:sz w:val="24"/>
          <w:szCs w:val="24"/>
        </w:rPr>
        <w:t>Governor-General, led to the November 1975 ousting of the Whitlam government.</w:t>
      </w:r>
      <w:r w:rsidR="00954209" w:rsidRPr="00E65C7B">
        <w:rPr>
          <w:rStyle w:val="FootnoteReference"/>
          <w:rFonts w:ascii="Times New Roman" w:hAnsi="Times New Roman" w:cs="Times New Roman"/>
          <w:sz w:val="24"/>
          <w:szCs w:val="24"/>
        </w:rPr>
        <w:footnoteReference w:id="6"/>
      </w:r>
    </w:p>
    <w:p w14:paraId="29210287" w14:textId="726AAB10" w:rsidR="00952B8C" w:rsidRPr="00E65C7B" w:rsidRDefault="00952B8C" w:rsidP="00954209">
      <w:pPr>
        <w:spacing w:after="0"/>
        <w:jc w:val="both"/>
        <w:rPr>
          <w:rFonts w:ascii="Times New Roman" w:hAnsi="Times New Roman" w:cs="Times New Roman"/>
          <w:sz w:val="24"/>
          <w:szCs w:val="24"/>
        </w:rPr>
      </w:pPr>
    </w:p>
    <w:p w14:paraId="01318398" w14:textId="0A812D7B" w:rsidR="00952B8C" w:rsidRPr="00E65C7B" w:rsidRDefault="00952B8C" w:rsidP="00954209">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Five decades later, Prime Minister </w:t>
      </w:r>
      <w:r w:rsidR="007853D4" w:rsidRPr="00E65C7B">
        <w:rPr>
          <w:rFonts w:ascii="Times New Roman" w:hAnsi="Times New Roman" w:cs="Times New Roman"/>
          <w:sz w:val="24"/>
          <w:szCs w:val="24"/>
        </w:rPr>
        <w:t xml:space="preserve">Scott </w:t>
      </w:r>
      <w:r w:rsidRPr="00E65C7B">
        <w:rPr>
          <w:rFonts w:ascii="Times New Roman" w:hAnsi="Times New Roman" w:cs="Times New Roman"/>
          <w:sz w:val="24"/>
          <w:szCs w:val="24"/>
        </w:rPr>
        <w:t xml:space="preserve">Morrison won an election that </w:t>
      </w:r>
      <w:r w:rsidR="003826EE" w:rsidRPr="00E65C7B">
        <w:rPr>
          <w:rFonts w:ascii="Times New Roman" w:hAnsi="Times New Roman" w:cs="Times New Roman"/>
          <w:sz w:val="24"/>
          <w:szCs w:val="24"/>
        </w:rPr>
        <w:t xml:space="preserve">polls predicted for </w:t>
      </w:r>
      <w:r w:rsidR="00895026" w:rsidRPr="00E65C7B">
        <w:rPr>
          <w:rFonts w:ascii="Times New Roman" w:hAnsi="Times New Roman" w:cs="Times New Roman"/>
          <w:sz w:val="24"/>
          <w:szCs w:val="24"/>
        </w:rPr>
        <w:t>winning by Labor.</w:t>
      </w:r>
      <w:r w:rsidR="007853D4" w:rsidRPr="00E65C7B">
        <w:rPr>
          <w:rStyle w:val="FootnoteReference"/>
          <w:rFonts w:ascii="Times New Roman" w:hAnsi="Times New Roman" w:cs="Times New Roman"/>
          <w:sz w:val="24"/>
          <w:szCs w:val="24"/>
        </w:rPr>
        <w:footnoteReference w:id="7"/>
      </w:r>
      <w:r w:rsidR="007853D4" w:rsidRPr="00E65C7B">
        <w:rPr>
          <w:rFonts w:ascii="Times New Roman" w:hAnsi="Times New Roman" w:cs="Times New Roman"/>
          <w:sz w:val="24"/>
          <w:szCs w:val="24"/>
        </w:rPr>
        <w:t xml:space="preserve"> </w:t>
      </w:r>
      <w:r w:rsidR="00895026" w:rsidRPr="00E65C7B">
        <w:rPr>
          <w:rFonts w:ascii="Times New Roman" w:hAnsi="Times New Roman" w:cs="Times New Roman"/>
          <w:sz w:val="24"/>
          <w:szCs w:val="24"/>
        </w:rPr>
        <w:t>T</w:t>
      </w:r>
      <w:r w:rsidR="008E7A16" w:rsidRPr="00E65C7B">
        <w:rPr>
          <w:rFonts w:ascii="Times New Roman" w:hAnsi="Times New Roman" w:cs="Times New Roman"/>
          <w:sz w:val="24"/>
          <w:szCs w:val="24"/>
        </w:rPr>
        <w:t xml:space="preserve">he </w:t>
      </w:r>
      <w:r w:rsidR="007853D4" w:rsidRPr="00E65C7B">
        <w:rPr>
          <w:rFonts w:ascii="Times New Roman" w:hAnsi="Times New Roman" w:cs="Times New Roman"/>
          <w:sz w:val="24"/>
          <w:szCs w:val="24"/>
        </w:rPr>
        <w:t xml:space="preserve">Liberal-National Party </w:t>
      </w:r>
      <w:r w:rsidR="008E7A16" w:rsidRPr="00E65C7B">
        <w:rPr>
          <w:rFonts w:ascii="Times New Roman" w:hAnsi="Times New Roman" w:cs="Times New Roman"/>
          <w:sz w:val="24"/>
          <w:szCs w:val="24"/>
        </w:rPr>
        <w:t xml:space="preserve">administration </w:t>
      </w:r>
      <w:r w:rsidR="00895026" w:rsidRPr="00E65C7B">
        <w:rPr>
          <w:rFonts w:ascii="Times New Roman" w:hAnsi="Times New Roman" w:cs="Times New Roman"/>
          <w:sz w:val="24"/>
          <w:szCs w:val="24"/>
        </w:rPr>
        <w:t>was expected to lose, b</w:t>
      </w:r>
      <w:r w:rsidR="007853D4" w:rsidRPr="00E65C7B">
        <w:rPr>
          <w:rFonts w:ascii="Times New Roman" w:hAnsi="Times New Roman" w:cs="Times New Roman"/>
          <w:sz w:val="24"/>
          <w:szCs w:val="24"/>
        </w:rPr>
        <w:t>ringing to power</w:t>
      </w:r>
      <w:r w:rsidRPr="00E65C7B">
        <w:rPr>
          <w:rFonts w:ascii="Times New Roman" w:hAnsi="Times New Roman" w:cs="Times New Roman"/>
          <w:sz w:val="24"/>
          <w:szCs w:val="24"/>
        </w:rPr>
        <w:t xml:space="preserve"> a</w:t>
      </w:r>
      <w:r w:rsidR="00830F95" w:rsidRPr="00E65C7B">
        <w:rPr>
          <w:rFonts w:ascii="Times New Roman" w:hAnsi="Times New Roman" w:cs="Times New Roman"/>
          <w:sz w:val="24"/>
          <w:szCs w:val="24"/>
        </w:rPr>
        <w:t xml:space="preserve"> </w:t>
      </w:r>
      <w:r w:rsidRPr="00E65C7B">
        <w:rPr>
          <w:rFonts w:ascii="Times New Roman" w:hAnsi="Times New Roman" w:cs="Times New Roman"/>
          <w:sz w:val="24"/>
          <w:szCs w:val="24"/>
        </w:rPr>
        <w:t>government under the leadership of Bill Shorten</w:t>
      </w:r>
      <w:r w:rsidR="00830F95" w:rsidRPr="00E65C7B">
        <w:rPr>
          <w:rFonts w:ascii="Times New Roman" w:hAnsi="Times New Roman" w:cs="Times New Roman"/>
          <w:sz w:val="24"/>
          <w:szCs w:val="24"/>
        </w:rPr>
        <w:t xml:space="preserve"> - campaigning</w:t>
      </w:r>
      <w:r w:rsidR="007853D4" w:rsidRPr="00E65C7B">
        <w:rPr>
          <w:rFonts w:ascii="Times New Roman" w:hAnsi="Times New Roman" w:cs="Times New Roman"/>
          <w:sz w:val="24"/>
          <w:szCs w:val="24"/>
        </w:rPr>
        <w:t xml:space="preserve"> </w:t>
      </w:r>
      <w:r w:rsidR="00830F95" w:rsidRPr="00E65C7B">
        <w:rPr>
          <w:rFonts w:ascii="Times New Roman" w:hAnsi="Times New Roman" w:cs="Times New Roman"/>
          <w:sz w:val="24"/>
          <w:szCs w:val="24"/>
        </w:rPr>
        <w:t>on</w:t>
      </w:r>
      <w:r w:rsidRPr="00E65C7B">
        <w:rPr>
          <w:rFonts w:ascii="Times New Roman" w:hAnsi="Times New Roman" w:cs="Times New Roman"/>
          <w:sz w:val="24"/>
          <w:szCs w:val="24"/>
        </w:rPr>
        <w:t xml:space="preserve"> a platform promot</w:t>
      </w:r>
      <w:r w:rsidR="00895026" w:rsidRPr="00E65C7B">
        <w:rPr>
          <w:rFonts w:ascii="Times New Roman" w:hAnsi="Times New Roman" w:cs="Times New Roman"/>
          <w:sz w:val="24"/>
          <w:szCs w:val="24"/>
        </w:rPr>
        <w:t>ing</w:t>
      </w:r>
      <w:r w:rsidRPr="00E65C7B">
        <w:rPr>
          <w:rFonts w:ascii="Times New Roman" w:hAnsi="Times New Roman" w:cs="Times New Roman"/>
          <w:sz w:val="24"/>
          <w:szCs w:val="24"/>
        </w:rPr>
        <w:t xml:space="preserve"> a thriving economy where disadvantage was undone and the climate emergency was acted upon. </w:t>
      </w:r>
      <w:r w:rsidR="007853D4" w:rsidRPr="00E65C7B">
        <w:rPr>
          <w:rFonts w:ascii="Times New Roman" w:hAnsi="Times New Roman" w:cs="Times New Roman"/>
          <w:sz w:val="24"/>
          <w:szCs w:val="24"/>
        </w:rPr>
        <w:t xml:space="preserve"> Scott Morrison’s unexpected win followed his </w:t>
      </w:r>
      <w:r w:rsidRPr="00E65C7B">
        <w:rPr>
          <w:rFonts w:ascii="Times New Roman" w:hAnsi="Times New Roman" w:cs="Times New Roman"/>
          <w:sz w:val="24"/>
          <w:szCs w:val="24"/>
        </w:rPr>
        <w:t xml:space="preserve">gaining leadership of his party (the Liberal Party of Australia) after some swift-footed </w:t>
      </w:r>
      <w:r w:rsidR="007853D4" w:rsidRPr="00E65C7B">
        <w:rPr>
          <w:rFonts w:ascii="Times New Roman" w:hAnsi="Times New Roman" w:cs="Times New Roman"/>
          <w:sz w:val="24"/>
          <w:szCs w:val="24"/>
        </w:rPr>
        <w:t>manoeuvring</w:t>
      </w:r>
      <w:r w:rsidRPr="00E65C7B">
        <w:rPr>
          <w:rFonts w:ascii="Times New Roman" w:hAnsi="Times New Roman" w:cs="Times New Roman"/>
          <w:sz w:val="24"/>
          <w:szCs w:val="24"/>
        </w:rPr>
        <w:t xml:space="preserve"> ousting the then leader and Prime Minister, Malcolm Turnbull, </w:t>
      </w:r>
      <w:r w:rsidR="007853D4" w:rsidRPr="00E65C7B">
        <w:rPr>
          <w:rFonts w:ascii="Times New Roman" w:hAnsi="Times New Roman" w:cs="Times New Roman"/>
          <w:sz w:val="24"/>
          <w:szCs w:val="24"/>
        </w:rPr>
        <w:t>and dislodging Minister for Home Affairs, Peter Dutton, who (along with others) had seen himself as Turnbull’s successor.</w:t>
      </w:r>
      <w:r w:rsidR="007853D4" w:rsidRPr="00E65C7B">
        <w:rPr>
          <w:rStyle w:val="FootnoteReference"/>
          <w:rFonts w:ascii="Times New Roman" w:hAnsi="Times New Roman" w:cs="Times New Roman"/>
          <w:sz w:val="24"/>
          <w:szCs w:val="24"/>
        </w:rPr>
        <w:footnoteReference w:id="8"/>
      </w:r>
      <w:r w:rsidRPr="00E65C7B">
        <w:rPr>
          <w:rFonts w:ascii="Times New Roman" w:hAnsi="Times New Roman" w:cs="Times New Roman"/>
          <w:sz w:val="24"/>
          <w:szCs w:val="24"/>
        </w:rPr>
        <w:t xml:space="preserve"> </w:t>
      </w:r>
    </w:p>
    <w:p w14:paraId="3E6CE472" w14:textId="5FE31E12" w:rsidR="001123CC" w:rsidRPr="00E65C7B" w:rsidRDefault="001123CC" w:rsidP="00954209">
      <w:pPr>
        <w:spacing w:after="0"/>
        <w:jc w:val="both"/>
        <w:rPr>
          <w:rFonts w:ascii="Times New Roman" w:hAnsi="Times New Roman" w:cs="Times New Roman"/>
          <w:sz w:val="24"/>
          <w:szCs w:val="24"/>
        </w:rPr>
      </w:pPr>
    </w:p>
    <w:p w14:paraId="27057B72" w14:textId="4197E451" w:rsidR="002124AF" w:rsidRPr="00E65C7B" w:rsidRDefault="002124AF" w:rsidP="002124AF">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The May 2019 election </w:t>
      </w:r>
      <w:r w:rsidR="00E84A6F" w:rsidRPr="00E65C7B">
        <w:rPr>
          <w:rFonts w:ascii="Times New Roman" w:hAnsi="Times New Roman" w:cs="Times New Roman"/>
          <w:sz w:val="24"/>
          <w:szCs w:val="24"/>
        </w:rPr>
        <w:t>augured</w:t>
      </w:r>
      <w:r w:rsidRPr="00E65C7B">
        <w:rPr>
          <w:rFonts w:ascii="Times New Roman" w:hAnsi="Times New Roman" w:cs="Times New Roman"/>
          <w:sz w:val="24"/>
          <w:szCs w:val="24"/>
        </w:rPr>
        <w:t xml:space="preserve"> ill for action on climate change</w:t>
      </w:r>
      <w:r w:rsidR="00895026" w:rsidRPr="00E65C7B">
        <w:rPr>
          <w:rFonts w:ascii="Times New Roman" w:hAnsi="Times New Roman" w:cs="Times New Roman"/>
          <w:sz w:val="24"/>
          <w:szCs w:val="24"/>
        </w:rPr>
        <w:t>. T</w:t>
      </w:r>
      <w:r w:rsidRPr="00E65C7B">
        <w:rPr>
          <w:rFonts w:ascii="Times New Roman" w:hAnsi="Times New Roman" w:cs="Times New Roman"/>
          <w:sz w:val="24"/>
          <w:szCs w:val="24"/>
        </w:rPr>
        <w:t>he Liberal-National coalition government harboured climate change sceptics</w:t>
      </w:r>
      <w:r w:rsidRPr="00E65C7B">
        <w:rPr>
          <w:rStyle w:val="FootnoteReference"/>
          <w:rFonts w:ascii="Times New Roman" w:hAnsi="Times New Roman" w:cs="Times New Roman"/>
          <w:sz w:val="24"/>
          <w:szCs w:val="24"/>
        </w:rPr>
        <w:footnoteReference w:id="9"/>
      </w:r>
      <w:r w:rsidRPr="00E65C7B">
        <w:rPr>
          <w:rFonts w:ascii="Times New Roman" w:hAnsi="Times New Roman" w:cs="Times New Roman"/>
          <w:sz w:val="24"/>
          <w:szCs w:val="24"/>
        </w:rPr>
        <w:t xml:space="preserve"> who h</w:t>
      </w:r>
      <w:r w:rsidR="00E84A6F" w:rsidRPr="00E65C7B">
        <w:rPr>
          <w:rFonts w:ascii="Times New Roman" w:hAnsi="Times New Roman" w:cs="Times New Roman"/>
          <w:sz w:val="24"/>
          <w:szCs w:val="24"/>
        </w:rPr>
        <w:t>eld</w:t>
      </w:r>
      <w:r w:rsidRPr="00E65C7B">
        <w:rPr>
          <w:rFonts w:ascii="Times New Roman" w:hAnsi="Times New Roman" w:cs="Times New Roman"/>
          <w:sz w:val="24"/>
          <w:szCs w:val="24"/>
        </w:rPr>
        <w:t xml:space="preserve"> the </w:t>
      </w:r>
      <w:r w:rsidR="00E84A6F" w:rsidRPr="00E65C7B">
        <w:rPr>
          <w:rFonts w:ascii="Times New Roman" w:hAnsi="Times New Roman" w:cs="Times New Roman"/>
          <w:sz w:val="24"/>
          <w:szCs w:val="24"/>
        </w:rPr>
        <w:t>upper-hand</w:t>
      </w:r>
      <w:r w:rsidRPr="00E65C7B">
        <w:rPr>
          <w:rFonts w:ascii="Times New Roman" w:hAnsi="Times New Roman" w:cs="Times New Roman"/>
          <w:sz w:val="24"/>
          <w:szCs w:val="24"/>
        </w:rPr>
        <w:t>, the Prime Minister amongst them. When the bushfire season hit in September 2019, despite the ferocity of the fires</w:t>
      </w:r>
      <w:r w:rsidR="00AF7CFD" w:rsidRPr="00E65C7B">
        <w:rPr>
          <w:rFonts w:ascii="Times New Roman" w:hAnsi="Times New Roman" w:cs="Times New Roman"/>
          <w:sz w:val="24"/>
          <w:szCs w:val="24"/>
        </w:rPr>
        <w:t xml:space="preserve"> and t</w:t>
      </w:r>
      <w:r w:rsidRPr="00E65C7B">
        <w:rPr>
          <w:rFonts w:ascii="Times New Roman" w:hAnsi="Times New Roman" w:cs="Times New Roman"/>
          <w:sz w:val="24"/>
          <w:szCs w:val="24"/>
        </w:rPr>
        <w:t xml:space="preserve">heir savage spread through the country, Scott Morrison’s climate change denial suffered no blow. </w:t>
      </w:r>
      <w:r w:rsidR="004338EC" w:rsidRPr="00E65C7B">
        <w:rPr>
          <w:rFonts w:ascii="Times New Roman" w:hAnsi="Times New Roman" w:cs="Times New Roman"/>
          <w:sz w:val="24"/>
          <w:szCs w:val="24"/>
        </w:rPr>
        <w:t>Th</w:t>
      </w:r>
      <w:r w:rsidRPr="00E65C7B">
        <w:rPr>
          <w:rFonts w:ascii="Times New Roman" w:hAnsi="Times New Roman" w:cs="Times New Roman"/>
          <w:sz w:val="24"/>
          <w:szCs w:val="24"/>
        </w:rPr>
        <w:t xml:space="preserve">e Prime Minister </w:t>
      </w:r>
      <w:r w:rsidR="003826EE" w:rsidRPr="00E65C7B">
        <w:rPr>
          <w:rFonts w:ascii="Times New Roman" w:hAnsi="Times New Roman" w:cs="Times New Roman"/>
          <w:sz w:val="24"/>
          <w:szCs w:val="24"/>
        </w:rPr>
        <w:t xml:space="preserve">decried any </w:t>
      </w:r>
      <w:r w:rsidRPr="00E65C7B">
        <w:rPr>
          <w:rFonts w:ascii="Times New Roman" w:hAnsi="Times New Roman" w:cs="Times New Roman"/>
          <w:sz w:val="24"/>
          <w:szCs w:val="24"/>
        </w:rPr>
        <w:t>connection between climate change and the conflagration, in a country where bushfires and floods are recognised phenomena, but never as widespread, long-lasting and with s</w:t>
      </w:r>
      <w:r w:rsidR="003826EE" w:rsidRPr="00E65C7B">
        <w:rPr>
          <w:rFonts w:ascii="Times New Roman" w:hAnsi="Times New Roman" w:cs="Times New Roman"/>
          <w:sz w:val="24"/>
          <w:szCs w:val="24"/>
        </w:rPr>
        <w:t xml:space="preserve">uch an </w:t>
      </w:r>
      <w:r w:rsidRPr="00E65C7B">
        <w:rPr>
          <w:rFonts w:ascii="Times New Roman" w:hAnsi="Times New Roman" w:cs="Times New Roman"/>
          <w:sz w:val="24"/>
          <w:szCs w:val="24"/>
        </w:rPr>
        <w:t>impact.</w:t>
      </w:r>
      <w:r w:rsidR="004338EC" w:rsidRPr="00E65C7B">
        <w:rPr>
          <w:rFonts w:ascii="Times New Roman" w:hAnsi="Times New Roman" w:cs="Times New Roman"/>
          <w:sz w:val="24"/>
          <w:szCs w:val="24"/>
        </w:rPr>
        <w:t xml:space="preserve"> So sanguine about the matter, Morrison departed in December for Hawaii and his holiday season, saying his family had precedence ahead of the still raging fires – from which there seemed to be no relief.</w:t>
      </w:r>
    </w:p>
    <w:p w14:paraId="179A3EA2" w14:textId="13618979" w:rsidR="00AF7CFD" w:rsidRPr="00E65C7B" w:rsidRDefault="00AF7CFD" w:rsidP="002124AF">
      <w:pPr>
        <w:spacing w:after="0"/>
        <w:jc w:val="both"/>
        <w:rPr>
          <w:rFonts w:ascii="Times New Roman" w:hAnsi="Times New Roman" w:cs="Times New Roman"/>
          <w:sz w:val="24"/>
          <w:szCs w:val="24"/>
        </w:rPr>
      </w:pPr>
    </w:p>
    <w:p w14:paraId="4C04F621" w14:textId="7C8A3AB3" w:rsidR="00880EAB" w:rsidRPr="00E65C7B" w:rsidRDefault="00AF7CFD" w:rsidP="002124AF">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The absence of both Prime Ministers </w:t>
      </w:r>
      <w:r w:rsidR="003826EE" w:rsidRPr="00E65C7B">
        <w:rPr>
          <w:rFonts w:ascii="Times New Roman" w:hAnsi="Times New Roman" w:cs="Times New Roman"/>
          <w:sz w:val="24"/>
          <w:szCs w:val="24"/>
        </w:rPr>
        <w:t xml:space="preserve">in a time of national need </w:t>
      </w:r>
      <w:r w:rsidRPr="00E65C7B">
        <w:rPr>
          <w:rFonts w:ascii="Times New Roman" w:hAnsi="Times New Roman" w:cs="Times New Roman"/>
          <w:sz w:val="24"/>
          <w:szCs w:val="24"/>
        </w:rPr>
        <w:t>created a heyday for the press. Images of Whitlam strolling the Greek ruins were juxtaposed against people weeping whilst standing beside wrecked homes flattened into shattered glass and chipboard, barely recognisable and completely un</w:t>
      </w:r>
      <w:r w:rsidR="003826EE" w:rsidRPr="00E65C7B">
        <w:rPr>
          <w:rFonts w:ascii="Times New Roman" w:hAnsi="Times New Roman" w:cs="Times New Roman"/>
          <w:sz w:val="24"/>
          <w:szCs w:val="24"/>
        </w:rPr>
        <w:t>in</w:t>
      </w:r>
      <w:r w:rsidRPr="00E65C7B">
        <w:rPr>
          <w:rFonts w:ascii="Times New Roman" w:hAnsi="Times New Roman" w:cs="Times New Roman"/>
          <w:sz w:val="24"/>
          <w:szCs w:val="24"/>
        </w:rPr>
        <w:t>habitable, their structures wasted by the winds. Morrison</w:t>
      </w:r>
      <w:r w:rsidR="004338EC" w:rsidRPr="00E65C7B">
        <w:rPr>
          <w:rFonts w:ascii="Times New Roman" w:hAnsi="Times New Roman" w:cs="Times New Roman"/>
          <w:sz w:val="24"/>
          <w:szCs w:val="24"/>
        </w:rPr>
        <w:t>’s absence differe</w:t>
      </w:r>
      <w:r w:rsidR="003826EE" w:rsidRPr="00E65C7B">
        <w:rPr>
          <w:rFonts w:ascii="Times New Roman" w:hAnsi="Times New Roman" w:cs="Times New Roman"/>
          <w:sz w:val="24"/>
          <w:szCs w:val="24"/>
        </w:rPr>
        <w:t xml:space="preserve">d. Leaving </w:t>
      </w:r>
      <w:r w:rsidR="004338EC" w:rsidRPr="00E65C7B">
        <w:rPr>
          <w:rFonts w:ascii="Times New Roman" w:hAnsi="Times New Roman" w:cs="Times New Roman"/>
          <w:sz w:val="24"/>
          <w:szCs w:val="24"/>
        </w:rPr>
        <w:t xml:space="preserve">mid-disaster, </w:t>
      </w:r>
      <w:r w:rsidR="003826EE" w:rsidRPr="00E65C7B">
        <w:rPr>
          <w:rFonts w:ascii="Times New Roman" w:hAnsi="Times New Roman" w:cs="Times New Roman"/>
          <w:sz w:val="24"/>
          <w:szCs w:val="24"/>
        </w:rPr>
        <w:t>keeping his</w:t>
      </w:r>
      <w:r w:rsidRPr="00E65C7B">
        <w:rPr>
          <w:rFonts w:ascii="Times New Roman" w:hAnsi="Times New Roman" w:cs="Times New Roman"/>
          <w:sz w:val="24"/>
          <w:szCs w:val="24"/>
        </w:rPr>
        <w:t xml:space="preserve"> head down, </w:t>
      </w:r>
      <w:r w:rsidR="003826EE" w:rsidRPr="00E65C7B">
        <w:rPr>
          <w:rFonts w:ascii="Times New Roman" w:hAnsi="Times New Roman" w:cs="Times New Roman"/>
          <w:sz w:val="24"/>
          <w:szCs w:val="24"/>
        </w:rPr>
        <w:t>none of the usual set-piece images framed by t</w:t>
      </w:r>
      <w:r w:rsidRPr="00E65C7B">
        <w:rPr>
          <w:rFonts w:ascii="Times New Roman" w:hAnsi="Times New Roman" w:cs="Times New Roman"/>
          <w:sz w:val="24"/>
          <w:szCs w:val="24"/>
        </w:rPr>
        <w:t xml:space="preserve">he beaches or </w:t>
      </w:r>
      <w:r w:rsidR="00E84A6F" w:rsidRPr="00E65C7B">
        <w:rPr>
          <w:rFonts w:ascii="Times New Roman" w:hAnsi="Times New Roman" w:cs="Times New Roman"/>
          <w:sz w:val="24"/>
          <w:szCs w:val="24"/>
        </w:rPr>
        <w:t xml:space="preserve">in the </w:t>
      </w:r>
      <w:r w:rsidRPr="00E65C7B">
        <w:rPr>
          <w:rFonts w:ascii="Times New Roman" w:hAnsi="Times New Roman" w:cs="Times New Roman"/>
          <w:sz w:val="24"/>
          <w:szCs w:val="24"/>
        </w:rPr>
        <w:t>bars of Honolulu</w:t>
      </w:r>
      <w:r w:rsidR="003826EE" w:rsidRPr="00E65C7B">
        <w:rPr>
          <w:rFonts w:ascii="Times New Roman" w:hAnsi="Times New Roman" w:cs="Times New Roman"/>
          <w:sz w:val="24"/>
          <w:szCs w:val="24"/>
        </w:rPr>
        <w:t xml:space="preserve"> surfaced</w:t>
      </w:r>
      <w:r w:rsidRPr="00E65C7B">
        <w:rPr>
          <w:rFonts w:ascii="Times New Roman" w:hAnsi="Times New Roman" w:cs="Times New Roman"/>
          <w:sz w:val="24"/>
          <w:szCs w:val="24"/>
        </w:rPr>
        <w:t>,</w:t>
      </w:r>
      <w:r w:rsidR="004338EC" w:rsidRPr="00E65C7B">
        <w:rPr>
          <w:rStyle w:val="FootnoteReference"/>
          <w:rFonts w:ascii="Times New Roman" w:hAnsi="Times New Roman" w:cs="Times New Roman"/>
          <w:sz w:val="24"/>
          <w:szCs w:val="24"/>
        </w:rPr>
        <w:footnoteReference w:id="10"/>
      </w:r>
      <w:r w:rsidRPr="00E65C7B">
        <w:rPr>
          <w:rFonts w:ascii="Times New Roman" w:hAnsi="Times New Roman" w:cs="Times New Roman"/>
          <w:sz w:val="24"/>
          <w:szCs w:val="24"/>
        </w:rPr>
        <w:t xml:space="preserve"> but multiple images of the sand and the sea were interposed between seemingly endless </w:t>
      </w:r>
      <w:r w:rsidR="003826EE" w:rsidRPr="00E65C7B">
        <w:rPr>
          <w:rFonts w:ascii="Times New Roman" w:hAnsi="Times New Roman" w:cs="Times New Roman"/>
          <w:sz w:val="24"/>
          <w:szCs w:val="24"/>
        </w:rPr>
        <w:t xml:space="preserve">auras of flame </w:t>
      </w:r>
      <w:r w:rsidRPr="00E65C7B">
        <w:rPr>
          <w:rFonts w:ascii="Times New Roman" w:hAnsi="Times New Roman" w:cs="Times New Roman"/>
          <w:sz w:val="24"/>
          <w:szCs w:val="24"/>
        </w:rPr>
        <w:t xml:space="preserve">rising above the bush, flashing along the tops of the trees with kangaroos hopping with frantic urgency to beat </w:t>
      </w:r>
      <w:r w:rsidRPr="00E65C7B">
        <w:rPr>
          <w:rFonts w:ascii="Times New Roman" w:hAnsi="Times New Roman" w:cs="Times New Roman"/>
          <w:sz w:val="24"/>
          <w:szCs w:val="24"/>
        </w:rPr>
        <w:lastRenderedPageBreak/>
        <w:t>the flames.</w:t>
      </w:r>
      <w:r w:rsidR="00E84A6F" w:rsidRPr="00E65C7B">
        <w:rPr>
          <w:rFonts w:ascii="Times New Roman" w:hAnsi="Times New Roman" w:cs="Times New Roman"/>
          <w:sz w:val="24"/>
          <w:szCs w:val="24"/>
        </w:rPr>
        <w:t xml:space="preserve"> </w:t>
      </w:r>
      <w:r w:rsidR="00E477E4" w:rsidRPr="00E65C7B">
        <w:rPr>
          <w:rFonts w:ascii="Times New Roman" w:hAnsi="Times New Roman" w:cs="Times New Roman"/>
          <w:sz w:val="24"/>
          <w:szCs w:val="24"/>
        </w:rPr>
        <w:t>N</w:t>
      </w:r>
      <w:r w:rsidR="00E84A6F" w:rsidRPr="00E65C7B">
        <w:rPr>
          <w:rFonts w:ascii="Times New Roman" w:hAnsi="Times New Roman" w:cs="Times New Roman"/>
          <w:sz w:val="24"/>
          <w:szCs w:val="24"/>
        </w:rPr>
        <w:t xml:space="preserve">otable about the 2019 depiction of the Australian Prime Minister was, however, </w:t>
      </w:r>
      <w:r w:rsidR="00880EAB" w:rsidRPr="00E65C7B">
        <w:rPr>
          <w:rFonts w:ascii="Times New Roman" w:hAnsi="Times New Roman" w:cs="Times New Roman"/>
          <w:sz w:val="24"/>
          <w:szCs w:val="24"/>
        </w:rPr>
        <w:t xml:space="preserve">lack of any </w:t>
      </w:r>
      <w:r w:rsidR="00E84A6F" w:rsidRPr="00E65C7B">
        <w:rPr>
          <w:rFonts w:ascii="Times New Roman" w:hAnsi="Times New Roman" w:cs="Times New Roman"/>
          <w:sz w:val="24"/>
          <w:szCs w:val="24"/>
        </w:rPr>
        <w:t xml:space="preserve">mention of </w:t>
      </w:r>
      <w:r w:rsidR="00855506" w:rsidRPr="00E65C7B">
        <w:rPr>
          <w:rFonts w:ascii="Times New Roman" w:hAnsi="Times New Roman" w:cs="Times New Roman"/>
          <w:sz w:val="24"/>
          <w:szCs w:val="24"/>
        </w:rPr>
        <w:t xml:space="preserve">the 1974 example of a Prime Minister missing in action. Even the </w:t>
      </w:r>
      <w:r w:rsidR="00191FD2" w:rsidRPr="00E65C7B">
        <w:rPr>
          <w:rFonts w:ascii="Times New Roman" w:hAnsi="Times New Roman" w:cs="Times New Roman"/>
          <w:sz w:val="24"/>
          <w:szCs w:val="24"/>
        </w:rPr>
        <w:t>right-wing</w:t>
      </w:r>
      <w:r w:rsidR="00855506" w:rsidRPr="00E65C7B">
        <w:rPr>
          <w:rFonts w:ascii="Times New Roman" w:hAnsi="Times New Roman" w:cs="Times New Roman"/>
          <w:sz w:val="24"/>
          <w:szCs w:val="24"/>
        </w:rPr>
        <w:t xml:space="preserve"> press did not revive the Acropolis story </w:t>
      </w:r>
      <w:r w:rsidR="00E477E4" w:rsidRPr="00E65C7B">
        <w:rPr>
          <w:rFonts w:ascii="Times New Roman" w:hAnsi="Times New Roman" w:cs="Times New Roman"/>
          <w:sz w:val="24"/>
          <w:szCs w:val="24"/>
        </w:rPr>
        <w:t>seeking</w:t>
      </w:r>
      <w:r w:rsidR="00855506" w:rsidRPr="00E65C7B">
        <w:rPr>
          <w:rFonts w:ascii="Times New Roman" w:hAnsi="Times New Roman" w:cs="Times New Roman"/>
          <w:sz w:val="24"/>
          <w:szCs w:val="24"/>
        </w:rPr>
        <w:t xml:space="preserve"> to deflect criticism from ‘their’ Prime Minister by focusing on a Labor Prime Minister’s past </w:t>
      </w:r>
      <w:r w:rsidR="00880EAB" w:rsidRPr="00E65C7B">
        <w:rPr>
          <w:rFonts w:ascii="Times New Roman" w:hAnsi="Times New Roman" w:cs="Times New Roman"/>
          <w:sz w:val="24"/>
          <w:szCs w:val="24"/>
        </w:rPr>
        <w:t xml:space="preserve">perceived </w:t>
      </w:r>
      <w:r w:rsidR="00855506" w:rsidRPr="00E65C7B">
        <w:rPr>
          <w:rFonts w:ascii="Times New Roman" w:hAnsi="Times New Roman" w:cs="Times New Roman"/>
          <w:sz w:val="24"/>
          <w:szCs w:val="24"/>
        </w:rPr>
        <w:t xml:space="preserve">error. </w:t>
      </w:r>
    </w:p>
    <w:p w14:paraId="7DFB8055" w14:textId="77777777" w:rsidR="00880EAB" w:rsidRPr="00E65C7B" w:rsidRDefault="00880EAB" w:rsidP="002124AF">
      <w:pPr>
        <w:spacing w:after="0"/>
        <w:jc w:val="both"/>
        <w:rPr>
          <w:rFonts w:ascii="Times New Roman" w:hAnsi="Times New Roman" w:cs="Times New Roman"/>
          <w:sz w:val="24"/>
          <w:szCs w:val="24"/>
        </w:rPr>
      </w:pPr>
    </w:p>
    <w:p w14:paraId="41877F4B" w14:textId="2D85FA58" w:rsidR="00BF163D" w:rsidRPr="00E65C7B" w:rsidRDefault="004338EC" w:rsidP="002124AF">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The </w:t>
      </w:r>
      <w:r w:rsidR="0058049E" w:rsidRPr="00E65C7B">
        <w:rPr>
          <w:rFonts w:ascii="Times New Roman" w:hAnsi="Times New Roman" w:cs="Times New Roman"/>
          <w:sz w:val="24"/>
          <w:szCs w:val="24"/>
        </w:rPr>
        <w:t xml:space="preserve">crucial difference </w:t>
      </w:r>
      <w:r w:rsidRPr="00E65C7B">
        <w:rPr>
          <w:rFonts w:ascii="Times New Roman" w:hAnsi="Times New Roman" w:cs="Times New Roman"/>
          <w:sz w:val="24"/>
          <w:szCs w:val="24"/>
        </w:rPr>
        <w:t xml:space="preserve">between the two </w:t>
      </w:r>
      <w:r w:rsidR="0058049E" w:rsidRPr="00E65C7B">
        <w:rPr>
          <w:rFonts w:ascii="Times New Roman" w:hAnsi="Times New Roman" w:cs="Times New Roman"/>
          <w:sz w:val="24"/>
          <w:szCs w:val="24"/>
        </w:rPr>
        <w:t>may have led to this press silence</w:t>
      </w:r>
      <w:r w:rsidR="00880EAB" w:rsidRPr="00E65C7B">
        <w:rPr>
          <w:rFonts w:ascii="Times New Roman" w:hAnsi="Times New Roman" w:cs="Times New Roman"/>
          <w:sz w:val="24"/>
          <w:szCs w:val="24"/>
        </w:rPr>
        <w:t xml:space="preserve">. </w:t>
      </w:r>
      <w:r w:rsidR="0058049E" w:rsidRPr="00E65C7B">
        <w:rPr>
          <w:rFonts w:ascii="Times New Roman" w:hAnsi="Times New Roman" w:cs="Times New Roman"/>
          <w:sz w:val="24"/>
          <w:szCs w:val="24"/>
        </w:rPr>
        <w:t xml:space="preserve">Whitlam was </w:t>
      </w:r>
      <w:r w:rsidR="00880EAB" w:rsidRPr="00E65C7B">
        <w:rPr>
          <w:rFonts w:ascii="Times New Roman" w:hAnsi="Times New Roman" w:cs="Times New Roman"/>
          <w:sz w:val="24"/>
          <w:szCs w:val="24"/>
        </w:rPr>
        <w:t xml:space="preserve">out of the country </w:t>
      </w:r>
      <w:r w:rsidR="0058049E" w:rsidRPr="00E65C7B">
        <w:rPr>
          <w:rFonts w:ascii="Times New Roman" w:hAnsi="Times New Roman" w:cs="Times New Roman"/>
          <w:sz w:val="24"/>
          <w:szCs w:val="24"/>
        </w:rPr>
        <w:t xml:space="preserve">when disaster struck. </w:t>
      </w:r>
      <w:r w:rsidR="00880EAB" w:rsidRPr="00E65C7B">
        <w:rPr>
          <w:rFonts w:ascii="Times New Roman" w:hAnsi="Times New Roman" w:cs="Times New Roman"/>
          <w:sz w:val="24"/>
          <w:szCs w:val="24"/>
        </w:rPr>
        <w:t xml:space="preserve">Contrarily, </w:t>
      </w:r>
      <w:r w:rsidR="0058049E" w:rsidRPr="00E65C7B">
        <w:rPr>
          <w:rFonts w:ascii="Times New Roman" w:hAnsi="Times New Roman" w:cs="Times New Roman"/>
          <w:sz w:val="24"/>
          <w:szCs w:val="24"/>
        </w:rPr>
        <w:t>Morrison was present when the fires broke out</w:t>
      </w:r>
      <w:r w:rsidR="00BF163D" w:rsidRPr="00E65C7B">
        <w:rPr>
          <w:rFonts w:ascii="Times New Roman" w:hAnsi="Times New Roman" w:cs="Times New Roman"/>
          <w:sz w:val="24"/>
          <w:szCs w:val="24"/>
        </w:rPr>
        <w:t>, t</w:t>
      </w:r>
      <w:r w:rsidR="00880EAB" w:rsidRPr="00E65C7B">
        <w:rPr>
          <w:rFonts w:ascii="Times New Roman" w:hAnsi="Times New Roman" w:cs="Times New Roman"/>
          <w:sz w:val="24"/>
          <w:szCs w:val="24"/>
        </w:rPr>
        <w:t xml:space="preserve">he tragedy in full glare when he </w:t>
      </w:r>
      <w:r w:rsidR="0058049E" w:rsidRPr="00E65C7B">
        <w:rPr>
          <w:rFonts w:ascii="Times New Roman" w:hAnsi="Times New Roman" w:cs="Times New Roman"/>
          <w:sz w:val="24"/>
          <w:szCs w:val="24"/>
        </w:rPr>
        <w:t xml:space="preserve">deserted the </w:t>
      </w:r>
      <w:r w:rsidR="00880EAB" w:rsidRPr="00E65C7B">
        <w:rPr>
          <w:rFonts w:ascii="Times New Roman" w:hAnsi="Times New Roman" w:cs="Times New Roman"/>
          <w:sz w:val="24"/>
          <w:szCs w:val="24"/>
        </w:rPr>
        <w:t>nation</w:t>
      </w:r>
      <w:r w:rsidR="0058049E" w:rsidRPr="00E65C7B">
        <w:rPr>
          <w:rFonts w:ascii="Times New Roman" w:hAnsi="Times New Roman" w:cs="Times New Roman"/>
          <w:sz w:val="24"/>
          <w:szCs w:val="24"/>
        </w:rPr>
        <w:t xml:space="preserve">, his office, and the flames for </w:t>
      </w:r>
      <w:r w:rsidR="00880EAB" w:rsidRPr="00E65C7B">
        <w:rPr>
          <w:rFonts w:ascii="Times New Roman" w:hAnsi="Times New Roman" w:cs="Times New Roman"/>
          <w:sz w:val="24"/>
          <w:szCs w:val="24"/>
        </w:rPr>
        <w:t xml:space="preserve">the luxury of </w:t>
      </w:r>
      <w:r w:rsidR="0058049E" w:rsidRPr="00E65C7B">
        <w:rPr>
          <w:rFonts w:ascii="Times New Roman" w:hAnsi="Times New Roman" w:cs="Times New Roman"/>
          <w:sz w:val="24"/>
          <w:szCs w:val="24"/>
        </w:rPr>
        <w:t xml:space="preserve">sun and </w:t>
      </w:r>
      <w:r w:rsidR="00880EAB" w:rsidRPr="00E65C7B">
        <w:rPr>
          <w:rFonts w:ascii="Times New Roman" w:hAnsi="Times New Roman" w:cs="Times New Roman"/>
          <w:sz w:val="24"/>
          <w:szCs w:val="24"/>
        </w:rPr>
        <w:t>ocean view.</w:t>
      </w:r>
      <w:r w:rsidR="00BF163D" w:rsidRPr="00E65C7B">
        <w:rPr>
          <w:rFonts w:ascii="Times New Roman" w:hAnsi="Times New Roman" w:cs="Times New Roman"/>
          <w:sz w:val="24"/>
          <w:szCs w:val="24"/>
        </w:rPr>
        <w:t xml:space="preserve"> From September 2019 t</w:t>
      </w:r>
      <w:r w:rsidR="00880EAB" w:rsidRPr="00E65C7B">
        <w:rPr>
          <w:rFonts w:ascii="Times New Roman" w:hAnsi="Times New Roman" w:cs="Times New Roman"/>
          <w:sz w:val="24"/>
          <w:szCs w:val="24"/>
        </w:rPr>
        <w:t xml:space="preserve">he fires </w:t>
      </w:r>
      <w:r w:rsidR="00BF163D" w:rsidRPr="00E65C7B">
        <w:rPr>
          <w:rFonts w:ascii="Times New Roman" w:hAnsi="Times New Roman" w:cs="Times New Roman"/>
          <w:sz w:val="24"/>
          <w:szCs w:val="24"/>
        </w:rPr>
        <w:t xml:space="preserve">had killed at least nine people, burned more than 700 homes to the ground, and destroyed millions of hectares along with the bush and its </w:t>
      </w:r>
      <w:r w:rsidR="008731C2" w:rsidRPr="00E65C7B">
        <w:rPr>
          <w:rFonts w:ascii="Times New Roman" w:hAnsi="Times New Roman" w:cs="Times New Roman"/>
          <w:sz w:val="24"/>
          <w:szCs w:val="24"/>
        </w:rPr>
        <w:t>wombats, goannas, koalas and kangaroos, sending many more fleeing inland</w:t>
      </w:r>
      <w:r w:rsidR="001F2256" w:rsidRPr="00E65C7B">
        <w:rPr>
          <w:rFonts w:ascii="Times New Roman" w:hAnsi="Times New Roman" w:cs="Times New Roman"/>
          <w:sz w:val="24"/>
          <w:szCs w:val="24"/>
        </w:rPr>
        <w:t>, away</w:t>
      </w:r>
      <w:r w:rsidR="008731C2" w:rsidRPr="00E65C7B">
        <w:rPr>
          <w:rFonts w:ascii="Times New Roman" w:hAnsi="Times New Roman" w:cs="Times New Roman"/>
          <w:sz w:val="24"/>
          <w:szCs w:val="24"/>
        </w:rPr>
        <w:t xml:space="preserve"> from the conflagration. Morrison left for Honolulu and Waikiki beach in mid-December, leaving behind </w:t>
      </w:r>
      <w:r w:rsidR="001F2256" w:rsidRPr="00E65C7B">
        <w:rPr>
          <w:rFonts w:ascii="Times New Roman" w:hAnsi="Times New Roman" w:cs="Times New Roman"/>
          <w:sz w:val="24"/>
          <w:szCs w:val="24"/>
        </w:rPr>
        <w:t xml:space="preserve">the dead and the </w:t>
      </w:r>
      <w:r w:rsidR="008731C2" w:rsidRPr="00E65C7B">
        <w:rPr>
          <w:rFonts w:ascii="Times New Roman" w:hAnsi="Times New Roman" w:cs="Times New Roman"/>
          <w:sz w:val="24"/>
          <w:szCs w:val="24"/>
        </w:rPr>
        <w:t xml:space="preserve">dread (fear </w:t>
      </w:r>
      <w:r w:rsidR="00505D65" w:rsidRPr="00E65C7B">
        <w:rPr>
          <w:rFonts w:ascii="Times New Roman" w:hAnsi="Times New Roman" w:cs="Times New Roman"/>
          <w:sz w:val="24"/>
          <w:szCs w:val="24"/>
        </w:rPr>
        <w:t>embracing</w:t>
      </w:r>
      <w:r w:rsidR="001F2256" w:rsidRPr="00E65C7B">
        <w:rPr>
          <w:rFonts w:ascii="Times New Roman" w:hAnsi="Times New Roman" w:cs="Times New Roman"/>
          <w:sz w:val="24"/>
          <w:szCs w:val="24"/>
        </w:rPr>
        <w:t xml:space="preserve"> the deaths of </w:t>
      </w:r>
      <w:r w:rsidR="008731C2" w:rsidRPr="00E65C7B">
        <w:rPr>
          <w:rFonts w:ascii="Times New Roman" w:hAnsi="Times New Roman" w:cs="Times New Roman"/>
          <w:sz w:val="24"/>
          <w:szCs w:val="24"/>
        </w:rPr>
        <w:t>two firefighters), flying luxury class.</w:t>
      </w:r>
      <w:r w:rsidR="00921F0D" w:rsidRPr="00E65C7B">
        <w:rPr>
          <w:rStyle w:val="FootnoteReference"/>
          <w:rFonts w:ascii="Times New Roman" w:hAnsi="Times New Roman" w:cs="Times New Roman"/>
          <w:sz w:val="24"/>
          <w:szCs w:val="24"/>
        </w:rPr>
        <w:footnoteReference w:id="11"/>
      </w:r>
      <w:r w:rsidR="008731C2" w:rsidRPr="00E65C7B">
        <w:rPr>
          <w:rFonts w:ascii="Times New Roman" w:hAnsi="Times New Roman" w:cs="Times New Roman"/>
          <w:sz w:val="24"/>
          <w:szCs w:val="24"/>
        </w:rPr>
        <w:t xml:space="preserve"> </w:t>
      </w:r>
    </w:p>
    <w:p w14:paraId="4C09EF01" w14:textId="77777777" w:rsidR="00BF163D" w:rsidRPr="00E65C7B" w:rsidRDefault="00BF163D" w:rsidP="002124AF">
      <w:pPr>
        <w:spacing w:after="0"/>
        <w:jc w:val="both"/>
        <w:rPr>
          <w:rFonts w:ascii="Times New Roman" w:hAnsi="Times New Roman" w:cs="Times New Roman"/>
          <w:sz w:val="24"/>
          <w:szCs w:val="24"/>
        </w:rPr>
      </w:pPr>
    </w:p>
    <w:p w14:paraId="1FE39869" w14:textId="582BBF2D" w:rsidR="00AF7CFD" w:rsidRPr="00E65C7B" w:rsidRDefault="008731C2" w:rsidP="002124AF">
      <w:pPr>
        <w:spacing w:after="0"/>
        <w:jc w:val="both"/>
        <w:rPr>
          <w:rFonts w:ascii="Times New Roman" w:hAnsi="Times New Roman" w:cs="Times New Roman"/>
          <w:sz w:val="24"/>
          <w:szCs w:val="24"/>
        </w:rPr>
      </w:pPr>
      <w:r w:rsidRPr="00E65C7B">
        <w:rPr>
          <w:rFonts w:ascii="Times New Roman" w:hAnsi="Times New Roman" w:cs="Times New Roman"/>
          <w:sz w:val="24"/>
          <w:szCs w:val="24"/>
        </w:rPr>
        <w:t>Another contrast</w:t>
      </w:r>
      <w:r w:rsidR="00505D65" w:rsidRPr="00E65C7B">
        <w:rPr>
          <w:rFonts w:ascii="Times New Roman" w:hAnsi="Times New Roman" w:cs="Times New Roman"/>
          <w:sz w:val="24"/>
          <w:szCs w:val="24"/>
        </w:rPr>
        <w:t xml:space="preserve"> lay between the</w:t>
      </w:r>
      <w:r w:rsidR="00D82D10" w:rsidRPr="00E65C7B">
        <w:rPr>
          <w:rFonts w:ascii="Times New Roman" w:hAnsi="Times New Roman" w:cs="Times New Roman"/>
          <w:sz w:val="24"/>
          <w:szCs w:val="24"/>
        </w:rPr>
        <w:t xml:space="preserve"> two </w:t>
      </w:r>
      <w:r w:rsidR="00505D65" w:rsidRPr="00E65C7B">
        <w:rPr>
          <w:rFonts w:ascii="Times New Roman" w:hAnsi="Times New Roman" w:cs="Times New Roman"/>
          <w:sz w:val="24"/>
          <w:szCs w:val="24"/>
        </w:rPr>
        <w:t>Prime M</w:t>
      </w:r>
      <w:r w:rsidR="006E6950" w:rsidRPr="00E65C7B">
        <w:rPr>
          <w:rFonts w:ascii="Times New Roman" w:hAnsi="Times New Roman" w:cs="Times New Roman"/>
          <w:sz w:val="24"/>
          <w:szCs w:val="24"/>
        </w:rPr>
        <w:t>inisters</w:t>
      </w:r>
      <w:r w:rsidR="00505D65" w:rsidRPr="00E65C7B">
        <w:rPr>
          <w:rFonts w:ascii="Times New Roman" w:hAnsi="Times New Roman" w:cs="Times New Roman"/>
          <w:sz w:val="24"/>
          <w:szCs w:val="24"/>
        </w:rPr>
        <w:t xml:space="preserve">. </w:t>
      </w:r>
      <w:r w:rsidR="00855506" w:rsidRPr="00E65C7B">
        <w:rPr>
          <w:rFonts w:ascii="Times New Roman" w:hAnsi="Times New Roman" w:cs="Times New Roman"/>
          <w:sz w:val="24"/>
          <w:szCs w:val="24"/>
        </w:rPr>
        <w:t>Whitl</w:t>
      </w:r>
      <w:r w:rsidR="005F5E17" w:rsidRPr="00E65C7B">
        <w:rPr>
          <w:rFonts w:ascii="Times New Roman" w:hAnsi="Times New Roman" w:cs="Times New Roman"/>
          <w:sz w:val="24"/>
          <w:szCs w:val="24"/>
        </w:rPr>
        <w:t xml:space="preserve">am </w:t>
      </w:r>
      <w:r w:rsidR="00D82D10" w:rsidRPr="00E65C7B">
        <w:rPr>
          <w:rFonts w:ascii="Times New Roman" w:hAnsi="Times New Roman" w:cs="Times New Roman"/>
          <w:sz w:val="24"/>
          <w:szCs w:val="24"/>
        </w:rPr>
        <w:t xml:space="preserve">redeemed himself through </w:t>
      </w:r>
      <w:r w:rsidR="005F5E17" w:rsidRPr="00E65C7B">
        <w:rPr>
          <w:rFonts w:ascii="Times New Roman" w:hAnsi="Times New Roman" w:cs="Times New Roman"/>
          <w:sz w:val="24"/>
          <w:szCs w:val="24"/>
        </w:rPr>
        <w:t>his government</w:t>
      </w:r>
      <w:r w:rsidR="00D82D10" w:rsidRPr="00E65C7B">
        <w:rPr>
          <w:rFonts w:ascii="Times New Roman" w:hAnsi="Times New Roman" w:cs="Times New Roman"/>
          <w:sz w:val="24"/>
          <w:szCs w:val="24"/>
        </w:rPr>
        <w:t>’s actions</w:t>
      </w:r>
      <w:r w:rsidR="00855506" w:rsidRPr="00E65C7B">
        <w:rPr>
          <w:rFonts w:ascii="Times New Roman" w:hAnsi="Times New Roman" w:cs="Times New Roman"/>
          <w:sz w:val="24"/>
          <w:szCs w:val="24"/>
        </w:rPr>
        <w:t xml:space="preserve"> </w:t>
      </w:r>
      <w:r w:rsidR="005F5E17" w:rsidRPr="00E65C7B">
        <w:rPr>
          <w:rFonts w:ascii="Times New Roman" w:hAnsi="Times New Roman" w:cs="Times New Roman"/>
          <w:sz w:val="24"/>
          <w:szCs w:val="24"/>
        </w:rPr>
        <w:t xml:space="preserve">in </w:t>
      </w:r>
      <w:r w:rsidR="00855506" w:rsidRPr="00E65C7B">
        <w:rPr>
          <w:rFonts w:ascii="Times New Roman" w:hAnsi="Times New Roman" w:cs="Times New Roman"/>
          <w:sz w:val="24"/>
          <w:szCs w:val="24"/>
        </w:rPr>
        <w:t>reconstruct</w:t>
      </w:r>
      <w:r w:rsidR="005F5E17" w:rsidRPr="00E65C7B">
        <w:rPr>
          <w:rFonts w:ascii="Times New Roman" w:hAnsi="Times New Roman" w:cs="Times New Roman"/>
          <w:sz w:val="24"/>
          <w:szCs w:val="24"/>
        </w:rPr>
        <w:t>ing</w:t>
      </w:r>
      <w:r w:rsidR="00855506" w:rsidRPr="00E65C7B">
        <w:rPr>
          <w:rFonts w:ascii="Times New Roman" w:hAnsi="Times New Roman" w:cs="Times New Roman"/>
          <w:sz w:val="24"/>
          <w:szCs w:val="24"/>
        </w:rPr>
        <w:t xml:space="preserve"> Darwin and </w:t>
      </w:r>
      <w:r w:rsidR="00224A1F" w:rsidRPr="00E65C7B">
        <w:rPr>
          <w:rFonts w:ascii="Times New Roman" w:hAnsi="Times New Roman" w:cs="Times New Roman"/>
          <w:sz w:val="24"/>
          <w:szCs w:val="24"/>
        </w:rPr>
        <w:t xml:space="preserve">ensuring </w:t>
      </w:r>
      <w:r w:rsidR="00855506" w:rsidRPr="00E65C7B">
        <w:rPr>
          <w:rFonts w:ascii="Times New Roman" w:hAnsi="Times New Roman" w:cs="Times New Roman"/>
          <w:sz w:val="24"/>
          <w:szCs w:val="24"/>
        </w:rPr>
        <w:t>care for those de</w:t>
      </w:r>
      <w:r w:rsidR="00224A1F" w:rsidRPr="00E65C7B">
        <w:rPr>
          <w:rFonts w:ascii="Times New Roman" w:hAnsi="Times New Roman" w:cs="Times New Roman"/>
          <w:sz w:val="24"/>
          <w:szCs w:val="24"/>
        </w:rPr>
        <w:t>solated</w:t>
      </w:r>
      <w:r w:rsidR="00855506" w:rsidRPr="00E65C7B">
        <w:rPr>
          <w:rFonts w:ascii="Times New Roman" w:hAnsi="Times New Roman" w:cs="Times New Roman"/>
          <w:sz w:val="24"/>
          <w:szCs w:val="24"/>
        </w:rPr>
        <w:t xml:space="preserve"> and damaged</w:t>
      </w:r>
      <w:r w:rsidR="00CA3FD6" w:rsidRPr="00E65C7B">
        <w:rPr>
          <w:rFonts w:ascii="Times New Roman" w:hAnsi="Times New Roman" w:cs="Times New Roman"/>
          <w:sz w:val="24"/>
          <w:szCs w:val="24"/>
        </w:rPr>
        <w:t xml:space="preserve">, atop his </w:t>
      </w:r>
      <w:r w:rsidR="00224A1F" w:rsidRPr="00E65C7B">
        <w:rPr>
          <w:rFonts w:ascii="Times New Roman" w:hAnsi="Times New Roman" w:cs="Times New Roman"/>
          <w:sz w:val="24"/>
          <w:szCs w:val="24"/>
        </w:rPr>
        <w:t xml:space="preserve">immediate </w:t>
      </w:r>
      <w:r w:rsidR="00CA3FD6" w:rsidRPr="00E65C7B">
        <w:rPr>
          <w:rFonts w:ascii="Times New Roman" w:hAnsi="Times New Roman" w:cs="Times New Roman"/>
          <w:sz w:val="24"/>
          <w:szCs w:val="24"/>
        </w:rPr>
        <w:t xml:space="preserve">return </w:t>
      </w:r>
      <w:r w:rsidR="00224A1F" w:rsidRPr="00E65C7B">
        <w:rPr>
          <w:rFonts w:ascii="Times New Roman" w:hAnsi="Times New Roman" w:cs="Times New Roman"/>
          <w:sz w:val="24"/>
          <w:szCs w:val="24"/>
        </w:rPr>
        <w:t>from Syracuse, Sicily, and walkabout through the wreckage</w:t>
      </w:r>
      <w:r w:rsidR="005F5E17" w:rsidRPr="00E65C7B">
        <w:rPr>
          <w:rFonts w:ascii="Times New Roman" w:hAnsi="Times New Roman" w:cs="Times New Roman"/>
          <w:sz w:val="24"/>
          <w:szCs w:val="24"/>
        </w:rPr>
        <w:t xml:space="preserve">. </w:t>
      </w:r>
      <w:r w:rsidR="00D82D10" w:rsidRPr="00E65C7B">
        <w:rPr>
          <w:rFonts w:ascii="Times New Roman" w:hAnsi="Times New Roman" w:cs="Times New Roman"/>
          <w:sz w:val="24"/>
          <w:szCs w:val="24"/>
        </w:rPr>
        <w:t>Not only did Morrison depart in the middle of the devastation,</w:t>
      </w:r>
      <w:r w:rsidR="00D63CCE" w:rsidRPr="00E65C7B">
        <w:rPr>
          <w:rFonts w:ascii="Times New Roman" w:hAnsi="Times New Roman" w:cs="Times New Roman"/>
          <w:sz w:val="24"/>
          <w:szCs w:val="24"/>
        </w:rPr>
        <w:t xml:space="preserve"> </w:t>
      </w:r>
      <w:r w:rsidR="00224A1F" w:rsidRPr="00E65C7B">
        <w:rPr>
          <w:rFonts w:ascii="Times New Roman" w:hAnsi="Times New Roman" w:cs="Times New Roman"/>
          <w:sz w:val="24"/>
          <w:szCs w:val="24"/>
        </w:rPr>
        <w:t xml:space="preserve">then </w:t>
      </w:r>
      <w:r w:rsidR="00D63CCE" w:rsidRPr="00E65C7B">
        <w:rPr>
          <w:rFonts w:ascii="Times New Roman" w:hAnsi="Times New Roman" w:cs="Times New Roman"/>
          <w:sz w:val="24"/>
          <w:szCs w:val="24"/>
        </w:rPr>
        <w:t>show little sign of the Honolulu</w:t>
      </w:r>
      <w:r w:rsidR="00224A1F" w:rsidRPr="00E65C7B">
        <w:rPr>
          <w:rFonts w:ascii="Times New Roman" w:hAnsi="Times New Roman" w:cs="Times New Roman"/>
          <w:sz w:val="24"/>
          <w:szCs w:val="24"/>
        </w:rPr>
        <w:t xml:space="preserve"> jaunt’s</w:t>
      </w:r>
      <w:r w:rsidR="00D63CCE" w:rsidRPr="00E65C7B">
        <w:rPr>
          <w:rFonts w:ascii="Times New Roman" w:hAnsi="Times New Roman" w:cs="Times New Roman"/>
          <w:sz w:val="24"/>
          <w:szCs w:val="24"/>
        </w:rPr>
        <w:t xml:space="preserve"> coming to an end, </w:t>
      </w:r>
      <w:r w:rsidR="00D82D10" w:rsidRPr="00E65C7B">
        <w:rPr>
          <w:rFonts w:ascii="Times New Roman" w:hAnsi="Times New Roman" w:cs="Times New Roman"/>
          <w:sz w:val="24"/>
          <w:szCs w:val="24"/>
        </w:rPr>
        <w:t xml:space="preserve">but he and his government failed </w:t>
      </w:r>
      <w:r w:rsidR="00D63CCE" w:rsidRPr="00E65C7B">
        <w:rPr>
          <w:rFonts w:ascii="Times New Roman" w:hAnsi="Times New Roman" w:cs="Times New Roman"/>
          <w:sz w:val="24"/>
          <w:szCs w:val="24"/>
        </w:rPr>
        <w:t>in the redemption stak</w:t>
      </w:r>
      <w:r w:rsidR="00D82D10" w:rsidRPr="00E65C7B">
        <w:rPr>
          <w:rFonts w:ascii="Times New Roman" w:hAnsi="Times New Roman" w:cs="Times New Roman"/>
          <w:sz w:val="24"/>
          <w:szCs w:val="24"/>
        </w:rPr>
        <w:t xml:space="preserve">es. The image of Morrison, upon his delayed return, pressing at Cobargo resident Zoey Salucci-McDermott to shake his hand, </w:t>
      </w:r>
      <w:r w:rsidR="00D63CCE" w:rsidRPr="00E65C7B">
        <w:rPr>
          <w:rFonts w:ascii="Times New Roman" w:hAnsi="Times New Roman" w:cs="Times New Roman"/>
          <w:sz w:val="24"/>
          <w:szCs w:val="24"/>
        </w:rPr>
        <w:t>she resisting, was a defining moment, s</w:t>
      </w:r>
      <w:r w:rsidR="00D82D10" w:rsidRPr="00E65C7B">
        <w:rPr>
          <w:rFonts w:ascii="Times New Roman" w:hAnsi="Times New Roman" w:cs="Times New Roman"/>
          <w:sz w:val="24"/>
          <w:szCs w:val="24"/>
        </w:rPr>
        <w:t>hown over and over on mainstream and social media.</w:t>
      </w:r>
      <w:r w:rsidR="00D82D10" w:rsidRPr="00E65C7B">
        <w:rPr>
          <w:rStyle w:val="FootnoteReference"/>
          <w:rFonts w:ascii="Times New Roman" w:hAnsi="Times New Roman" w:cs="Times New Roman"/>
          <w:sz w:val="24"/>
          <w:szCs w:val="24"/>
        </w:rPr>
        <w:footnoteReference w:id="12"/>
      </w:r>
      <w:r w:rsidR="00D82D10" w:rsidRPr="00E65C7B">
        <w:rPr>
          <w:rFonts w:ascii="Times New Roman" w:hAnsi="Times New Roman" w:cs="Times New Roman"/>
          <w:sz w:val="24"/>
          <w:szCs w:val="24"/>
        </w:rPr>
        <w:t xml:space="preserve"> </w:t>
      </w:r>
      <w:r w:rsidR="00D63CCE" w:rsidRPr="00E65C7B">
        <w:rPr>
          <w:rFonts w:ascii="Times New Roman" w:hAnsi="Times New Roman" w:cs="Times New Roman"/>
          <w:sz w:val="24"/>
          <w:szCs w:val="24"/>
        </w:rPr>
        <w:t xml:space="preserve">. As he </w:t>
      </w:r>
      <w:r w:rsidR="00E477E4" w:rsidRPr="00E65C7B">
        <w:rPr>
          <w:rFonts w:ascii="Times New Roman" w:hAnsi="Times New Roman" w:cs="Times New Roman"/>
          <w:sz w:val="24"/>
          <w:szCs w:val="24"/>
        </w:rPr>
        <w:t xml:space="preserve">ignored her resistance, </w:t>
      </w:r>
      <w:r w:rsidR="00D63CCE" w:rsidRPr="00E65C7B">
        <w:rPr>
          <w:rFonts w:ascii="Times New Roman" w:hAnsi="Times New Roman" w:cs="Times New Roman"/>
          <w:sz w:val="24"/>
          <w:szCs w:val="24"/>
        </w:rPr>
        <w:t>grabb</w:t>
      </w:r>
      <w:r w:rsidR="00E477E4" w:rsidRPr="00E65C7B">
        <w:rPr>
          <w:rFonts w:ascii="Times New Roman" w:hAnsi="Times New Roman" w:cs="Times New Roman"/>
          <w:sz w:val="24"/>
          <w:szCs w:val="24"/>
        </w:rPr>
        <w:t>ing</w:t>
      </w:r>
      <w:r w:rsidR="00D63CCE" w:rsidRPr="00E65C7B">
        <w:rPr>
          <w:rFonts w:ascii="Times New Roman" w:hAnsi="Times New Roman" w:cs="Times New Roman"/>
          <w:sz w:val="24"/>
          <w:szCs w:val="24"/>
        </w:rPr>
        <w:t xml:space="preserve"> her hand anyway, the Salucci-McDe</w:t>
      </w:r>
      <w:r w:rsidR="00040F87" w:rsidRPr="00E65C7B">
        <w:rPr>
          <w:rFonts w:ascii="Times New Roman" w:hAnsi="Times New Roman" w:cs="Times New Roman"/>
          <w:sz w:val="24"/>
          <w:szCs w:val="24"/>
        </w:rPr>
        <w:t>r</w:t>
      </w:r>
      <w:r w:rsidR="00D63CCE" w:rsidRPr="00E65C7B">
        <w:rPr>
          <w:rFonts w:ascii="Times New Roman" w:hAnsi="Times New Roman" w:cs="Times New Roman"/>
          <w:sz w:val="24"/>
          <w:szCs w:val="24"/>
        </w:rPr>
        <w:t>mott and Morrison exchange took place on Thursday 2 January when at last, shamed into going to the heart of fire-ravaged state of New South Wales, Morrison toured the burnt terrain of the most dev</w:t>
      </w:r>
      <w:r w:rsidR="00D82D10" w:rsidRPr="00E65C7B">
        <w:rPr>
          <w:rFonts w:ascii="Times New Roman" w:hAnsi="Times New Roman" w:cs="Times New Roman"/>
          <w:sz w:val="24"/>
          <w:szCs w:val="24"/>
        </w:rPr>
        <w:t xml:space="preserve">astated areas. </w:t>
      </w:r>
      <w:r w:rsidR="00D63CCE" w:rsidRPr="00E65C7B">
        <w:rPr>
          <w:rFonts w:ascii="Times New Roman" w:hAnsi="Times New Roman" w:cs="Times New Roman"/>
          <w:sz w:val="24"/>
          <w:szCs w:val="24"/>
        </w:rPr>
        <w:t>This stark contrast between Whitlam and Morrison, Morrison featuring in stories deploring his absence, igno</w:t>
      </w:r>
      <w:r w:rsidR="00E477E4" w:rsidRPr="00E65C7B">
        <w:rPr>
          <w:rFonts w:ascii="Times New Roman" w:hAnsi="Times New Roman" w:cs="Times New Roman"/>
          <w:sz w:val="24"/>
          <w:szCs w:val="24"/>
        </w:rPr>
        <w:t xml:space="preserve">rance and arrogance,  revealed it </w:t>
      </w:r>
      <w:r w:rsidR="00D82D10" w:rsidRPr="00E65C7B">
        <w:rPr>
          <w:rFonts w:ascii="Times New Roman" w:hAnsi="Times New Roman" w:cs="Times New Roman"/>
          <w:sz w:val="24"/>
          <w:szCs w:val="24"/>
        </w:rPr>
        <w:t xml:space="preserve">was </w:t>
      </w:r>
      <w:r w:rsidR="00E477E4" w:rsidRPr="00E65C7B">
        <w:rPr>
          <w:rFonts w:ascii="Times New Roman" w:hAnsi="Times New Roman" w:cs="Times New Roman"/>
          <w:sz w:val="24"/>
          <w:szCs w:val="24"/>
        </w:rPr>
        <w:t>e</w:t>
      </w:r>
      <w:r w:rsidR="00855506" w:rsidRPr="00E65C7B">
        <w:rPr>
          <w:rFonts w:ascii="Times New Roman" w:hAnsi="Times New Roman" w:cs="Times New Roman"/>
          <w:sz w:val="24"/>
          <w:szCs w:val="24"/>
        </w:rPr>
        <w:t>ither:</w:t>
      </w:r>
    </w:p>
    <w:p w14:paraId="216B4972" w14:textId="0842F78A" w:rsidR="00855506" w:rsidRPr="00E65C7B" w:rsidRDefault="00855506" w:rsidP="002124AF">
      <w:pPr>
        <w:spacing w:after="0"/>
        <w:jc w:val="both"/>
        <w:rPr>
          <w:rFonts w:ascii="Times New Roman" w:hAnsi="Times New Roman" w:cs="Times New Roman"/>
          <w:sz w:val="24"/>
          <w:szCs w:val="24"/>
        </w:rPr>
      </w:pPr>
    </w:p>
    <w:p w14:paraId="0C1F2E4C" w14:textId="281AB73B" w:rsidR="00855506" w:rsidRPr="00E65C7B" w:rsidRDefault="00E477E4" w:rsidP="00855506">
      <w:pPr>
        <w:pStyle w:val="ListParagraph"/>
        <w:numPr>
          <w:ilvl w:val="0"/>
          <w:numId w:val="4"/>
        </w:num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Whitlam’s </w:t>
      </w:r>
      <w:r w:rsidR="00855506" w:rsidRPr="00E65C7B">
        <w:rPr>
          <w:rFonts w:ascii="Times New Roman" w:hAnsi="Times New Roman" w:cs="Times New Roman"/>
          <w:sz w:val="24"/>
          <w:szCs w:val="24"/>
        </w:rPr>
        <w:t>positive action had cast the Greek ruins into the depths of memory, forgotten;  or</w:t>
      </w:r>
    </w:p>
    <w:p w14:paraId="7C38F4F2" w14:textId="77777777" w:rsidR="00F31AEB" w:rsidRPr="00E65C7B" w:rsidRDefault="00F31AEB" w:rsidP="00F31AEB">
      <w:pPr>
        <w:pStyle w:val="ListParagraph"/>
        <w:spacing w:after="0"/>
        <w:jc w:val="both"/>
        <w:rPr>
          <w:rFonts w:ascii="Times New Roman" w:hAnsi="Times New Roman" w:cs="Times New Roman"/>
          <w:sz w:val="24"/>
          <w:szCs w:val="24"/>
        </w:rPr>
      </w:pPr>
    </w:p>
    <w:p w14:paraId="39750E6D" w14:textId="39F9EED7" w:rsidR="002124AF" w:rsidRPr="00E65C7B" w:rsidRDefault="00855506" w:rsidP="006917D1">
      <w:pPr>
        <w:pStyle w:val="ListParagraph"/>
        <w:numPr>
          <w:ilvl w:val="0"/>
          <w:numId w:val="4"/>
        </w:numPr>
        <w:spacing w:after="0"/>
        <w:jc w:val="both"/>
        <w:rPr>
          <w:rFonts w:ascii="Times New Roman" w:hAnsi="Times New Roman" w:cs="Times New Roman"/>
          <w:sz w:val="24"/>
          <w:szCs w:val="24"/>
        </w:rPr>
      </w:pPr>
      <w:r w:rsidRPr="00E65C7B">
        <w:rPr>
          <w:rFonts w:ascii="Times New Roman" w:hAnsi="Times New Roman" w:cs="Times New Roman"/>
          <w:sz w:val="24"/>
          <w:szCs w:val="24"/>
        </w:rPr>
        <w:t>In the absence of any sign of the jaunt in Honolulu coming to an end, it was considered preferable to drop any reference to Whitlam for this would serve only to highlight the contrast between a Prime Minister who, in the end, took on the prime ministerial role to profound effect, and one who denied any need for leadership in the face of fire.</w:t>
      </w:r>
    </w:p>
    <w:p w14:paraId="45F14D21" w14:textId="77777777" w:rsidR="005E1E25" w:rsidRPr="00E65C7B" w:rsidRDefault="005E1E25" w:rsidP="005E1E25">
      <w:pPr>
        <w:pStyle w:val="ListParagraph"/>
        <w:rPr>
          <w:rFonts w:ascii="Times New Roman" w:hAnsi="Times New Roman" w:cs="Times New Roman"/>
          <w:sz w:val="24"/>
          <w:szCs w:val="24"/>
        </w:rPr>
      </w:pPr>
    </w:p>
    <w:p w14:paraId="444C80AD" w14:textId="51AD67B0" w:rsidR="005E1E25" w:rsidRPr="00E65C7B" w:rsidRDefault="005E1E25" w:rsidP="005E1E25">
      <w:pPr>
        <w:spacing w:after="0"/>
        <w:jc w:val="both"/>
        <w:rPr>
          <w:rFonts w:ascii="Times New Roman" w:hAnsi="Times New Roman" w:cs="Times New Roman"/>
          <w:sz w:val="24"/>
          <w:szCs w:val="24"/>
        </w:rPr>
      </w:pPr>
      <w:r w:rsidRPr="00E65C7B">
        <w:rPr>
          <w:rFonts w:ascii="Times New Roman" w:hAnsi="Times New Roman" w:cs="Times New Roman"/>
          <w:sz w:val="24"/>
          <w:szCs w:val="24"/>
        </w:rPr>
        <w:t>A third possibility is the chronic lack of historical memory that plagues the media of today, generated perhaps by the twenty-second news flash and ‘here today, gone tomorrow’ social media perspective generated by Twitter, Instagram, TikTok and their ilk.</w:t>
      </w:r>
    </w:p>
    <w:p w14:paraId="046FA3CE" w14:textId="77777777" w:rsidR="005E1E25" w:rsidRPr="00E65C7B" w:rsidRDefault="005E1E25" w:rsidP="005E1E25">
      <w:pPr>
        <w:spacing w:after="0"/>
        <w:jc w:val="both"/>
        <w:rPr>
          <w:rFonts w:ascii="Times New Roman" w:hAnsi="Times New Roman" w:cs="Times New Roman"/>
          <w:sz w:val="24"/>
          <w:szCs w:val="24"/>
        </w:rPr>
      </w:pPr>
    </w:p>
    <w:p w14:paraId="53362FF4" w14:textId="012B989C" w:rsidR="006D4E9C" w:rsidRPr="00E65C7B" w:rsidRDefault="006D4E9C" w:rsidP="006917D1">
      <w:pPr>
        <w:spacing w:after="0"/>
        <w:jc w:val="both"/>
        <w:rPr>
          <w:rFonts w:ascii="Times New Roman" w:hAnsi="Times New Roman" w:cs="Times New Roman"/>
          <w:sz w:val="28"/>
          <w:szCs w:val="28"/>
          <w:u w:val="single"/>
        </w:rPr>
      </w:pPr>
      <w:r w:rsidRPr="00E65C7B">
        <w:rPr>
          <w:rFonts w:ascii="Times New Roman" w:hAnsi="Times New Roman" w:cs="Times New Roman"/>
          <w:sz w:val="28"/>
          <w:szCs w:val="28"/>
          <w:u w:val="single"/>
        </w:rPr>
        <w:lastRenderedPageBreak/>
        <w:t>Darwin Reconstruction, Recovery and Renewal</w:t>
      </w:r>
    </w:p>
    <w:p w14:paraId="55BBD561" w14:textId="26A1C594" w:rsidR="00F31AEB" w:rsidRPr="00E65C7B" w:rsidRDefault="006917D1"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In February 1975 the Whitlam Labor government established the Darwin Reconstruction Commission to address the need for reconstruction, recovery and renewal in a capital city where there was no running water, no electricity, no sanitation, an enormous risk to public health and, with so many homes razed to the ground, </w:t>
      </w:r>
      <w:r w:rsidR="006E634C" w:rsidRPr="00E65C7B">
        <w:rPr>
          <w:rFonts w:ascii="Times New Roman" w:hAnsi="Times New Roman" w:cs="Times New Roman"/>
          <w:sz w:val="24"/>
          <w:szCs w:val="24"/>
        </w:rPr>
        <w:t xml:space="preserve">scarce </w:t>
      </w:r>
      <w:r w:rsidRPr="00E65C7B">
        <w:rPr>
          <w:rFonts w:ascii="Times New Roman" w:hAnsi="Times New Roman" w:cs="Times New Roman"/>
          <w:sz w:val="24"/>
          <w:szCs w:val="24"/>
        </w:rPr>
        <w:t xml:space="preserve">habitation, with intact houses </w:t>
      </w:r>
      <w:r w:rsidR="006D4E9C" w:rsidRPr="00E65C7B">
        <w:rPr>
          <w:rFonts w:ascii="Times New Roman" w:hAnsi="Times New Roman" w:cs="Times New Roman"/>
          <w:sz w:val="24"/>
          <w:szCs w:val="24"/>
        </w:rPr>
        <w:t>rare</w:t>
      </w:r>
      <w:r w:rsidRPr="00E65C7B">
        <w:rPr>
          <w:rFonts w:ascii="Times New Roman" w:hAnsi="Times New Roman" w:cs="Times New Roman"/>
          <w:sz w:val="24"/>
          <w:szCs w:val="24"/>
        </w:rPr>
        <w:t xml:space="preserve"> and</w:t>
      </w:r>
      <w:r w:rsidR="00121A6E" w:rsidRPr="00E65C7B">
        <w:rPr>
          <w:rFonts w:ascii="Times New Roman" w:hAnsi="Times New Roman" w:cs="Times New Roman"/>
          <w:sz w:val="24"/>
          <w:szCs w:val="24"/>
        </w:rPr>
        <w:t xml:space="preserve"> </w:t>
      </w:r>
      <w:r w:rsidRPr="00E65C7B">
        <w:rPr>
          <w:rFonts w:ascii="Times New Roman" w:hAnsi="Times New Roman" w:cs="Times New Roman"/>
          <w:sz w:val="24"/>
          <w:szCs w:val="24"/>
        </w:rPr>
        <w:t>more than 30,000 inhabitants gone to find shelter and solace interstate or outside</w:t>
      </w:r>
      <w:r w:rsidR="006E634C" w:rsidRPr="00E65C7B">
        <w:rPr>
          <w:rFonts w:ascii="Times New Roman" w:hAnsi="Times New Roman" w:cs="Times New Roman"/>
          <w:sz w:val="24"/>
          <w:szCs w:val="24"/>
        </w:rPr>
        <w:t xml:space="preserve"> the city’s boundaries</w:t>
      </w:r>
      <w:r w:rsidRPr="00E65C7B">
        <w:rPr>
          <w:rFonts w:ascii="Times New Roman" w:hAnsi="Times New Roman" w:cs="Times New Roman"/>
          <w:sz w:val="24"/>
          <w:szCs w:val="24"/>
        </w:rPr>
        <w:t>.</w:t>
      </w:r>
      <w:r w:rsidR="00F31AEB" w:rsidRPr="00E65C7B">
        <w:rPr>
          <w:rStyle w:val="FootnoteReference"/>
          <w:rFonts w:ascii="Times New Roman" w:hAnsi="Times New Roman" w:cs="Times New Roman"/>
          <w:sz w:val="24"/>
          <w:szCs w:val="24"/>
        </w:rPr>
        <w:footnoteReference w:id="13"/>
      </w:r>
      <w:r w:rsidR="00191FD2" w:rsidRPr="00E65C7B">
        <w:rPr>
          <w:rFonts w:ascii="Times New Roman" w:hAnsi="Times New Roman" w:cs="Times New Roman"/>
          <w:sz w:val="24"/>
          <w:szCs w:val="24"/>
        </w:rPr>
        <w:t xml:space="preserve"> </w:t>
      </w:r>
      <w:r w:rsidR="00A401B1" w:rsidRPr="00E65C7B">
        <w:rPr>
          <w:rStyle w:val="FootnoteReference"/>
          <w:rFonts w:ascii="Times New Roman" w:hAnsi="Times New Roman" w:cs="Times New Roman"/>
          <w:sz w:val="24"/>
          <w:szCs w:val="24"/>
        </w:rPr>
        <w:footnoteReference w:id="14"/>
      </w:r>
    </w:p>
    <w:p w14:paraId="2A7A0334" w14:textId="77777777" w:rsidR="00F31AEB" w:rsidRPr="00E65C7B" w:rsidRDefault="00F31AEB" w:rsidP="006917D1">
      <w:pPr>
        <w:spacing w:after="0"/>
        <w:jc w:val="both"/>
        <w:rPr>
          <w:rFonts w:ascii="Times New Roman" w:hAnsi="Times New Roman" w:cs="Times New Roman"/>
          <w:sz w:val="24"/>
          <w:szCs w:val="24"/>
        </w:rPr>
      </w:pPr>
    </w:p>
    <w:p w14:paraId="6E448FDB" w14:textId="08EB6C72" w:rsidR="00F31AEB" w:rsidRPr="00E65C7B" w:rsidRDefault="00F31AEB" w:rsidP="006917D1">
      <w:pPr>
        <w:spacing w:after="0"/>
        <w:jc w:val="both"/>
        <w:rPr>
          <w:rFonts w:ascii="Times New Roman" w:hAnsi="Times New Roman" w:cs="Times New Roman"/>
          <w:sz w:val="24"/>
          <w:szCs w:val="24"/>
        </w:rPr>
      </w:pPr>
      <w:r w:rsidRPr="00E65C7B">
        <w:rPr>
          <w:rFonts w:ascii="Times New Roman" w:hAnsi="Times New Roman" w:cs="Times New Roman"/>
          <w:noProof/>
          <w:sz w:val="24"/>
          <w:szCs w:val="24"/>
          <w:lang w:eastAsia="en-GB"/>
        </w:rPr>
        <w:drawing>
          <wp:inline distT="0" distB="0" distL="0" distR="0" wp14:anchorId="4126460C" wp14:editId="3229000C">
            <wp:extent cx="5731510" cy="3969385"/>
            <wp:effectExtent l="0" t="0" r="2540" b="0"/>
            <wp:docPr id="1" name="Picture 1" descr="A image of the Darwin suburb of Wagaman after being destroyed by Cyclone T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image of the Darwin suburb of Wagaman after being destroyed by Cyclone T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69385"/>
                    </a:xfrm>
                    <a:prstGeom prst="rect">
                      <a:avLst/>
                    </a:prstGeom>
                    <a:noFill/>
                    <a:ln>
                      <a:noFill/>
                    </a:ln>
                  </pic:spPr>
                </pic:pic>
              </a:graphicData>
            </a:graphic>
          </wp:inline>
        </w:drawing>
      </w:r>
    </w:p>
    <w:p w14:paraId="77A9B71F" w14:textId="27259190" w:rsidR="002124AF" w:rsidRPr="00E65C7B" w:rsidRDefault="00E204A9"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The Darwin Reconstruction Commission was established under</w:t>
      </w:r>
      <w:r w:rsidR="006E634C" w:rsidRPr="00E65C7B">
        <w:rPr>
          <w:rFonts w:ascii="Times New Roman" w:hAnsi="Times New Roman" w:cs="Times New Roman"/>
          <w:sz w:val="24"/>
          <w:szCs w:val="24"/>
        </w:rPr>
        <w:t xml:space="preserve"> the Darwin Reconstruction Act, </w:t>
      </w:r>
      <w:r w:rsidRPr="00E65C7B">
        <w:rPr>
          <w:rFonts w:ascii="Times New Roman" w:hAnsi="Times New Roman" w:cs="Times New Roman"/>
          <w:sz w:val="24"/>
          <w:szCs w:val="24"/>
        </w:rPr>
        <w:t>the second Act passed by the federal Parliament in 1975, preceded only by the National Health Act.</w:t>
      </w:r>
      <w:r w:rsidRPr="00E65C7B">
        <w:rPr>
          <w:rStyle w:val="FootnoteReference"/>
          <w:rFonts w:ascii="Times New Roman" w:hAnsi="Times New Roman" w:cs="Times New Roman"/>
          <w:sz w:val="24"/>
          <w:szCs w:val="24"/>
        </w:rPr>
        <w:footnoteReference w:id="15"/>
      </w:r>
      <w:r w:rsidRPr="00E65C7B">
        <w:rPr>
          <w:rFonts w:ascii="Times New Roman" w:hAnsi="Times New Roman" w:cs="Times New Roman"/>
          <w:sz w:val="24"/>
          <w:szCs w:val="24"/>
        </w:rPr>
        <w:t xml:space="preserve"> This indicates the primary importance paid by the Whitlam government to the Darwin catastrophe. The Darwin Reconstruction Act 1975 comprised 62 sections, </w:t>
      </w:r>
      <w:r w:rsidR="00E477E4" w:rsidRPr="00E65C7B">
        <w:rPr>
          <w:rFonts w:ascii="Times New Roman" w:hAnsi="Times New Roman" w:cs="Times New Roman"/>
          <w:sz w:val="24"/>
          <w:szCs w:val="24"/>
        </w:rPr>
        <w:t xml:space="preserve">outlining </w:t>
      </w:r>
      <w:r w:rsidR="00AC6A68" w:rsidRPr="00E65C7B">
        <w:rPr>
          <w:rFonts w:ascii="Times New Roman" w:hAnsi="Times New Roman" w:cs="Times New Roman"/>
          <w:sz w:val="24"/>
          <w:szCs w:val="24"/>
        </w:rPr>
        <w:t xml:space="preserve">establishment of the Commission, its powers and functions, and the obligation of all federal government departments to work cooperatively with the Commission, providing it with ‘such </w:t>
      </w:r>
      <w:r w:rsidR="00AC6A68" w:rsidRPr="00E65C7B">
        <w:rPr>
          <w:rFonts w:ascii="Times New Roman" w:hAnsi="Times New Roman" w:cs="Times New Roman"/>
          <w:color w:val="000000"/>
          <w:sz w:val="24"/>
          <w:szCs w:val="24"/>
          <w:shd w:val="clear" w:color="auto" w:fill="FFFFFF"/>
        </w:rPr>
        <w:t>assistance in the carrying out of its functions as is reasonably practicable’.</w:t>
      </w:r>
      <w:r w:rsidR="00AC6A68" w:rsidRPr="00E65C7B">
        <w:rPr>
          <w:rStyle w:val="FootnoteReference"/>
          <w:rFonts w:ascii="Times New Roman" w:hAnsi="Times New Roman" w:cs="Times New Roman"/>
          <w:color w:val="000000"/>
          <w:sz w:val="24"/>
          <w:szCs w:val="24"/>
          <w:shd w:val="clear" w:color="auto" w:fill="FFFFFF"/>
        </w:rPr>
        <w:footnoteReference w:id="16"/>
      </w:r>
      <w:r w:rsidR="00191FD2" w:rsidRPr="00E65C7B">
        <w:rPr>
          <w:rFonts w:ascii="Times New Roman" w:hAnsi="Times New Roman" w:cs="Times New Roman"/>
          <w:color w:val="000000"/>
          <w:sz w:val="24"/>
          <w:szCs w:val="24"/>
          <w:shd w:val="clear" w:color="auto" w:fill="FFFFFF"/>
        </w:rPr>
        <w:t xml:space="preserve"> </w:t>
      </w:r>
      <w:r w:rsidR="00AC6A68" w:rsidRPr="00E65C7B">
        <w:rPr>
          <w:rFonts w:ascii="Times New Roman" w:hAnsi="Times New Roman" w:cs="Times New Roman"/>
          <w:sz w:val="24"/>
          <w:szCs w:val="24"/>
        </w:rPr>
        <w:t xml:space="preserve">The Commission’s </w:t>
      </w:r>
      <w:r w:rsidR="00AC6A68" w:rsidRPr="00E65C7B">
        <w:rPr>
          <w:rFonts w:ascii="Times New Roman" w:hAnsi="Times New Roman" w:cs="Times New Roman"/>
          <w:sz w:val="24"/>
          <w:szCs w:val="24"/>
        </w:rPr>
        <w:lastRenderedPageBreak/>
        <w:t>functions encompassed development, planning and reconstruction, providing that the Commission would, over a period of five years:</w:t>
      </w:r>
      <w:r w:rsidR="00AC6A68" w:rsidRPr="00E65C7B">
        <w:rPr>
          <w:rStyle w:val="FootnoteReference"/>
          <w:rFonts w:ascii="Times New Roman" w:hAnsi="Times New Roman" w:cs="Times New Roman"/>
          <w:sz w:val="24"/>
          <w:szCs w:val="24"/>
        </w:rPr>
        <w:footnoteReference w:id="17"/>
      </w:r>
    </w:p>
    <w:p w14:paraId="54BAFE31" w14:textId="24B67D56" w:rsidR="00AC6A68" w:rsidRPr="00E65C7B" w:rsidRDefault="00AC6A68" w:rsidP="006917D1">
      <w:pPr>
        <w:spacing w:after="0"/>
        <w:jc w:val="both"/>
        <w:rPr>
          <w:rFonts w:ascii="Times New Roman" w:hAnsi="Times New Roman" w:cs="Times New Roman"/>
          <w:sz w:val="24"/>
          <w:szCs w:val="24"/>
        </w:rPr>
      </w:pPr>
    </w:p>
    <w:p w14:paraId="62970F55" w14:textId="23E78085"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(a) … assist the Australian Government in determining the desirable extent, nature and purposes of the use and development of the Darwin Area;</w:t>
      </w:r>
    </w:p>
    <w:p w14:paraId="5834151B" w14:textId="292EFF82"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(b) … carry out planning in relation to development, construction and land use in the Darwin Area in accordance with any determinations of the Australian Government in respect of matters referred to in paragraph (a), and recommend to the Minister general planning and development schemes for the Darwin Area;</w:t>
      </w:r>
    </w:p>
    <w:p w14:paraId="611A95DB" w14:textId="27353664"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(c) … carry out, and to supervise, control and co-operate in the carrying out by other authorities and persons of, development and construction in the Darwin Area;</w:t>
      </w:r>
    </w:p>
    <w:p w14:paraId="53F3E5B9" w14:textId="79DB778A"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(d) … provide, and to arrange, co-ordinate and control the provision of, works, services, facilities and public utilities in the Darwin Area;</w:t>
      </w:r>
    </w:p>
    <w:p w14:paraId="4EC0CB04" w14:textId="2487B34C"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(e) … furnish to the Australian Government, through the Minister, advice with respect to matters relating to the expenditure of public and private moneys in and in connexion with develop</w:t>
      </w:r>
      <w:r w:rsidRPr="00E65C7B">
        <w:rPr>
          <w:rStyle w:val="bodytext1"/>
          <w:color w:val="000000"/>
        </w:rPr>
        <w:softHyphen/>
        <w:t>ment and construction in the Darwin Area and the co-ordination of that expenditure and with respect to other matters related to the functions of the Commission;</w:t>
      </w:r>
    </w:p>
    <w:p w14:paraId="55392601" w14:textId="7DC86395"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(f) … formulate proposals for the making of regulations under this Act; and</w:t>
      </w:r>
    </w:p>
    <w:p w14:paraId="0C73CE21" w14:textId="775913C7" w:rsidR="00AC6A68" w:rsidRPr="00E65C7B" w:rsidRDefault="00AC6A68" w:rsidP="00C325FC">
      <w:pPr>
        <w:pStyle w:val="bodytext41"/>
        <w:shd w:val="clear" w:color="auto" w:fill="FFFFFF"/>
        <w:spacing w:before="0" w:beforeAutospacing="0" w:after="60" w:afterAutospacing="0"/>
        <w:ind w:left="994" w:hanging="360"/>
        <w:jc w:val="both"/>
        <w:rPr>
          <w:color w:val="000000"/>
        </w:rPr>
      </w:pPr>
      <w:r w:rsidRPr="00E65C7B">
        <w:rPr>
          <w:rStyle w:val="bodytext1"/>
          <w:color w:val="000000"/>
        </w:rPr>
        <w:t>(g) [exercise] such other functions in relation to Darwin and the Darwin Area as …  conferred … by [the] Act or … regulations.</w:t>
      </w:r>
    </w:p>
    <w:p w14:paraId="07F3166D" w14:textId="77777777" w:rsidR="00AC6A68" w:rsidRPr="00E65C7B" w:rsidRDefault="00AC6A68" w:rsidP="00C325FC">
      <w:pPr>
        <w:spacing w:after="0"/>
        <w:ind w:left="360"/>
        <w:jc w:val="both"/>
        <w:rPr>
          <w:rFonts w:ascii="Times New Roman" w:hAnsi="Times New Roman" w:cs="Times New Roman"/>
          <w:sz w:val="24"/>
          <w:szCs w:val="24"/>
        </w:rPr>
      </w:pPr>
    </w:p>
    <w:p w14:paraId="11105222" w14:textId="06A89E1C" w:rsidR="00E204A9" w:rsidRPr="00E65C7B" w:rsidRDefault="00C325FC"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The Australian Constitution provides for acquisition of land upon payment of just compensation. Consistent with this, the Darwin Reconstruction Act gave the Commission power to devise planning and development schemes for the development and reconstruction of </w:t>
      </w:r>
      <w:r w:rsidR="0028367C" w:rsidRPr="00E65C7B">
        <w:rPr>
          <w:rFonts w:ascii="Times New Roman" w:hAnsi="Times New Roman" w:cs="Times New Roman"/>
          <w:sz w:val="24"/>
          <w:szCs w:val="24"/>
        </w:rPr>
        <w:t>‘the Darwin Area’ so going beyond the city boundaries,</w:t>
      </w:r>
      <w:r w:rsidR="0028367C" w:rsidRPr="00E65C7B">
        <w:rPr>
          <w:rStyle w:val="FootnoteReference"/>
          <w:rFonts w:ascii="Times New Roman" w:hAnsi="Times New Roman" w:cs="Times New Roman"/>
          <w:sz w:val="24"/>
          <w:szCs w:val="24"/>
        </w:rPr>
        <w:footnoteReference w:id="18"/>
      </w:r>
      <w:r w:rsidR="0028367C" w:rsidRPr="00E65C7B">
        <w:rPr>
          <w:rFonts w:ascii="Times New Roman" w:hAnsi="Times New Roman" w:cs="Times New Roman"/>
          <w:sz w:val="24"/>
          <w:szCs w:val="24"/>
        </w:rPr>
        <w:t xml:space="preserve"> with provision for objections by any person with an interest in land that might be affected, the Commission having power to </w:t>
      </w:r>
      <w:r w:rsidR="00BE4E97" w:rsidRPr="00E65C7B">
        <w:rPr>
          <w:rFonts w:ascii="Times New Roman" w:hAnsi="Times New Roman" w:cs="Times New Roman"/>
          <w:sz w:val="24"/>
          <w:szCs w:val="24"/>
        </w:rPr>
        <w:t xml:space="preserve">entertain </w:t>
      </w:r>
      <w:r w:rsidR="0028367C" w:rsidRPr="00E65C7B">
        <w:rPr>
          <w:rFonts w:ascii="Times New Roman" w:hAnsi="Times New Roman" w:cs="Times New Roman"/>
          <w:sz w:val="24"/>
          <w:szCs w:val="24"/>
        </w:rPr>
        <w:t>written or oral submissions. Having heard any objections or if none was lodged within one month, the Commission could alter the proposals then recommend to the Minister for the Northern Territory that the plans – altered or as originally devised – go ahead.</w:t>
      </w:r>
      <w:r w:rsidR="00BE4E97" w:rsidRPr="00E65C7B">
        <w:rPr>
          <w:rFonts w:ascii="Times New Roman" w:hAnsi="Times New Roman" w:cs="Times New Roman"/>
          <w:sz w:val="24"/>
          <w:szCs w:val="24"/>
        </w:rPr>
        <w:t xml:space="preserve"> Crown land was brought </w:t>
      </w:r>
      <w:r w:rsidR="00F01B32" w:rsidRPr="00E65C7B">
        <w:rPr>
          <w:rFonts w:ascii="Times New Roman" w:hAnsi="Times New Roman" w:cs="Times New Roman"/>
          <w:sz w:val="24"/>
          <w:szCs w:val="24"/>
        </w:rPr>
        <w:t xml:space="preserve">under the </w:t>
      </w:r>
      <w:r w:rsidR="00BE4E97" w:rsidRPr="00E65C7B">
        <w:rPr>
          <w:rFonts w:ascii="Times New Roman" w:hAnsi="Times New Roman" w:cs="Times New Roman"/>
          <w:sz w:val="24"/>
          <w:szCs w:val="24"/>
        </w:rPr>
        <w:t xml:space="preserve">Commission’s </w:t>
      </w:r>
      <w:r w:rsidR="00F01B32" w:rsidRPr="00E65C7B">
        <w:rPr>
          <w:rFonts w:ascii="Times New Roman" w:hAnsi="Times New Roman" w:cs="Times New Roman"/>
          <w:sz w:val="24"/>
          <w:szCs w:val="24"/>
        </w:rPr>
        <w:t>ambit, so that it could be included in development and planning proposals.</w:t>
      </w:r>
      <w:r w:rsidR="006B4554" w:rsidRPr="00E65C7B">
        <w:rPr>
          <w:rFonts w:ascii="Times New Roman" w:hAnsi="Times New Roman" w:cs="Times New Roman"/>
          <w:sz w:val="24"/>
          <w:szCs w:val="24"/>
        </w:rPr>
        <w:t xml:space="preserve"> Where private land was subject to acquisition, the Commission was authorised to pay compensation as set </w:t>
      </w:r>
      <w:r w:rsidR="00BE4E97" w:rsidRPr="00E65C7B">
        <w:rPr>
          <w:rFonts w:ascii="Times New Roman" w:hAnsi="Times New Roman" w:cs="Times New Roman"/>
          <w:sz w:val="24"/>
          <w:szCs w:val="24"/>
        </w:rPr>
        <w:t>b</w:t>
      </w:r>
      <w:r w:rsidR="006B4554" w:rsidRPr="00E65C7B">
        <w:rPr>
          <w:rFonts w:ascii="Times New Roman" w:hAnsi="Times New Roman" w:cs="Times New Roman"/>
          <w:sz w:val="24"/>
          <w:szCs w:val="24"/>
        </w:rPr>
        <w:t>y a court of competent jurisdiction.</w:t>
      </w:r>
      <w:r w:rsidR="006B4554" w:rsidRPr="00E65C7B">
        <w:rPr>
          <w:rStyle w:val="FootnoteReference"/>
          <w:rFonts w:ascii="Times New Roman" w:hAnsi="Times New Roman" w:cs="Times New Roman"/>
          <w:sz w:val="24"/>
          <w:szCs w:val="24"/>
        </w:rPr>
        <w:footnoteReference w:id="19"/>
      </w:r>
    </w:p>
    <w:p w14:paraId="0843A4F0" w14:textId="261B50CC" w:rsidR="0028367C" w:rsidRPr="00E65C7B" w:rsidRDefault="0028367C" w:rsidP="006917D1">
      <w:pPr>
        <w:spacing w:after="0"/>
        <w:jc w:val="both"/>
        <w:rPr>
          <w:rFonts w:ascii="Times New Roman" w:hAnsi="Times New Roman" w:cs="Times New Roman"/>
          <w:sz w:val="24"/>
          <w:szCs w:val="24"/>
        </w:rPr>
      </w:pPr>
    </w:p>
    <w:p w14:paraId="4D474D5F" w14:textId="39973503" w:rsidR="00F01B32" w:rsidRPr="00E65C7B" w:rsidRDefault="0028367C"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The Minister and Commission were to work together effectively to deliver a ‘whole of city’ planning and development model, the Minister </w:t>
      </w:r>
      <w:r w:rsidR="00191FD2" w:rsidRPr="00E65C7B">
        <w:rPr>
          <w:rFonts w:ascii="Times New Roman" w:hAnsi="Times New Roman" w:cs="Times New Roman"/>
          <w:sz w:val="24"/>
          <w:szCs w:val="24"/>
        </w:rPr>
        <w:t>taking into account</w:t>
      </w:r>
      <w:r w:rsidRPr="00E65C7B">
        <w:rPr>
          <w:rFonts w:ascii="Times New Roman" w:hAnsi="Times New Roman" w:cs="Times New Roman"/>
          <w:sz w:val="24"/>
          <w:szCs w:val="24"/>
        </w:rPr>
        <w:t xml:space="preserve"> the Commission’s recommendations and proposals. When approved, all federal government departments and authorities were required to comply with the schemes. This meant assisting or working with the Commission in bringing the plans and the development </w:t>
      </w:r>
      <w:r w:rsidR="00F01B32" w:rsidRPr="00E65C7B">
        <w:rPr>
          <w:rFonts w:ascii="Times New Roman" w:hAnsi="Times New Roman" w:cs="Times New Roman"/>
          <w:sz w:val="24"/>
          <w:szCs w:val="24"/>
        </w:rPr>
        <w:t xml:space="preserve">into being. </w:t>
      </w:r>
      <w:r w:rsidR="00BE4E97" w:rsidRPr="00E65C7B">
        <w:rPr>
          <w:rFonts w:ascii="Times New Roman" w:hAnsi="Times New Roman" w:cs="Times New Roman"/>
          <w:sz w:val="24"/>
          <w:szCs w:val="24"/>
        </w:rPr>
        <w:t xml:space="preserve">Having established </w:t>
      </w:r>
      <w:r w:rsidR="00F01B32" w:rsidRPr="00E65C7B">
        <w:rPr>
          <w:rFonts w:ascii="Times New Roman" w:hAnsi="Times New Roman" w:cs="Times New Roman"/>
          <w:sz w:val="24"/>
          <w:szCs w:val="24"/>
        </w:rPr>
        <w:t>objectives achievable within periods set by it</w:t>
      </w:r>
      <w:r w:rsidR="00BE4E97" w:rsidRPr="00E65C7B">
        <w:rPr>
          <w:rFonts w:ascii="Times New Roman" w:hAnsi="Times New Roman" w:cs="Times New Roman"/>
          <w:sz w:val="24"/>
          <w:szCs w:val="24"/>
        </w:rPr>
        <w:t xml:space="preserve">, the Commission would advise </w:t>
      </w:r>
      <w:r w:rsidR="00F01B32" w:rsidRPr="00E65C7B">
        <w:rPr>
          <w:rFonts w:ascii="Times New Roman" w:hAnsi="Times New Roman" w:cs="Times New Roman"/>
          <w:sz w:val="24"/>
          <w:szCs w:val="24"/>
        </w:rPr>
        <w:t>the Minister o</w:t>
      </w:r>
      <w:r w:rsidR="00BE4E97" w:rsidRPr="00E65C7B">
        <w:rPr>
          <w:rFonts w:ascii="Times New Roman" w:hAnsi="Times New Roman" w:cs="Times New Roman"/>
          <w:sz w:val="24"/>
          <w:szCs w:val="24"/>
        </w:rPr>
        <w:t>f</w:t>
      </w:r>
      <w:r w:rsidR="00F01B32" w:rsidRPr="00E65C7B">
        <w:rPr>
          <w:rFonts w:ascii="Times New Roman" w:hAnsi="Times New Roman" w:cs="Times New Roman"/>
          <w:sz w:val="24"/>
          <w:szCs w:val="24"/>
        </w:rPr>
        <w:t xml:space="preserve"> </w:t>
      </w:r>
      <w:r w:rsidR="00F01B32" w:rsidRPr="00E65C7B">
        <w:rPr>
          <w:rFonts w:ascii="Times New Roman" w:hAnsi="Times New Roman" w:cs="Times New Roman"/>
          <w:sz w:val="24"/>
          <w:szCs w:val="24"/>
        </w:rPr>
        <w:lastRenderedPageBreak/>
        <w:t>the ‘nature and extent of public and private investment required to meet’ objectives. C</w:t>
      </w:r>
      <w:r w:rsidR="00BE4E97" w:rsidRPr="00E65C7B">
        <w:rPr>
          <w:rFonts w:ascii="Times New Roman" w:hAnsi="Times New Roman" w:cs="Times New Roman"/>
          <w:sz w:val="24"/>
          <w:szCs w:val="24"/>
        </w:rPr>
        <w:t xml:space="preserve">ompliance </w:t>
      </w:r>
      <w:r w:rsidR="00F01B32" w:rsidRPr="00E65C7B">
        <w:rPr>
          <w:rFonts w:ascii="Times New Roman" w:hAnsi="Times New Roman" w:cs="Times New Roman"/>
          <w:sz w:val="24"/>
          <w:szCs w:val="24"/>
        </w:rPr>
        <w:t>with directions of the Minister</w:t>
      </w:r>
      <w:r w:rsidR="00543EBD" w:rsidRPr="00E65C7B">
        <w:rPr>
          <w:rFonts w:ascii="Times New Roman" w:hAnsi="Times New Roman" w:cs="Times New Roman"/>
          <w:sz w:val="24"/>
          <w:szCs w:val="24"/>
        </w:rPr>
        <w:t xml:space="preserve"> was  necessary</w:t>
      </w:r>
      <w:r w:rsidR="00F01B32" w:rsidRPr="00E65C7B">
        <w:rPr>
          <w:rFonts w:ascii="Times New Roman" w:hAnsi="Times New Roman" w:cs="Times New Roman"/>
          <w:sz w:val="24"/>
          <w:szCs w:val="24"/>
        </w:rPr>
        <w:t>, however</w:t>
      </w:r>
      <w:r w:rsidR="00543EBD" w:rsidRPr="00E65C7B">
        <w:rPr>
          <w:rFonts w:ascii="Times New Roman" w:hAnsi="Times New Roman" w:cs="Times New Roman"/>
          <w:sz w:val="24"/>
          <w:szCs w:val="24"/>
        </w:rPr>
        <w:t>, the Commission</w:t>
      </w:r>
      <w:r w:rsidR="00F01B32" w:rsidRPr="00E65C7B">
        <w:rPr>
          <w:rFonts w:ascii="Times New Roman" w:hAnsi="Times New Roman" w:cs="Times New Roman"/>
          <w:sz w:val="24"/>
          <w:szCs w:val="24"/>
        </w:rPr>
        <w:t xml:space="preserve"> had specific powers beyond devising planning and development proposals:</w:t>
      </w:r>
      <w:r w:rsidR="00F01B32" w:rsidRPr="00E65C7B">
        <w:rPr>
          <w:rStyle w:val="FootnoteReference"/>
          <w:rFonts w:ascii="Times New Roman" w:hAnsi="Times New Roman" w:cs="Times New Roman"/>
          <w:sz w:val="24"/>
          <w:szCs w:val="24"/>
        </w:rPr>
        <w:footnoteReference w:id="20"/>
      </w:r>
    </w:p>
    <w:p w14:paraId="3E24DE0E" w14:textId="27679422" w:rsidR="00F01B32" w:rsidRPr="00E65C7B" w:rsidRDefault="00F01B32" w:rsidP="00F01B32">
      <w:pPr>
        <w:pStyle w:val="bodytext41"/>
        <w:shd w:val="clear" w:color="auto" w:fill="FFFFFF"/>
        <w:spacing w:before="0" w:beforeAutospacing="0" w:after="0" w:afterAutospacing="0"/>
        <w:ind w:firstLine="270"/>
        <w:jc w:val="both"/>
        <w:rPr>
          <w:rStyle w:val="bodytext1"/>
          <w:b/>
          <w:bCs/>
          <w:color w:val="000000"/>
        </w:rPr>
      </w:pPr>
    </w:p>
    <w:p w14:paraId="3C5643CF" w14:textId="07275653"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(a) to control and administer land vested in the Commission or placed under the control of the Commission;</w:t>
      </w:r>
    </w:p>
    <w:p w14:paraId="54742F72"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(b) to erect, repair or demolish buildings, make roads, plant or remove trees and perform other works;</w:t>
      </w:r>
    </w:p>
    <w:p w14:paraId="084CFAB0"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(c) to make contracts, including contracts for the performance of building or other work for other authorities or private persons;</w:t>
      </w:r>
    </w:p>
    <w:p w14:paraId="0C39F65A"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(d) to make use of agents;</w:t>
      </w:r>
    </w:p>
    <w:p w14:paraId="26AC87F4"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(e) to purchase or take on hire, and to dispose of or let out, plant, machinery, equipment or other goods;</w:t>
      </w:r>
    </w:p>
    <w:p w14:paraId="43E86A64"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(f) to provide transport, accommodation, provisions and amenities for, and for the families of, officers and employees of the Commission or persons having contracts with the Commission;</w:t>
      </w:r>
    </w:p>
    <w:p w14:paraId="4646547F"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r w:rsidRPr="00E65C7B">
        <w:rPr>
          <w:rStyle w:val="bodytext1"/>
          <w:color w:val="000000"/>
        </w:rPr>
        <w:t>(g) to make charges for work done, or for services, facilities or utilities rendered or provided by, the Commission; and</w:t>
      </w:r>
    </w:p>
    <w:p w14:paraId="132461A2" w14:textId="2980B960" w:rsidR="00F01B32" w:rsidRPr="00E65C7B" w:rsidRDefault="00F01B32" w:rsidP="00F01B32">
      <w:pPr>
        <w:pStyle w:val="bodytext41"/>
        <w:shd w:val="clear" w:color="auto" w:fill="FFFFFF"/>
        <w:spacing w:before="0" w:beforeAutospacing="0" w:after="60" w:afterAutospacing="0"/>
        <w:ind w:left="1080" w:hanging="360"/>
        <w:jc w:val="both"/>
        <w:rPr>
          <w:rStyle w:val="bodytext1"/>
          <w:color w:val="000000"/>
        </w:rPr>
      </w:pPr>
      <w:r w:rsidRPr="00E65C7B">
        <w:rPr>
          <w:rStyle w:val="bodytext1"/>
          <w:color w:val="000000"/>
        </w:rPr>
        <w:t>(h) to do anything incidental to any of its powers.</w:t>
      </w:r>
    </w:p>
    <w:p w14:paraId="4A544E0C" w14:textId="77777777" w:rsidR="00F01B32" w:rsidRPr="00E65C7B" w:rsidRDefault="00F01B32" w:rsidP="00F01B32">
      <w:pPr>
        <w:pStyle w:val="bodytext41"/>
        <w:shd w:val="clear" w:color="auto" w:fill="FFFFFF"/>
        <w:spacing w:before="0" w:beforeAutospacing="0" w:after="60" w:afterAutospacing="0"/>
        <w:ind w:left="1080" w:hanging="360"/>
        <w:jc w:val="both"/>
        <w:rPr>
          <w:color w:val="000000"/>
        </w:rPr>
      </w:pPr>
    </w:p>
    <w:p w14:paraId="00CDAFAE" w14:textId="6E249017" w:rsidR="00F01B32" w:rsidRPr="00E65C7B" w:rsidRDefault="00187FAF" w:rsidP="00F01B32">
      <w:pPr>
        <w:pStyle w:val="bodytext41"/>
        <w:shd w:val="clear" w:color="auto" w:fill="FFFFFF"/>
        <w:spacing w:before="0" w:beforeAutospacing="0" w:after="0" w:afterAutospacing="0"/>
        <w:jc w:val="both"/>
        <w:rPr>
          <w:rStyle w:val="bodytext1"/>
          <w:color w:val="000000"/>
        </w:rPr>
      </w:pPr>
      <w:r w:rsidRPr="00E65C7B">
        <w:rPr>
          <w:rStyle w:val="bodytext1"/>
          <w:color w:val="000000"/>
        </w:rPr>
        <w:t>As a preventative measure, p</w:t>
      </w:r>
      <w:r w:rsidR="00F01B32" w:rsidRPr="00E65C7B">
        <w:rPr>
          <w:rStyle w:val="bodytext1"/>
          <w:color w:val="000000"/>
        </w:rPr>
        <w:t>rovision was made for</w:t>
      </w:r>
      <w:r w:rsidR="008C7C05" w:rsidRPr="00E65C7B">
        <w:rPr>
          <w:rStyle w:val="bodytext1"/>
          <w:color w:val="000000"/>
        </w:rPr>
        <w:t xml:space="preserve"> </w:t>
      </w:r>
      <w:r w:rsidR="00F01B32" w:rsidRPr="00E65C7B">
        <w:rPr>
          <w:rStyle w:val="bodytext1"/>
          <w:color w:val="000000"/>
        </w:rPr>
        <w:t xml:space="preserve">future cyclone activity, </w:t>
      </w:r>
      <w:r w:rsidR="008C7C05" w:rsidRPr="00E65C7B">
        <w:rPr>
          <w:rStyle w:val="bodytext1"/>
          <w:color w:val="000000"/>
        </w:rPr>
        <w:t>too. T</w:t>
      </w:r>
      <w:r w:rsidR="00F01B32" w:rsidRPr="00E65C7B">
        <w:rPr>
          <w:rStyle w:val="bodytext1"/>
          <w:color w:val="000000"/>
        </w:rPr>
        <w:t>he Commission was required to ‘give particular attention to the extent to which, and the manner in which, buildings and services in the Darwin Area should be made capable of resisting damage by cyclone’.</w:t>
      </w:r>
      <w:r w:rsidR="00F01B32" w:rsidRPr="00E65C7B">
        <w:rPr>
          <w:rStyle w:val="FootnoteReference"/>
          <w:color w:val="000000"/>
        </w:rPr>
        <w:footnoteReference w:id="21"/>
      </w:r>
    </w:p>
    <w:p w14:paraId="25D8D754" w14:textId="5B7A9392" w:rsidR="00C325FC" w:rsidRPr="00E65C7B" w:rsidRDefault="00C325FC" w:rsidP="006917D1">
      <w:pPr>
        <w:spacing w:after="0"/>
        <w:jc w:val="both"/>
        <w:rPr>
          <w:rFonts w:ascii="Times New Roman" w:hAnsi="Times New Roman" w:cs="Times New Roman"/>
          <w:sz w:val="24"/>
          <w:szCs w:val="24"/>
        </w:rPr>
      </w:pPr>
    </w:p>
    <w:p w14:paraId="087C3FA1" w14:textId="584A4943" w:rsidR="00D030C4" w:rsidRPr="00E65C7B" w:rsidRDefault="00D030C4"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No lease of land could be granted, whether by the Australian government or otherwise, without the </w:t>
      </w:r>
      <w:r w:rsidR="00543EBD" w:rsidRPr="00E65C7B">
        <w:rPr>
          <w:rFonts w:ascii="Times New Roman" w:hAnsi="Times New Roman" w:cs="Times New Roman"/>
          <w:sz w:val="24"/>
          <w:szCs w:val="24"/>
        </w:rPr>
        <w:t xml:space="preserve">Commission’s </w:t>
      </w:r>
      <w:r w:rsidRPr="00E65C7B">
        <w:rPr>
          <w:rFonts w:ascii="Times New Roman" w:hAnsi="Times New Roman" w:cs="Times New Roman"/>
          <w:sz w:val="24"/>
          <w:szCs w:val="24"/>
        </w:rPr>
        <w:t>permission</w:t>
      </w:r>
      <w:r w:rsidR="00543EBD" w:rsidRPr="00E65C7B">
        <w:rPr>
          <w:rFonts w:ascii="Times New Roman" w:hAnsi="Times New Roman" w:cs="Times New Roman"/>
          <w:sz w:val="24"/>
          <w:szCs w:val="24"/>
        </w:rPr>
        <w:t>. No</w:t>
      </w:r>
      <w:r w:rsidRPr="00E65C7B">
        <w:rPr>
          <w:rFonts w:ascii="Times New Roman" w:hAnsi="Times New Roman" w:cs="Times New Roman"/>
          <w:sz w:val="24"/>
          <w:szCs w:val="24"/>
        </w:rPr>
        <w:t xml:space="preserve"> ‘commencement, continuation or completion’ of </w:t>
      </w:r>
      <w:r w:rsidR="008C7C05" w:rsidRPr="00E65C7B">
        <w:rPr>
          <w:rFonts w:ascii="Times New Roman" w:hAnsi="Times New Roman" w:cs="Times New Roman"/>
          <w:sz w:val="24"/>
          <w:szCs w:val="24"/>
        </w:rPr>
        <w:t xml:space="preserve">building construction </w:t>
      </w:r>
      <w:r w:rsidRPr="00E65C7B">
        <w:rPr>
          <w:rFonts w:ascii="Times New Roman" w:hAnsi="Times New Roman" w:cs="Times New Roman"/>
          <w:sz w:val="24"/>
          <w:szCs w:val="24"/>
        </w:rPr>
        <w:t xml:space="preserve">‘or the performance on any land of works for the purposes of the erection of a building’ (by any party, including the Australian government or a public authority) could go ahead </w:t>
      </w:r>
      <w:r w:rsidR="00543EBD" w:rsidRPr="00E65C7B">
        <w:rPr>
          <w:rFonts w:ascii="Times New Roman" w:hAnsi="Times New Roman" w:cs="Times New Roman"/>
          <w:sz w:val="24"/>
          <w:szCs w:val="24"/>
        </w:rPr>
        <w:t xml:space="preserve">without Commission </w:t>
      </w:r>
      <w:r w:rsidRPr="00E65C7B">
        <w:rPr>
          <w:rFonts w:ascii="Times New Roman" w:hAnsi="Times New Roman" w:cs="Times New Roman"/>
          <w:sz w:val="24"/>
          <w:szCs w:val="24"/>
        </w:rPr>
        <w:t xml:space="preserve">approval and </w:t>
      </w:r>
      <w:r w:rsidR="00543EBD" w:rsidRPr="00E65C7B">
        <w:rPr>
          <w:rFonts w:ascii="Times New Roman" w:hAnsi="Times New Roman" w:cs="Times New Roman"/>
          <w:sz w:val="24"/>
          <w:szCs w:val="24"/>
        </w:rPr>
        <w:t xml:space="preserve">compliance with </w:t>
      </w:r>
      <w:r w:rsidRPr="00E65C7B">
        <w:rPr>
          <w:rFonts w:ascii="Times New Roman" w:hAnsi="Times New Roman" w:cs="Times New Roman"/>
          <w:sz w:val="24"/>
          <w:szCs w:val="24"/>
        </w:rPr>
        <w:t xml:space="preserve">any conditions </w:t>
      </w:r>
      <w:r w:rsidR="008C7C05" w:rsidRPr="00E65C7B">
        <w:rPr>
          <w:rFonts w:ascii="Times New Roman" w:hAnsi="Times New Roman" w:cs="Times New Roman"/>
          <w:sz w:val="24"/>
          <w:szCs w:val="24"/>
        </w:rPr>
        <w:t xml:space="preserve">it </w:t>
      </w:r>
      <w:r w:rsidRPr="00E65C7B">
        <w:rPr>
          <w:rFonts w:ascii="Times New Roman" w:hAnsi="Times New Roman" w:cs="Times New Roman"/>
          <w:sz w:val="24"/>
          <w:szCs w:val="24"/>
        </w:rPr>
        <w:t>set.</w:t>
      </w:r>
      <w:r w:rsidRPr="00E65C7B">
        <w:rPr>
          <w:rStyle w:val="FootnoteReference"/>
          <w:rFonts w:ascii="Times New Roman" w:hAnsi="Times New Roman" w:cs="Times New Roman"/>
          <w:sz w:val="24"/>
          <w:szCs w:val="24"/>
        </w:rPr>
        <w:footnoteReference w:id="22"/>
      </w:r>
      <w:r w:rsidRPr="00E65C7B">
        <w:rPr>
          <w:rFonts w:ascii="Times New Roman" w:hAnsi="Times New Roman" w:cs="Times New Roman"/>
          <w:sz w:val="24"/>
          <w:szCs w:val="24"/>
        </w:rPr>
        <w:t xml:space="preserve"> The Commission further had power to approve and publish building codes or other rules, not inconsistent with regulations promulgated under the Act, to guide those see</w:t>
      </w:r>
      <w:r w:rsidR="00543EBD" w:rsidRPr="00E65C7B">
        <w:rPr>
          <w:rFonts w:ascii="Times New Roman" w:hAnsi="Times New Roman" w:cs="Times New Roman"/>
          <w:sz w:val="24"/>
          <w:szCs w:val="24"/>
        </w:rPr>
        <w:t>k</w:t>
      </w:r>
      <w:r w:rsidRPr="00E65C7B">
        <w:rPr>
          <w:rFonts w:ascii="Times New Roman" w:hAnsi="Times New Roman" w:cs="Times New Roman"/>
          <w:sz w:val="24"/>
          <w:szCs w:val="24"/>
        </w:rPr>
        <w:t>ing approval for building and construction.</w:t>
      </w:r>
      <w:r w:rsidRPr="00E65C7B">
        <w:rPr>
          <w:rStyle w:val="FootnoteReference"/>
          <w:rFonts w:ascii="Times New Roman" w:hAnsi="Times New Roman" w:cs="Times New Roman"/>
          <w:sz w:val="24"/>
          <w:szCs w:val="24"/>
        </w:rPr>
        <w:footnoteReference w:id="23"/>
      </w:r>
    </w:p>
    <w:p w14:paraId="5676E71A" w14:textId="28924CC9" w:rsidR="00D030C4" w:rsidRPr="00E65C7B" w:rsidRDefault="00D030C4" w:rsidP="00D030C4">
      <w:pPr>
        <w:shd w:val="clear" w:color="auto" w:fill="FFFFFF"/>
        <w:spacing w:before="120" w:after="6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 xml:space="preserve">The Commission’s powers extended to </w:t>
      </w:r>
      <w:r w:rsidR="006B4554" w:rsidRPr="00E65C7B">
        <w:rPr>
          <w:rFonts w:ascii="Times New Roman" w:eastAsia="Times New Roman" w:hAnsi="Times New Roman" w:cs="Times New Roman"/>
          <w:color w:val="000000"/>
          <w:sz w:val="24"/>
          <w:szCs w:val="24"/>
          <w:lang w:eastAsia="en-GB"/>
        </w:rPr>
        <w:t xml:space="preserve">clearing up the damage, </w:t>
      </w:r>
      <w:r w:rsidR="008C7C05" w:rsidRPr="00E65C7B">
        <w:rPr>
          <w:rFonts w:ascii="Times New Roman" w:eastAsia="Times New Roman" w:hAnsi="Times New Roman" w:cs="Times New Roman"/>
          <w:color w:val="000000"/>
          <w:sz w:val="24"/>
          <w:szCs w:val="24"/>
          <w:lang w:eastAsia="en-GB"/>
        </w:rPr>
        <w:t xml:space="preserve">including being </w:t>
      </w:r>
      <w:r w:rsidR="006B4554" w:rsidRPr="00E65C7B">
        <w:rPr>
          <w:rFonts w:ascii="Times New Roman" w:eastAsia="Times New Roman" w:hAnsi="Times New Roman" w:cs="Times New Roman"/>
          <w:color w:val="000000"/>
          <w:sz w:val="24"/>
          <w:szCs w:val="24"/>
          <w:lang w:eastAsia="en-GB"/>
        </w:rPr>
        <w:t xml:space="preserve">authorised to enter onto any land, Australian government owned or in private ownership ‘for </w:t>
      </w:r>
      <w:r w:rsidR="008C7C05" w:rsidRPr="00E65C7B">
        <w:rPr>
          <w:rFonts w:ascii="Times New Roman" w:eastAsia="Times New Roman" w:hAnsi="Times New Roman" w:cs="Times New Roman"/>
          <w:color w:val="000000"/>
          <w:sz w:val="24"/>
          <w:szCs w:val="24"/>
          <w:lang w:eastAsia="en-GB"/>
        </w:rPr>
        <w:t xml:space="preserve">… </w:t>
      </w:r>
      <w:r w:rsidR="006B4554" w:rsidRPr="00E65C7B">
        <w:rPr>
          <w:rFonts w:ascii="Times New Roman" w:eastAsia="Times New Roman" w:hAnsi="Times New Roman" w:cs="Times New Roman"/>
          <w:color w:val="000000"/>
          <w:sz w:val="24"/>
          <w:szCs w:val="24"/>
          <w:lang w:eastAsia="en-GB"/>
        </w:rPr>
        <w:t>public safety or sanitation … [and to] demolish dangerous or damaged structures, remove debris, goods and materials, and perform work.</w:t>
      </w:r>
      <w:r w:rsidR="006B4554" w:rsidRPr="00E65C7B">
        <w:rPr>
          <w:rStyle w:val="FootnoteReference"/>
          <w:rFonts w:ascii="Times New Roman" w:eastAsia="Times New Roman" w:hAnsi="Times New Roman" w:cs="Times New Roman"/>
          <w:color w:val="000000"/>
          <w:sz w:val="24"/>
          <w:szCs w:val="24"/>
          <w:lang w:eastAsia="en-GB"/>
        </w:rPr>
        <w:footnoteReference w:id="24"/>
      </w:r>
      <w:r w:rsidR="006B4554" w:rsidRPr="00E65C7B">
        <w:rPr>
          <w:rFonts w:ascii="Times New Roman" w:eastAsia="Times New Roman" w:hAnsi="Times New Roman" w:cs="Times New Roman"/>
          <w:color w:val="000000"/>
          <w:sz w:val="24"/>
          <w:szCs w:val="24"/>
          <w:lang w:eastAsia="en-GB"/>
        </w:rPr>
        <w:t xml:space="preserve"> In addition, the Commission had the power to ‘direct all or any person or persons to leave, or prohibit all or any persons or person from entering, premises in the Darwin Area’ where those premises were ‘in a dangerous condition or unfit for occupation’.</w:t>
      </w:r>
      <w:r w:rsidR="006B4554" w:rsidRPr="00E65C7B">
        <w:rPr>
          <w:rStyle w:val="FootnoteReference"/>
          <w:rFonts w:ascii="Times New Roman" w:eastAsia="Times New Roman" w:hAnsi="Times New Roman" w:cs="Times New Roman"/>
          <w:color w:val="000000"/>
          <w:sz w:val="24"/>
          <w:szCs w:val="24"/>
          <w:lang w:eastAsia="en-GB"/>
        </w:rPr>
        <w:footnoteReference w:id="25"/>
      </w:r>
    </w:p>
    <w:p w14:paraId="2EE6302D" w14:textId="78D97F51" w:rsidR="00F51079" w:rsidRPr="00E65C7B" w:rsidRDefault="006B4554" w:rsidP="00D030C4">
      <w:pPr>
        <w:shd w:val="clear" w:color="auto" w:fill="FFFFFF"/>
        <w:spacing w:before="120" w:after="6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lastRenderedPageBreak/>
        <w:t>Thus</w:t>
      </w:r>
      <w:r w:rsidR="008C7C05" w:rsidRPr="00E65C7B">
        <w:rPr>
          <w:rFonts w:ascii="Times New Roman" w:eastAsia="Times New Roman" w:hAnsi="Times New Roman" w:cs="Times New Roman"/>
          <w:color w:val="000000"/>
          <w:sz w:val="24"/>
          <w:szCs w:val="24"/>
          <w:lang w:eastAsia="en-GB"/>
        </w:rPr>
        <w:t xml:space="preserve">, </w:t>
      </w:r>
      <w:r w:rsidRPr="00E65C7B">
        <w:rPr>
          <w:rFonts w:ascii="Times New Roman" w:eastAsia="Times New Roman" w:hAnsi="Times New Roman" w:cs="Times New Roman"/>
          <w:color w:val="000000"/>
          <w:sz w:val="24"/>
          <w:szCs w:val="24"/>
          <w:lang w:eastAsia="en-GB"/>
        </w:rPr>
        <w:t xml:space="preserve">the federal government </w:t>
      </w:r>
      <w:r w:rsidR="008C7C05" w:rsidRPr="00E65C7B">
        <w:rPr>
          <w:rFonts w:ascii="Times New Roman" w:eastAsia="Times New Roman" w:hAnsi="Times New Roman" w:cs="Times New Roman"/>
          <w:color w:val="000000"/>
          <w:sz w:val="24"/>
          <w:szCs w:val="24"/>
          <w:lang w:eastAsia="en-GB"/>
        </w:rPr>
        <w:t xml:space="preserve">clearly </w:t>
      </w:r>
      <w:r w:rsidRPr="00E65C7B">
        <w:rPr>
          <w:rFonts w:ascii="Times New Roman" w:eastAsia="Times New Roman" w:hAnsi="Times New Roman" w:cs="Times New Roman"/>
          <w:color w:val="000000"/>
          <w:sz w:val="24"/>
          <w:szCs w:val="24"/>
          <w:lang w:eastAsia="en-GB"/>
        </w:rPr>
        <w:t xml:space="preserve">had </w:t>
      </w:r>
      <w:r w:rsidR="00641F84" w:rsidRPr="00E65C7B">
        <w:rPr>
          <w:rFonts w:ascii="Times New Roman" w:eastAsia="Times New Roman" w:hAnsi="Times New Roman" w:cs="Times New Roman"/>
          <w:color w:val="000000"/>
          <w:sz w:val="24"/>
          <w:szCs w:val="24"/>
          <w:lang w:eastAsia="en-GB"/>
        </w:rPr>
        <w:t xml:space="preserve">every intention of ensuring that Darwin would be rebuilt, </w:t>
      </w:r>
      <w:r w:rsidR="008C7C05" w:rsidRPr="00E65C7B">
        <w:rPr>
          <w:rFonts w:ascii="Times New Roman" w:eastAsia="Times New Roman" w:hAnsi="Times New Roman" w:cs="Times New Roman"/>
          <w:color w:val="000000"/>
          <w:sz w:val="24"/>
          <w:szCs w:val="24"/>
          <w:lang w:eastAsia="en-GB"/>
        </w:rPr>
        <w:t xml:space="preserve">with </w:t>
      </w:r>
      <w:r w:rsidR="00641F84" w:rsidRPr="00E65C7B">
        <w:rPr>
          <w:rFonts w:ascii="Times New Roman" w:eastAsia="Times New Roman" w:hAnsi="Times New Roman" w:cs="Times New Roman"/>
          <w:color w:val="000000"/>
          <w:sz w:val="24"/>
          <w:szCs w:val="24"/>
          <w:lang w:eastAsia="en-GB"/>
        </w:rPr>
        <w:t>rebuilding complete within five years. This was an ambitious programme, an ambitious target, and evidence of the Prime Minister’s determination to overcome the suggestion of being an absentee leader in the time of disaster. At the time, the Northern Territory (where Darwin is the capital) had no status independent of the federal government. Originally, it was under the protection of South Australia but upon federation the Commonwealth government took it over, along with the conservatorship that existed for the Australian Capital Territory (Canberra). In any event, Cyclone Tracey and the devastation of Darwin impacted around the country, with people from the six states and from Canberra sending relief packages of non-perishable food, vegetable plants and seeds, clothing, household equipment and whatever else was needed for those left behind or living on Darwin’s outskirts in retreat and safety.</w:t>
      </w:r>
    </w:p>
    <w:p w14:paraId="1DAE56A7" w14:textId="664128F1" w:rsidR="004E181F" w:rsidRPr="00E65C7B" w:rsidRDefault="00F51079" w:rsidP="00D030C4">
      <w:pPr>
        <w:shd w:val="clear" w:color="auto" w:fill="FFFFFF"/>
        <w:spacing w:before="120" w:after="6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One of the major contributors to this disaster effort was the National Advisory Committee for the International Year of the Woman</w:t>
      </w:r>
      <w:r w:rsidR="004E181F" w:rsidRPr="00E65C7B">
        <w:rPr>
          <w:rFonts w:ascii="Times New Roman" w:eastAsia="Times New Roman" w:hAnsi="Times New Roman" w:cs="Times New Roman"/>
          <w:color w:val="000000"/>
          <w:sz w:val="24"/>
          <w:szCs w:val="24"/>
          <w:lang w:eastAsia="en-GB"/>
        </w:rPr>
        <w:t xml:space="preserve"> (National Women’s Advisory Committee)</w:t>
      </w:r>
      <w:r w:rsidRPr="00E65C7B">
        <w:rPr>
          <w:rFonts w:ascii="Times New Roman" w:eastAsia="Times New Roman" w:hAnsi="Times New Roman" w:cs="Times New Roman"/>
          <w:color w:val="000000"/>
          <w:sz w:val="24"/>
          <w:szCs w:val="24"/>
          <w:lang w:eastAsia="en-GB"/>
        </w:rPr>
        <w:t xml:space="preserve">. The UN had declared 1975 ‘International Women’s Year’. One of the first appointments made by the Whitlam government had been that of a Women’s Advisor to the Prime Minister and the Department of Prime Minister and Cabinet. Elizabeth Reid, holding a post-graduate degree in philosophy, became the Women’s Advisory. She had attended her first Women’s Liberation meeting in Canberra in 1970, and was committed to women’s activism. This made the appointment controversial to those on the conservative side of politics, </w:t>
      </w:r>
      <w:r w:rsidR="004E181F" w:rsidRPr="00E65C7B">
        <w:rPr>
          <w:rFonts w:ascii="Times New Roman" w:eastAsia="Times New Roman" w:hAnsi="Times New Roman" w:cs="Times New Roman"/>
          <w:color w:val="000000"/>
          <w:sz w:val="24"/>
          <w:szCs w:val="24"/>
          <w:lang w:eastAsia="en-GB"/>
        </w:rPr>
        <w:t xml:space="preserve">whilst </w:t>
      </w:r>
      <w:r w:rsidRPr="00E65C7B">
        <w:rPr>
          <w:rFonts w:ascii="Times New Roman" w:eastAsia="Times New Roman" w:hAnsi="Times New Roman" w:cs="Times New Roman"/>
          <w:color w:val="000000"/>
          <w:sz w:val="24"/>
          <w:szCs w:val="24"/>
          <w:lang w:eastAsia="en-GB"/>
        </w:rPr>
        <w:t xml:space="preserve">simultaneously it </w:t>
      </w:r>
      <w:r w:rsidR="004E181F" w:rsidRPr="00E65C7B">
        <w:rPr>
          <w:rFonts w:ascii="Times New Roman" w:eastAsia="Times New Roman" w:hAnsi="Times New Roman" w:cs="Times New Roman"/>
          <w:color w:val="000000"/>
          <w:sz w:val="24"/>
          <w:szCs w:val="24"/>
          <w:lang w:eastAsia="en-GB"/>
        </w:rPr>
        <w:t xml:space="preserve">stirred controversy </w:t>
      </w:r>
      <w:r w:rsidRPr="00E65C7B">
        <w:rPr>
          <w:rFonts w:ascii="Times New Roman" w:eastAsia="Times New Roman" w:hAnsi="Times New Roman" w:cs="Times New Roman"/>
          <w:color w:val="000000"/>
          <w:sz w:val="24"/>
          <w:szCs w:val="24"/>
          <w:lang w:eastAsia="en-GB"/>
        </w:rPr>
        <w:t xml:space="preserve">within the Women’s Liberation Movement. The Movement had split, some considering that to take on the role was to join the forces of the establishment ranged against women’s rights and freedoms, the other </w:t>
      </w:r>
      <w:r w:rsidR="005E1E25" w:rsidRPr="00E65C7B">
        <w:rPr>
          <w:rFonts w:ascii="Times New Roman" w:eastAsia="Times New Roman" w:hAnsi="Times New Roman" w:cs="Times New Roman"/>
          <w:color w:val="000000"/>
          <w:sz w:val="24"/>
          <w:szCs w:val="24"/>
          <w:lang w:eastAsia="en-GB"/>
        </w:rPr>
        <w:t xml:space="preserve">adopting </w:t>
      </w:r>
      <w:r w:rsidRPr="00E65C7B">
        <w:rPr>
          <w:rFonts w:ascii="Times New Roman" w:eastAsia="Times New Roman" w:hAnsi="Times New Roman" w:cs="Times New Roman"/>
          <w:color w:val="000000"/>
          <w:sz w:val="24"/>
          <w:szCs w:val="24"/>
          <w:lang w:eastAsia="en-GB"/>
        </w:rPr>
        <w:t>a more pragmatic approach in believing it was worthwhile to t</w:t>
      </w:r>
      <w:r w:rsidR="005E1E25" w:rsidRPr="00E65C7B">
        <w:rPr>
          <w:rFonts w:ascii="Times New Roman" w:eastAsia="Times New Roman" w:hAnsi="Times New Roman" w:cs="Times New Roman"/>
          <w:color w:val="000000"/>
          <w:sz w:val="24"/>
          <w:szCs w:val="24"/>
          <w:lang w:eastAsia="en-GB"/>
        </w:rPr>
        <w:t>est</w:t>
      </w:r>
      <w:r w:rsidRPr="00E65C7B">
        <w:rPr>
          <w:rFonts w:ascii="Times New Roman" w:eastAsia="Times New Roman" w:hAnsi="Times New Roman" w:cs="Times New Roman"/>
          <w:color w:val="000000"/>
          <w:sz w:val="24"/>
          <w:szCs w:val="24"/>
          <w:lang w:eastAsia="en-GB"/>
        </w:rPr>
        <w:t xml:space="preserve"> the possibility that the government was committed to advancing women’s claims for equal representation and authority within the polity – and, more particularly, within the interstices of government.</w:t>
      </w:r>
      <w:r w:rsidRPr="00E65C7B">
        <w:rPr>
          <w:rStyle w:val="FootnoteReference"/>
          <w:rFonts w:ascii="Times New Roman" w:eastAsia="Times New Roman" w:hAnsi="Times New Roman" w:cs="Times New Roman"/>
          <w:color w:val="000000"/>
          <w:sz w:val="24"/>
          <w:szCs w:val="24"/>
          <w:lang w:eastAsia="en-GB"/>
        </w:rPr>
        <w:footnoteReference w:id="26"/>
      </w:r>
      <w:r w:rsidRPr="00E65C7B">
        <w:rPr>
          <w:rFonts w:ascii="Times New Roman" w:eastAsia="Times New Roman" w:hAnsi="Times New Roman" w:cs="Times New Roman"/>
          <w:color w:val="000000"/>
          <w:sz w:val="24"/>
          <w:szCs w:val="24"/>
          <w:lang w:eastAsia="en-GB"/>
        </w:rPr>
        <w:t xml:space="preserve"> </w:t>
      </w:r>
      <w:r w:rsidR="004E181F" w:rsidRPr="00E65C7B">
        <w:rPr>
          <w:rFonts w:ascii="Times New Roman" w:eastAsia="Times New Roman" w:hAnsi="Times New Roman" w:cs="Times New Roman"/>
          <w:color w:val="000000"/>
          <w:sz w:val="24"/>
          <w:szCs w:val="24"/>
          <w:lang w:eastAsia="en-GB"/>
        </w:rPr>
        <w:t>The National Women’s Advisory Committee a</w:t>
      </w:r>
      <w:r w:rsidR="005E1E25" w:rsidRPr="00E65C7B">
        <w:rPr>
          <w:rFonts w:ascii="Times New Roman" w:eastAsia="Times New Roman" w:hAnsi="Times New Roman" w:cs="Times New Roman"/>
          <w:color w:val="000000"/>
          <w:sz w:val="24"/>
          <w:szCs w:val="24"/>
          <w:lang w:eastAsia="en-GB"/>
        </w:rPr>
        <w:t>pproach a</w:t>
      </w:r>
      <w:r w:rsidR="004E181F" w:rsidRPr="00E65C7B">
        <w:rPr>
          <w:rFonts w:ascii="Times New Roman" w:eastAsia="Times New Roman" w:hAnsi="Times New Roman" w:cs="Times New Roman"/>
          <w:color w:val="000000"/>
          <w:sz w:val="24"/>
          <w:szCs w:val="24"/>
          <w:lang w:eastAsia="en-GB"/>
        </w:rPr>
        <w:t>dded fuel to the debate which, in accordance with the times, was conducted with vigorously vociferous clamour. Those unaccustomed to women’s voices engaging in forceful discussion and rhetoric used the usual traditionalist terms in an effort to dismiss it, labelling the women ‘raucous’, ‘strident’ and ‘shrill’</w:t>
      </w:r>
      <w:r w:rsidR="005E1E25" w:rsidRPr="00E65C7B">
        <w:rPr>
          <w:rFonts w:ascii="Times New Roman" w:eastAsia="Times New Roman" w:hAnsi="Times New Roman" w:cs="Times New Roman"/>
          <w:color w:val="000000"/>
          <w:sz w:val="24"/>
          <w:szCs w:val="24"/>
          <w:lang w:eastAsia="en-GB"/>
        </w:rPr>
        <w:t>, difference of opinion labelled ‘cat-fighting’</w:t>
      </w:r>
      <w:r w:rsidR="004E181F" w:rsidRPr="00E65C7B">
        <w:rPr>
          <w:rFonts w:ascii="Times New Roman" w:eastAsia="Times New Roman" w:hAnsi="Times New Roman" w:cs="Times New Roman"/>
          <w:color w:val="000000"/>
          <w:sz w:val="24"/>
          <w:szCs w:val="24"/>
          <w:lang w:eastAsia="en-GB"/>
        </w:rPr>
        <w:t>. The relief packages sent by the National Women’s Advisory Committee generated a whole new round of this determination to make women’s voices not only heard, but count.</w:t>
      </w:r>
    </w:p>
    <w:p w14:paraId="1CAFCA86" w14:textId="2FDE7B61" w:rsidR="004E181F" w:rsidRPr="00E65C7B" w:rsidRDefault="004E181F" w:rsidP="00D030C4">
      <w:pPr>
        <w:shd w:val="clear" w:color="auto" w:fill="FFFFFF"/>
        <w:spacing w:before="120" w:after="6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As Elizabeth Reid reports:</w:t>
      </w:r>
      <w:r w:rsidR="00255130" w:rsidRPr="00E65C7B">
        <w:rPr>
          <w:rStyle w:val="FootnoteReference"/>
          <w:rFonts w:ascii="Times New Roman" w:eastAsia="Times New Roman" w:hAnsi="Times New Roman" w:cs="Times New Roman"/>
          <w:color w:val="000000"/>
          <w:sz w:val="24"/>
          <w:szCs w:val="24"/>
          <w:lang w:eastAsia="en-GB"/>
        </w:rPr>
        <w:footnoteReference w:id="27"/>
      </w:r>
    </w:p>
    <w:p w14:paraId="73956B5C" w14:textId="6CCC95F1" w:rsidR="00D030C4" w:rsidRPr="00E65C7B" w:rsidRDefault="004E181F" w:rsidP="00255130">
      <w:pPr>
        <w:shd w:val="clear" w:color="auto" w:fill="FFFFFF"/>
        <w:spacing w:before="120" w:after="60" w:line="240" w:lineRule="auto"/>
        <w:ind w:left="720"/>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Word reached the National Advi</w:t>
      </w:r>
      <w:r w:rsidR="00255130" w:rsidRPr="00E65C7B">
        <w:rPr>
          <w:rFonts w:ascii="Times New Roman" w:eastAsia="Times New Roman" w:hAnsi="Times New Roman" w:cs="Times New Roman"/>
          <w:color w:val="000000"/>
          <w:sz w:val="24"/>
          <w:szCs w:val="24"/>
          <w:lang w:eastAsia="en-GB"/>
        </w:rPr>
        <w:t>so</w:t>
      </w:r>
      <w:r w:rsidRPr="00E65C7B">
        <w:rPr>
          <w:rFonts w:ascii="Times New Roman" w:eastAsia="Times New Roman" w:hAnsi="Times New Roman" w:cs="Times New Roman"/>
          <w:color w:val="000000"/>
          <w:sz w:val="24"/>
          <w:szCs w:val="24"/>
          <w:lang w:eastAsia="en-GB"/>
        </w:rPr>
        <w:t xml:space="preserve">ry </w:t>
      </w:r>
      <w:r w:rsidR="00255130" w:rsidRPr="00E65C7B">
        <w:rPr>
          <w:rFonts w:ascii="Times New Roman" w:eastAsia="Times New Roman" w:hAnsi="Times New Roman" w:cs="Times New Roman"/>
          <w:color w:val="000000"/>
          <w:sz w:val="24"/>
          <w:szCs w:val="24"/>
          <w:lang w:eastAsia="en-GB"/>
        </w:rPr>
        <w:t>Committee</w:t>
      </w:r>
      <w:r w:rsidRPr="00E65C7B">
        <w:rPr>
          <w:rFonts w:ascii="Times New Roman" w:eastAsia="Times New Roman" w:hAnsi="Times New Roman" w:cs="Times New Roman"/>
          <w:color w:val="000000"/>
          <w:sz w:val="24"/>
          <w:szCs w:val="24"/>
          <w:lang w:eastAsia="en-GB"/>
        </w:rPr>
        <w:t xml:space="preserve"> that the women of </w:t>
      </w:r>
      <w:r w:rsidR="00255130" w:rsidRPr="00E65C7B">
        <w:rPr>
          <w:rFonts w:ascii="Times New Roman" w:eastAsia="Times New Roman" w:hAnsi="Times New Roman" w:cs="Times New Roman"/>
          <w:color w:val="000000"/>
          <w:sz w:val="24"/>
          <w:szCs w:val="24"/>
          <w:lang w:eastAsia="en-GB"/>
        </w:rPr>
        <w:t>Darwin</w:t>
      </w:r>
      <w:r w:rsidRPr="00E65C7B">
        <w:rPr>
          <w:rFonts w:ascii="Times New Roman" w:eastAsia="Times New Roman" w:hAnsi="Times New Roman" w:cs="Times New Roman"/>
          <w:color w:val="000000"/>
          <w:sz w:val="24"/>
          <w:szCs w:val="24"/>
          <w:lang w:eastAsia="en-GB"/>
        </w:rPr>
        <w:t xml:space="preserve"> needed help and when committee members </w:t>
      </w:r>
      <w:proofErr w:type="spellStart"/>
      <w:r w:rsidRPr="00E65C7B">
        <w:rPr>
          <w:rFonts w:ascii="Times New Roman" w:eastAsia="Times New Roman" w:hAnsi="Times New Roman" w:cs="Times New Roman"/>
          <w:color w:val="000000"/>
          <w:sz w:val="24"/>
          <w:szCs w:val="24"/>
          <w:lang w:eastAsia="en-GB"/>
        </w:rPr>
        <w:t>as k</w:t>
      </w:r>
      <w:proofErr w:type="spellEnd"/>
      <w:r w:rsidRPr="00E65C7B">
        <w:rPr>
          <w:rFonts w:ascii="Times New Roman" w:eastAsia="Times New Roman" w:hAnsi="Times New Roman" w:cs="Times New Roman"/>
          <w:color w:val="000000"/>
          <w:sz w:val="24"/>
          <w:szCs w:val="24"/>
          <w:lang w:eastAsia="en-GB"/>
        </w:rPr>
        <w:t xml:space="preserve"> how they could be of help, they were </w:t>
      </w:r>
      <w:r w:rsidR="00255130" w:rsidRPr="00E65C7B">
        <w:rPr>
          <w:rFonts w:ascii="Times New Roman" w:eastAsia="Times New Roman" w:hAnsi="Times New Roman" w:cs="Times New Roman"/>
          <w:color w:val="000000"/>
          <w:sz w:val="24"/>
          <w:szCs w:val="24"/>
          <w:lang w:eastAsia="en-GB"/>
        </w:rPr>
        <w:t>requested</w:t>
      </w:r>
      <w:r w:rsidRPr="00E65C7B">
        <w:rPr>
          <w:rFonts w:ascii="Times New Roman" w:eastAsia="Times New Roman" w:hAnsi="Times New Roman" w:cs="Times New Roman"/>
          <w:color w:val="000000"/>
          <w:sz w:val="24"/>
          <w:szCs w:val="24"/>
          <w:lang w:eastAsia="en-GB"/>
        </w:rPr>
        <w:t xml:space="preserve"> to </w:t>
      </w:r>
      <w:r w:rsidR="00255130" w:rsidRPr="00E65C7B">
        <w:rPr>
          <w:rFonts w:ascii="Times New Roman" w:eastAsia="Times New Roman" w:hAnsi="Times New Roman" w:cs="Times New Roman"/>
          <w:color w:val="000000"/>
          <w:sz w:val="24"/>
          <w:szCs w:val="24"/>
          <w:lang w:eastAsia="en-GB"/>
        </w:rPr>
        <w:t>provide</w:t>
      </w:r>
      <w:r w:rsidRPr="00E65C7B">
        <w:rPr>
          <w:rFonts w:ascii="Times New Roman" w:eastAsia="Times New Roman" w:hAnsi="Times New Roman" w:cs="Times New Roman"/>
          <w:color w:val="000000"/>
          <w:sz w:val="24"/>
          <w:szCs w:val="24"/>
          <w:lang w:eastAsia="en-GB"/>
        </w:rPr>
        <w:t xml:space="preserve"> skin cream, </w:t>
      </w:r>
      <w:r w:rsidR="00255130" w:rsidRPr="00E65C7B">
        <w:rPr>
          <w:rFonts w:ascii="Times New Roman" w:eastAsia="Times New Roman" w:hAnsi="Times New Roman" w:cs="Times New Roman"/>
          <w:color w:val="000000"/>
          <w:sz w:val="24"/>
          <w:szCs w:val="24"/>
          <w:lang w:eastAsia="en-GB"/>
        </w:rPr>
        <w:t>sunburn</w:t>
      </w:r>
      <w:r w:rsidRPr="00E65C7B">
        <w:rPr>
          <w:rFonts w:ascii="Times New Roman" w:eastAsia="Times New Roman" w:hAnsi="Times New Roman" w:cs="Times New Roman"/>
          <w:color w:val="000000"/>
          <w:sz w:val="24"/>
          <w:szCs w:val="24"/>
          <w:lang w:eastAsia="en-GB"/>
        </w:rPr>
        <w:t xml:space="preserve"> lotion, sanitary pads and tampons, combs and lipstick. The latter [the combs and lipstick, </w:t>
      </w:r>
      <w:r w:rsidR="00255130" w:rsidRPr="00E65C7B">
        <w:rPr>
          <w:rFonts w:ascii="Times New Roman" w:eastAsia="Times New Roman" w:hAnsi="Times New Roman" w:cs="Times New Roman"/>
          <w:color w:val="000000"/>
          <w:sz w:val="24"/>
          <w:szCs w:val="24"/>
          <w:lang w:eastAsia="en-GB"/>
        </w:rPr>
        <w:t>particularly</w:t>
      </w:r>
      <w:r w:rsidRPr="00E65C7B">
        <w:rPr>
          <w:rFonts w:ascii="Times New Roman" w:eastAsia="Times New Roman" w:hAnsi="Times New Roman" w:cs="Times New Roman"/>
          <w:color w:val="000000"/>
          <w:sz w:val="24"/>
          <w:szCs w:val="24"/>
          <w:lang w:eastAsia="en-GB"/>
        </w:rPr>
        <w:t xml:space="preserve"> the lipstick] seemed to outrage</w:t>
      </w:r>
      <w:r w:rsidR="00255130" w:rsidRPr="00E65C7B">
        <w:rPr>
          <w:rFonts w:ascii="Times New Roman" w:eastAsia="Times New Roman" w:hAnsi="Times New Roman" w:cs="Times New Roman"/>
          <w:color w:val="000000"/>
          <w:sz w:val="24"/>
          <w:szCs w:val="24"/>
          <w:lang w:eastAsia="en-GB"/>
        </w:rPr>
        <w:t xml:space="preserve"> some of the prominent leaders of the Sydney movement. A public meeting was called at Balmain Town Hall [in Sydney] to criticise this funding. Shirley Castley, a member of the National Advisory Committee and long active in the women’s liberation movement, was brave enough to attend. No matter what ideological position one took on the use of make-up, or more generally on women as se objects, i these circumstances we felt we should respond to an expressed need. It was a point of difference between us, </w:t>
      </w:r>
      <w:r w:rsidR="00255130" w:rsidRPr="00E65C7B">
        <w:rPr>
          <w:rFonts w:ascii="Times New Roman" w:eastAsia="Times New Roman" w:hAnsi="Times New Roman" w:cs="Times New Roman"/>
          <w:color w:val="000000"/>
          <w:sz w:val="24"/>
          <w:szCs w:val="24"/>
          <w:lang w:eastAsia="en-GB"/>
        </w:rPr>
        <w:lastRenderedPageBreak/>
        <w:t>exacerbated by the oppositional style adopted by the Sydney movement. Few other funding decisions were as contentions …</w:t>
      </w:r>
      <w:r w:rsidRPr="00E65C7B">
        <w:rPr>
          <w:rFonts w:ascii="Times New Roman" w:eastAsia="Times New Roman" w:hAnsi="Times New Roman" w:cs="Times New Roman"/>
          <w:color w:val="000000"/>
          <w:sz w:val="24"/>
          <w:szCs w:val="24"/>
          <w:lang w:eastAsia="en-GB"/>
        </w:rPr>
        <w:t xml:space="preserve"> </w:t>
      </w:r>
    </w:p>
    <w:p w14:paraId="0C8B4306" w14:textId="07D112FB" w:rsidR="00F70010" w:rsidRPr="00E65C7B" w:rsidRDefault="00F70010" w:rsidP="00D030C4">
      <w:pPr>
        <w:shd w:val="clear" w:color="auto" w:fill="FFFFFF"/>
        <w:spacing w:before="120" w:after="6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 xml:space="preserve">Bodily comforts and disputation about them were one thing. Progress in planning, building and development another. </w:t>
      </w:r>
      <w:r w:rsidR="00121A6E" w:rsidRPr="00E65C7B">
        <w:rPr>
          <w:rFonts w:ascii="Times New Roman" w:eastAsia="Times New Roman" w:hAnsi="Times New Roman" w:cs="Times New Roman"/>
          <w:color w:val="000000"/>
          <w:sz w:val="24"/>
          <w:szCs w:val="24"/>
          <w:lang w:eastAsia="en-GB"/>
        </w:rPr>
        <w:t xml:space="preserve">Initially </w:t>
      </w:r>
      <w:r w:rsidRPr="00E65C7B">
        <w:rPr>
          <w:rFonts w:ascii="Times New Roman" w:eastAsia="Times New Roman" w:hAnsi="Times New Roman" w:cs="Times New Roman"/>
          <w:color w:val="000000"/>
          <w:sz w:val="24"/>
          <w:szCs w:val="24"/>
          <w:lang w:eastAsia="en-GB"/>
        </w:rPr>
        <w:t>$AUS 300m was provided by the Australian government for the rebuilding of Darwin, supplemented by private investment in an effort not only to rebuild, but to claw back what had been lost – the population had been decimated, from 105,000 prior to Cyclone Tracey, to 45,000 after</w:t>
      </w:r>
      <w:r w:rsidR="00121A6E" w:rsidRPr="00E65C7B">
        <w:rPr>
          <w:rFonts w:ascii="Times New Roman" w:eastAsia="Times New Roman" w:hAnsi="Times New Roman" w:cs="Times New Roman"/>
          <w:color w:val="000000"/>
          <w:sz w:val="24"/>
          <w:szCs w:val="24"/>
          <w:lang w:eastAsia="en-GB"/>
        </w:rPr>
        <w:t xml:space="preserve">. Many </w:t>
      </w:r>
      <w:r w:rsidR="00AA0399" w:rsidRPr="00E65C7B">
        <w:rPr>
          <w:rFonts w:ascii="Times New Roman" w:eastAsia="Times New Roman" w:hAnsi="Times New Roman" w:cs="Times New Roman"/>
          <w:color w:val="000000"/>
          <w:sz w:val="24"/>
          <w:szCs w:val="24"/>
          <w:lang w:eastAsia="en-GB"/>
        </w:rPr>
        <w:t xml:space="preserve">not returning </w:t>
      </w:r>
      <w:r w:rsidR="00121A6E" w:rsidRPr="00E65C7B">
        <w:rPr>
          <w:rFonts w:ascii="Times New Roman" w:eastAsia="Times New Roman" w:hAnsi="Times New Roman" w:cs="Times New Roman"/>
          <w:color w:val="000000"/>
          <w:sz w:val="24"/>
          <w:szCs w:val="24"/>
          <w:lang w:eastAsia="en-GB"/>
        </w:rPr>
        <w:t xml:space="preserve">who left under their own power in the wake of the cyclone </w:t>
      </w:r>
      <w:r w:rsidR="00AA0399" w:rsidRPr="00E65C7B">
        <w:rPr>
          <w:rFonts w:ascii="Times New Roman" w:eastAsia="Times New Roman" w:hAnsi="Times New Roman" w:cs="Times New Roman"/>
          <w:color w:val="000000"/>
          <w:sz w:val="24"/>
          <w:szCs w:val="24"/>
          <w:lang w:eastAsia="en-GB"/>
        </w:rPr>
        <w:t>or e</w:t>
      </w:r>
      <w:r w:rsidR="00121A6E" w:rsidRPr="00E65C7B">
        <w:rPr>
          <w:rFonts w:ascii="Times New Roman" w:eastAsia="Times New Roman" w:hAnsi="Times New Roman" w:cs="Times New Roman"/>
          <w:color w:val="000000"/>
          <w:sz w:val="24"/>
          <w:szCs w:val="24"/>
          <w:lang w:eastAsia="en-GB"/>
        </w:rPr>
        <w:t xml:space="preserve">vacuated in a major undertaking aimed at ensuring that a major health risk lying in wait with the sewage broken down, little if any water available for washing (apart from the ocean) </w:t>
      </w:r>
      <w:r w:rsidR="00AA0399" w:rsidRPr="00E65C7B">
        <w:rPr>
          <w:rFonts w:ascii="Times New Roman" w:eastAsia="Times New Roman" w:hAnsi="Times New Roman" w:cs="Times New Roman"/>
          <w:color w:val="000000"/>
          <w:sz w:val="24"/>
          <w:szCs w:val="24"/>
          <w:lang w:eastAsia="en-GB"/>
        </w:rPr>
        <w:t>and emergency health care brought in as planes took residents out</w:t>
      </w:r>
      <w:r w:rsidRPr="00E65C7B">
        <w:rPr>
          <w:rFonts w:ascii="Times New Roman" w:eastAsia="Times New Roman" w:hAnsi="Times New Roman" w:cs="Times New Roman"/>
          <w:color w:val="000000"/>
          <w:sz w:val="24"/>
          <w:szCs w:val="24"/>
          <w:lang w:eastAsia="en-GB"/>
        </w:rPr>
        <w:t xml:space="preserve">. As in the 2019-2020 bushfires, animals suffered too, and plants were as </w:t>
      </w:r>
      <w:r w:rsidR="00121A6E" w:rsidRPr="00E65C7B">
        <w:rPr>
          <w:rFonts w:ascii="Times New Roman" w:eastAsia="Times New Roman" w:hAnsi="Times New Roman" w:cs="Times New Roman"/>
          <w:color w:val="000000"/>
          <w:sz w:val="24"/>
          <w:szCs w:val="24"/>
          <w:lang w:eastAsia="en-GB"/>
        </w:rPr>
        <w:t>flattened as the buildings.</w:t>
      </w:r>
    </w:p>
    <w:p w14:paraId="7EA950ED" w14:textId="743C5ADF" w:rsidR="00AA0399" w:rsidRDefault="00AA0399" w:rsidP="00E65C7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Yet the five years allotted to the Darwin Commission was not needed: rebuilding was achieved within little over three years, with Darwin’s pre-cyclone population rebuilding by the middle of 1978. There were lessons learned, too. As the National Museum of Australia reports, ‘… in time, some good … came out of the Cyclone Tracey experience’:</w:t>
      </w:r>
      <w:r w:rsidRPr="00E65C7B">
        <w:rPr>
          <w:rStyle w:val="FootnoteReference"/>
          <w:rFonts w:ascii="Times New Roman" w:eastAsia="Times New Roman" w:hAnsi="Times New Roman" w:cs="Times New Roman"/>
          <w:color w:val="000000"/>
          <w:sz w:val="24"/>
          <w:szCs w:val="24"/>
          <w:lang w:eastAsia="en-GB"/>
        </w:rPr>
        <w:footnoteReference w:id="28"/>
      </w:r>
    </w:p>
    <w:p w14:paraId="4A7710ED" w14:textId="77777777" w:rsidR="00E65C7B" w:rsidRPr="00E65C7B" w:rsidRDefault="00E65C7B" w:rsidP="00E65C7B">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573280DC" w14:textId="1594AF0D" w:rsidR="00AA0399" w:rsidRPr="00E65C7B" w:rsidRDefault="00AA0399" w:rsidP="00E65C7B">
      <w:pPr>
        <w:shd w:val="clear" w:color="auto" w:fill="FFFFFF"/>
        <w:spacing w:after="0" w:line="240" w:lineRule="auto"/>
        <w:ind w:left="720"/>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 xml:space="preserve">The main benefit was the introduction of greatly improved building standards that would apply across the entire country. These included requirements that buildings be clad to protect them against flying debris, and that their roofs be tied to the foundations. When Cyclones Larry and Yasi both stronger than Tracy – hit Innisfail and Mission Beach on 20 March 2006 and 3 February 2011 respectively, there were no casualties. </w:t>
      </w:r>
    </w:p>
    <w:p w14:paraId="040C5334" w14:textId="77777777" w:rsidR="00AA0399" w:rsidRPr="00E65C7B" w:rsidRDefault="00AA0399" w:rsidP="00AA0399">
      <w:pPr>
        <w:shd w:val="clear" w:color="auto" w:fill="FFFFFF"/>
        <w:spacing w:after="0" w:line="240" w:lineRule="auto"/>
        <w:ind w:left="720"/>
        <w:jc w:val="both"/>
        <w:rPr>
          <w:rFonts w:ascii="Times New Roman" w:eastAsia="Times New Roman" w:hAnsi="Times New Roman" w:cs="Times New Roman"/>
          <w:color w:val="000000"/>
          <w:sz w:val="24"/>
          <w:szCs w:val="24"/>
          <w:lang w:eastAsia="en-GB"/>
        </w:rPr>
      </w:pPr>
    </w:p>
    <w:p w14:paraId="06BF1A3B" w14:textId="2F26A4FA" w:rsidR="00AA0399" w:rsidRPr="00E65C7B" w:rsidRDefault="00AA0399" w:rsidP="00AA0399">
      <w:pPr>
        <w:shd w:val="clear" w:color="auto" w:fill="FFFFFF"/>
        <w:spacing w:after="0" w:line="240" w:lineRule="auto"/>
        <w:ind w:left="720"/>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The events of 1974 remain indelibly marked in Australia’s cultural memory. The cyclone’s timing and ferocity, the mass evacuations of distressed and injured residents, and the terrible images of destruction shocked many, and reminded them of their human frailty. The extraordinary official response and public generosity reminds us of our social resilience, of how terrible things can happen, and how we can help each other through them.</w:t>
      </w:r>
    </w:p>
    <w:p w14:paraId="6ABAEAAB" w14:textId="77777777" w:rsidR="00AA0399" w:rsidRPr="00E65C7B" w:rsidRDefault="00AA0399" w:rsidP="00AA0399">
      <w:pPr>
        <w:shd w:val="clear" w:color="auto" w:fill="FFFFFF"/>
        <w:spacing w:after="0" w:line="240" w:lineRule="auto"/>
        <w:jc w:val="both"/>
        <w:rPr>
          <w:rFonts w:ascii="Times New Roman" w:eastAsia="Times New Roman" w:hAnsi="Times New Roman" w:cs="Times New Roman"/>
          <w:color w:val="000000"/>
          <w:sz w:val="24"/>
          <w:szCs w:val="24"/>
          <w:lang w:eastAsia="en-GB"/>
        </w:rPr>
      </w:pPr>
    </w:p>
    <w:p w14:paraId="4E9F058C" w14:textId="04C08CFC" w:rsidR="00D030C4" w:rsidRPr="00E65C7B" w:rsidRDefault="00AA0399" w:rsidP="00AA0399">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65C7B">
        <w:rPr>
          <w:rFonts w:ascii="Times New Roman" w:eastAsia="Times New Roman" w:hAnsi="Times New Roman" w:cs="Times New Roman"/>
          <w:color w:val="000000"/>
          <w:sz w:val="24"/>
          <w:szCs w:val="24"/>
          <w:lang w:eastAsia="en-GB"/>
        </w:rPr>
        <w:t>Yet the lesson learned by the Prime Minister in office in 1974-1975 was not learned by the encumbent in 2019-2020 – remaining</w:t>
      </w:r>
      <w:r w:rsidR="00E16615" w:rsidRPr="00E65C7B">
        <w:rPr>
          <w:rFonts w:ascii="Times New Roman" w:eastAsia="Times New Roman" w:hAnsi="Times New Roman" w:cs="Times New Roman"/>
          <w:color w:val="000000"/>
          <w:sz w:val="24"/>
          <w:szCs w:val="24"/>
          <w:lang w:eastAsia="en-GB"/>
        </w:rPr>
        <w:t xml:space="preserve"> in office until 2022</w:t>
      </w:r>
      <w:r w:rsidR="00EB676A" w:rsidRPr="00E65C7B">
        <w:rPr>
          <w:rFonts w:ascii="Times New Roman" w:eastAsia="Times New Roman" w:hAnsi="Times New Roman" w:cs="Times New Roman"/>
          <w:color w:val="000000"/>
          <w:sz w:val="24"/>
          <w:szCs w:val="24"/>
          <w:lang w:eastAsia="en-GB"/>
        </w:rPr>
        <w:t>.</w:t>
      </w:r>
      <w:r w:rsidR="00E16615" w:rsidRPr="00E65C7B">
        <w:rPr>
          <w:rStyle w:val="FootnoteReference"/>
          <w:rFonts w:ascii="Times New Roman" w:eastAsia="Times New Roman" w:hAnsi="Times New Roman" w:cs="Times New Roman"/>
          <w:color w:val="000000"/>
          <w:sz w:val="24"/>
          <w:szCs w:val="24"/>
          <w:lang w:eastAsia="en-GB"/>
        </w:rPr>
        <w:footnoteReference w:id="29"/>
      </w:r>
      <w:r w:rsidR="00EB676A" w:rsidRPr="00E65C7B">
        <w:rPr>
          <w:rFonts w:ascii="Times New Roman" w:eastAsia="Times New Roman" w:hAnsi="Times New Roman" w:cs="Times New Roman"/>
          <w:color w:val="000000"/>
          <w:sz w:val="24"/>
          <w:szCs w:val="24"/>
          <w:lang w:eastAsia="en-GB"/>
        </w:rPr>
        <w:t xml:space="preserve"> Public generosity and social resilience of the people remained true of </w:t>
      </w:r>
      <w:r w:rsidR="00036CCC" w:rsidRPr="00E65C7B">
        <w:rPr>
          <w:rFonts w:ascii="Times New Roman" w:eastAsia="Times New Roman" w:hAnsi="Times New Roman" w:cs="Times New Roman"/>
          <w:color w:val="000000"/>
          <w:sz w:val="24"/>
          <w:szCs w:val="24"/>
          <w:lang w:eastAsia="en-GB"/>
        </w:rPr>
        <w:t xml:space="preserve">their </w:t>
      </w:r>
      <w:r w:rsidR="00EB676A" w:rsidRPr="00E65C7B">
        <w:rPr>
          <w:rFonts w:ascii="Times New Roman" w:eastAsia="Times New Roman" w:hAnsi="Times New Roman" w:cs="Times New Roman"/>
          <w:color w:val="000000"/>
          <w:sz w:val="24"/>
          <w:szCs w:val="24"/>
          <w:lang w:eastAsia="en-GB"/>
        </w:rPr>
        <w:t>reactions to the bushfires, but the official response was ‘extraordinary’ from quite another perspective and on available accounts remain</w:t>
      </w:r>
      <w:r w:rsidR="00E16615" w:rsidRPr="00E65C7B">
        <w:rPr>
          <w:rFonts w:ascii="Times New Roman" w:eastAsia="Times New Roman" w:hAnsi="Times New Roman" w:cs="Times New Roman"/>
          <w:color w:val="000000"/>
          <w:sz w:val="24"/>
          <w:szCs w:val="24"/>
          <w:lang w:eastAsia="en-GB"/>
        </w:rPr>
        <w:t>ed</w:t>
      </w:r>
      <w:r w:rsidR="00EB676A" w:rsidRPr="00E65C7B">
        <w:rPr>
          <w:rFonts w:ascii="Times New Roman" w:eastAsia="Times New Roman" w:hAnsi="Times New Roman" w:cs="Times New Roman"/>
          <w:color w:val="000000"/>
          <w:sz w:val="24"/>
          <w:szCs w:val="24"/>
          <w:lang w:eastAsia="en-GB"/>
        </w:rPr>
        <w:t xml:space="preserve"> so</w:t>
      </w:r>
      <w:r w:rsidR="00D030C4" w:rsidRPr="00E65C7B">
        <w:rPr>
          <w:rFonts w:ascii="Times New Roman" w:eastAsia="Times New Roman" w:hAnsi="Times New Roman" w:cs="Times New Roman"/>
          <w:color w:val="000000"/>
          <w:sz w:val="24"/>
          <w:szCs w:val="24"/>
          <w:lang w:eastAsia="en-GB"/>
        </w:rPr>
        <w:t>.</w:t>
      </w:r>
    </w:p>
    <w:p w14:paraId="340D5AB3" w14:textId="77777777" w:rsidR="00C325FC" w:rsidRPr="00E65C7B" w:rsidRDefault="00C325FC" w:rsidP="006917D1">
      <w:pPr>
        <w:spacing w:after="0"/>
        <w:jc w:val="both"/>
        <w:rPr>
          <w:rFonts w:ascii="Times New Roman" w:hAnsi="Times New Roman" w:cs="Times New Roman"/>
          <w:sz w:val="24"/>
          <w:szCs w:val="24"/>
        </w:rPr>
      </w:pPr>
    </w:p>
    <w:p w14:paraId="58DCE17D" w14:textId="5786D607" w:rsidR="002124AF" w:rsidRPr="00E65C7B" w:rsidRDefault="00AE775D" w:rsidP="006917D1">
      <w:pPr>
        <w:spacing w:after="0"/>
        <w:jc w:val="both"/>
        <w:rPr>
          <w:rFonts w:ascii="Times New Roman" w:hAnsi="Times New Roman" w:cs="Times New Roman"/>
          <w:sz w:val="28"/>
          <w:szCs w:val="28"/>
          <w:u w:val="single"/>
        </w:rPr>
      </w:pPr>
      <w:r w:rsidRPr="00E65C7B">
        <w:rPr>
          <w:rFonts w:ascii="Times New Roman" w:hAnsi="Times New Roman" w:cs="Times New Roman"/>
          <w:sz w:val="28"/>
          <w:szCs w:val="28"/>
          <w:u w:val="single"/>
        </w:rPr>
        <w:t>While the Land Beneath Burns</w:t>
      </w:r>
    </w:p>
    <w:p w14:paraId="6ACDB04B" w14:textId="77777777" w:rsidR="0079358B" w:rsidRPr="00E65C7B" w:rsidRDefault="0079358B" w:rsidP="006917D1">
      <w:pPr>
        <w:spacing w:after="0"/>
        <w:jc w:val="both"/>
        <w:rPr>
          <w:rFonts w:ascii="Times New Roman" w:hAnsi="Times New Roman" w:cs="Times New Roman"/>
          <w:sz w:val="24"/>
          <w:szCs w:val="24"/>
          <w:u w:val="single"/>
        </w:rPr>
      </w:pPr>
    </w:p>
    <w:p w14:paraId="1B6A4AE2" w14:textId="4AF62E5A" w:rsidR="00377683" w:rsidRPr="00E65C7B" w:rsidRDefault="00486629" w:rsidP="00377683">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Over the months of the </w:t>
      </w:r>
      <w:r w:rsidR="00377683" w:rsidRPr="00E65C7B">
        <w:rPr>
          <w:rFonts w:ascii="Times New Roman" w:hAnsi="Times New Roman" w:cs="Times New Roman"/>
          <w:sz w:val="24"/>
          <w:szCs w:val="24"/>
        </w:rPr>
        <w:t xml:space="preserve">2019-2020 </w:t>
      </w:r>
      <w:r w:rsidRPr="00E65C7B">
        <w:rPr>
          <w:rFonts w:ascii="Times New Roman" w:hAnsi="Times New Roman" w:cs="Times New Roman"/>
          <w:sz w:val="24"/>
          <w:szCs w:val="24"/>
        </w:rPr>
        <w:t>bushfires</w:t>
      </w:r>
      <w:r w:rsidR="00932ED2" w:rsidRPr="00E65C7B">
        <w:rPr>
          <w:rFonts w:ascii="Times New Roman" w:hAnsi="Times New Roman" w:cs="Times New Roman"/>
          <w:sz w:val="24"/>
          <w:szCs w:val="24"/>
        </w:rPr>
        <w:t>, t</w:t>
      </w:r>
      <w:r w:rsidR="001904D6" w:rsidRPr="00E65C7B">
        <w:rPr>
          <w:rFonts w:ascii="Times New Roman" w:hAnsi="Times New Roman" w:cs="Times New Roman"/>
          <w:sz w:val="24"/>
          <w:szCs w:val="24"/>
        </w:rPr>
        <w:t xml:space="preserve">he </w:t>
      </w:r>
      <w:r w:rsidR="00036CCC" w:rsidRPr="00E65C7B">
        <w:rPr>
          <w:rFonts w:ascii="Times New Roman" w:hAnsi="Times New Roman" w:cs="Times New Roman"/>
          <w:sz w:val="24"/>
          <w:szCs w:val="24"/>
        </w:rPr>
        <w:t xml:space="preserve">soil </w:t>
      </w:r>
      <w:r w:rsidR="001904D6" w:rsidRPr="00E65C7B">
        <w:rPr>
          <w:rFonts w:ascii="Times New Roman" w:hAnsi="Times New Roman" w:cs="Times New Roman"/>
          <w:sz w:val="24"/>
          <w:szCs w:val="24"/>
        </w:rPr>
        <w:t xml:space="preserve">beneath the </w:t>
      </w:r>
      <w:r w:rsidR="00237C68" w:rsidRPr="00E65C7B">
        <w:rPr>
          <w:rFonts w:ascii="Times New Roman" w:hAnsi="Times New Roman" w:cs="Times New Roman"/>
          <w:sz w:val="24"/>
          <w:szCs w:val="24"/>
        </w:rPr>
        <w:t xml:space="preserve">smouldering </w:t>
      </w:r>
      <w:r w:rsidR="001904D6" w:rsidRPr="00E65C7B">
        <w:rPr>
          <w:rFonts w:ascii="Times New Roman" w:hAnsi="Times New Roman" w:cs="Times New Roman"/>
          <w:sz w:val="24"/>
          <w:szCs w:val="24"/>
        </w:rPr>
        <w:t xml:space="preserve">bushland burned for weeks even after the flames had died </w:t>
      </w:r>
      <w:r w:rsidR="00036CCC" w:rsidRPr="00E65C7B">
        <w:rPr>
          <w:rFonts w:ascii="Times New Roman" w:hAnsi="Times New Roman" w:cs="Times New Roman"/>
          <w:sz w:val="24"/>
          <w:szCs w:val="24"/>
        </w:rPr>
        <w:t>on the surface of the land.</w:t>
      </w:r>
      <w:r w:rsidR="00377683" w:rsidRPr="00E65C7B">
        <w:rPr>
          <w:rFonts w:ascii="Times New Roman" w:hAnsi="Times New Roman" w:cs="Times New Roman"/>
          <w:sz w:val="24"/>
          <w:szCs w:val="24"/>
        </w:rPr>
        <w:t xml:space="preserve"> Extending from June 2019 through to 31 March 2020, in New South Wales alone, fourteen people died. In that state, the conflagration extended across 12.6m hectares, killing an estimated one billion animals. Some species are feared to have been destroyed permanently in the fire. Hazardous air quality levels were recorded, with an estimated 434m tonnes of carbon dioxide polluting the atmosphere. More than $AUS 2.6b was lost to the flames, with tourism revenues falling to the tune of above </w:t>
      </w:r>
      <w:r w:rsidR="00377683" w:rsidRPr="00E65C7B">
        <w:rPr>
          <w:rFonts w:ascii="Times New Roman" w:hAnsi="Times New Roman" w:cs="Times New Roman"/>
          <w:sz w:val="24"/>
          <w:szCs w:val="24"/>
        </w:rPr>
        <w:lastRenderedPageBreak/>
        <w:t>$AUS 612m.</w:t>
      </w:r>
      <w:r w:rsidR="00377683" w:rsidRPr="00E65C7B">
        <w:rPr>
          <w:rStyle w:val="FootnoteReference"/>
          <w:rFonts w:ascii="Times New Roman" w:hAnsi="Times New Roman" w:cs="Times New Roman"/>
          <w:sz w:val="24"/>
          <w:szCs w:val="24"/>
        </w:rPr>
        <w:footnoteReference w:id="30"/>
      </w:r>
      <w:r w:rsidR="00377683" w:rsidRPr="00E65C7B">
        <w:rPr>
          <w:rFonts w:ascii="Times New Roman" w:hAnsi="Times New Roman" w:cs="Times New Roman"/>
          <w:sz w:val="24"/>
          <w:szCs w:val="24"/>
        </w:rPr>
        <w:t xml:space="preserve"> By the end of January, the official end of the bushfire season, 2.7m hectares of national parks (37 percent of the national park estate) were destroyed, and overall 6.7 percent of the state (5.3m hectares) razed to the ground.</w:t>
      </w:r>
      <w:r w:rsidR="00377683" w:rsidRPr="00E65C7B">
        <w:rPr>
          <w:rStyle w:val="FootnoteReference"/>
          <w:rFonts w:ascii="Times New Roman" w:hAnsi="Times New Roman" w:cs="Times New Roman"/>
          <w:sz w:val="24"/>
          <w:szCs w:val="24"/>
        </w:rPr>
        <w:footnoteReference w:id="31"/>
      </w:r>
      <w:r w:rsidR="00377683" w:rsidRPr="00E65C7B">
        <w:rPr>
          <w:rFonts w:ascii="Times New Roman" w:hAnsi="Times New Roman" w:cs="Times New Roman"/>
          <w:sz w:val="24"/>
          <w:szCs w:val="24"/>
        </w:rPr>
        <w:t xml:space="preserve"> For Australia overall, there were twenty official bushfires, with 33 deaths, wildlife consumed in unimaginable proportions, 3000  homes burnt to the ground, 17m hectares of land burnt, and the fires finally extinguished by March 2020.</w:t>
      </w:r>
      <w:r w:rsidR="00377683" w:rsidRPr="00E65C7B">
        <w:rPr>
          <w:rStyle w:val="FootnoteReference"/>
          <w:rFonts w:ascii="Times New Roman" w:hAnsi="Times New Roman" w:cs="Times New Roman"/>
          <w:sz w:val="24"/>
          <w:szCs w:val="24"/>
        </w:rPr>
        <w:footnoteReference w:id="32"/>
      </w:r>
      <w:r w:rsidR="00191FD2" w:rsidRPr="00E65C7B">
        <w:rPr>
          <w:rFonts w:ascii="Times New Roman" w:hAnsi="Times New Roman" w:cs="Times New Roman"/>
          <w:sz w:val="24"/>
          <w:szCs w:val="24"/>
        </w:rPr>
        <w:t xml:space="preserve"> </w:t>
      </w:r>
      <w:r w:rsidR="00A401B1" w:rsidRPr="00E65C7B">
        <w:rPr>
          <w:rStyle w:val="FootnoteReference"/>
          <w:rFonts w:ascii="Times New Roman" w:hAnsi="Times New Roman" w:cs="Times New Roman"/>
          <w:sz w:val="24"/>
          <w:szCs w:val="24"/>
        </w:rPr>
        <w:footnoteReference w:id="33"/>
      </w:r>
    </w:p>
    <w:p w14:paraId="6E35BBF2" w14:textId="65B394B2" w:rsidR="002F49D1" w:rsidRPr="00E65C7B" w:rsidRDefault="002F49D1" w:rsidP="00377683">
      <w:pPr>
        <w:spacing w:after="0"/>
        <w:jc w:val="both"/>
        <w:rPr>
          <w:rFonts w:ascii="Times New Roman" w:hAnsi="Times New Roman" w:cs="Times New Roman"/>
          <w:sz w:val="24"/>
          <w:szCs w:val="24"/>
        </w:rPr>
      </w:pPr>
    </w:p>
    <w:p w14:paraId="355C688D" w14:textId="317D6F3B" w:rsidR="002F49D1" w:rsidRPr="00E65C7B" w:rsidRDefault="002F49D1" w:rsidP="00377683">
      <w:pPr>
        <w:spacing w:after="0"/>
        <w:jc w:val="both"/>
        <w:rPr>
          <w:rFonts w:ascii="Times New Roman" w:hAnsi="Times New Roman" w:cs="Times New Roman"/>
          <w:sz w:val="24"/>
          <w:szCs w:val="24"/>
        </w:rPr>
      </w:pPr>
      <w:r w:rsidRPr="00E65C7B">
        <w:rPr>
          <w:rFonts w:ascii="Times New Roman" w:hAnsi="Times New Roman" w:cs="Times New Roman"/>
          <w:noProof/>
          <w:sz w:val="24"/>
          <w:szCs w:val="24"/>
          <w:lang w:eastAsia="en-GB"/>
        </w:rPr>
        <w:drawing>
          <wp:inline distT="0" distB="0" distL="0" distR="0" wp14:anchorId="0B4F6C7C" wp14:editId="6721B03F">
            <wp:extent cx="5731510" cy="3223895"/>
            <wp:effectExtent l="0" t="0" r="254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A6C6CF4" w14:textId="3C9246C7" w:rsidR="00377683" w:rsidRPr="00E65C7B" w:rsidRDefault="001904D6" w:rsidP="00377683">
      <w:pPr>
        <w:pStyle w:val="NormalWeb"/>
        <w:shd w:val="clear" w:color="auto" w:fill="FFFFFF"/>
        <w:spacing w:before="0" w:beforeAutospacing="0" w:after="0" w:afterAutospacing="0"/>
        <w:jc w:val="both"/>
      </w:pPr>
      <w:r w:rsidRPr="00E65C7B">
        <w:t xml:space="preserve"> </w:t>
      </w:r>
    </w:p>
    <w:p w14:paraId="6A12DB27" w14:textId="4A03DDED" w:rsidR="00377683" w:rsidRPr="00E65C7B" w:rsidRDefault="001904D6" w:rsidP="00377683">
      <w:pPr>
        <w:pStyle w:val="NormalWeb"/>
        <w:shd w:val="clear" w:color="auto" w:fill="FFFFFF"/>
        <w:spacing w:before="0" w:beforeAutospacing="0" w:after="0" w:afterAutospacing="0"/>
        <w:jc w:val="both"/>
      </w:pPr>
      <w:r w:rsidRPr="00E65C7B">
        <w:t>No Bushfire Reconstruction Commission was established.</w:t>
      </w:r>
      <w:r w:rsidR="00377683" w:rsidRPr="00E65C7B">
        <w:t xml:space="preserve"> Monies were set aside for recovery, </w:t>
      </w:r>
      <w:r w:rsidR="00E54603" w:rsidRPr="00E65C7B">
        <w:t>$AUS 2b</w:t>
      </w:r>
      <w:r w:rsidR="00377683" w:rsidRPr="00E65C7B">
        <w:t xml:space="preserve"> coming from government</w:t>
      </w:r>
      <w:r w:rsidR="00E54603" w:rsidRPr="00E65C7B">
        <w:t>.</w:t>
      </w:r>
      <w:r w:rsidR="00E54603" w:rsidRPr="00E65C7B">
        <w:rPr>
          <w:rStyle w:val="FootnoteReference"/>
        </w:rPr>
        <w:footnoteReference w:id="34"/>
      </w:r>
      <w:r w:rsidR="00E54603" w:rsidRPr="00E65C7B">
        <w:t xml:space="preserve"> </w:t>
      </w:r>
      <w:r w:rsidR="00377683" w:rsidRPr="00E65C7B">
        <w:t>The major fundraising efforts were undertaken by charities, the government response was that in times of disaster:</w:t>
      </w:r>
      <w:r w:rsidR="00377683" w:rsidRPr="00E65C7B">
        <w:rPr>
          <w:rStyle w:val="FootnoteReference"/>
        </w:rPr>
        <w:footnoteReference w:id="35"/>
      </w:r>
    </w:p>
    <w:p w14:paraId="5604DEBE" w14:textId="77777777" w:rsidR="00377683" w:rsidRPr="00E65C7B" w:rsidRDefault="00377683" w:rsidP="00377683">
      <w:pPr>
        <w:spacing w:after="0"/>
        <w:jc w:val="both"/>
        <w:rPr>
          <w:rFonts w:ascii="Times New Roman" w:hAnsi="Times New Roman" w:cs="Times New Roman"/>
          <w:sz w:val="24"/>
          <w:szCs w:val="24"/>
        </w:rPr>
      </w:pPr>
    </w:p>
    <w:p w14:paraId="2F20BDEF" w14:textId="77777777" w:rsidR="00377683" w:rsidRPr="00E65C7B" w:rsidRDefault="00377683" w:rsidP="00377683">
      <w:pPr>
        <w:pStyle w:val="NormalWeb"/>
        <w:shd w:val="clear" w:color="auto" w:fill="FFFFFF"/>
        <w:spacing w:before="0" w:beforeAutospacing="0" w:after="0" w:afterAutospacing="0"/>
        <w:ind w:left="720"/>
        <w:jc w:val="both"/>
        <w:rPr>
          <w:color w:val="606060"/>
        </w:rPr>
      </w:pPr>
      <w:r w:rsidRPr="00E65C7B">
        <w:rPr>
          <w:color w:val="606060"/>
        </w:rPr>
        <w:t>… Australian charities have historically responded well with programs that support individuals and communities in need. They have provided necessary support in both the immediate aftermath of disasters and in the longer-term recovery phase …</w:t>
      </w:r>
    </w:p>
    <w:p w14:paraId="77744420" w14:textId="77777777" w:rsidR="00377683" w:rsidRPr="00E65C7B" w:rsidRDefault="00377683" w:rsidP="006D7573">
      <w:pPr>
        <w:spacing w:after="0"/>
        <w:jc w:val="both"/>
        <w:rPr>
          <w:rFonts w:ascii="Times New Roman" w:hAnsi="Times New Roman" w:cs="Times New Roman"/>
          <w:sz w:val="24"/>
          <w:szCs w:val="24"/>
        </w:rPr>
      </w:pPr>
    </w:p>
    <w:p w14:paraId="3AA1485B" w14:textId="3A09B18F" w:rsidR="00377683" w:rsidRPr="00E65C7B" w:rsidRDefault="006D7573" w:rsidP="00676F38">
      <w:pPr>
        <w:spacing w:after="0"/>
        <w:jc w:val="both"/>
        <w:rPr>
          <w:rFonts w:ascii="Times New Roman" w:hAnsi="Times New Roman" w:cs="Times New Roman"/>
          <w:color w:val="606060"/>
          <w:sz w:val="24"/>
          <w:szCs w:val="24"/>
        </w:rPr>
      </w:pPr>
      <w:r w:rsidRPr="00E65C7B">
        <w:rPr>
          <w:rFonts w:ascii="Times New Roman" w:hAnsi="Times New Roman" w:cs="Times New Roman"/>
          <w:sz w:val="24"/>
          <w:szCs w:val="24"/>
        </w:rPr>
        <w:t xml:space="preserve">This accumulated some $AUS 640m for relief and recovery. These monies came from contributions made by 53 percent of the community, on median measures each person contributing some $AUS 50.00. Eighty-eight percent of contributors considered that the </w:t>
      </w:r>
      <w:r w:rsidRPr="00E65C7B">
        <w:rPr>
          <w:rFonts w:ascii="Times New Roman" w:hAnsi="Times New Roman" w:cs="Times New Roman"/>
          <w:sz w:val="24"/>
          <w:szCs w:val="24"/>
        </w:rPr>
        <w:lastRenderedPageBreak/>
        <w:t>donations should be distributed within several months.</w:t>
      </w:r>
      <w:r w:rsidRPr="00E65C7B">
        <w:rPr>
          <w:rStyle w:val="FootnoteReference"/>
          <w:rFonts w:ascii="Times New Roman" w:hAnsi="Times New Roman" w:cs="Times New Roman"/>
          <w:sz w:val="24"/>
          <w:szCs w:val="24"/>
        </w:rPr>
        <w:footnoteReference w:id="36"/>
      </w:r>
      <w:r w:rsidRPr="00E65C7B">
        <w:rPr>
          <w:rFonts w:ascii="Times New Roman" w:hAnsi="Times New Roman" w:cs="Times New Roman"/>
          <w:sz w:val="24"/>
          <w:szCs w:val="24"/>
        </w:rPr>
        <w:t xml:space="preserve"> </w:t>
      </w:r>
      <w:r w:rsidR="00E54603" w:rsidRPr="00E65C7B">
        <w:rPr>
          <w:rFonts w:ascii="Times New Roman" w:hAnsi="Times New Roman" w:cs="Times New Roman"/>
          <w:sz w:val="24"/>
          <w:szCs w:val="24"/>
        </w:rPr>
        <w:t xml:space="preserve">Where </w:t>
      </w:r>
      <w:r w:rsidRPr="00E65C7B">
        <w:rPr>
          <w:rFonts w:ascii="Times New Roman" w:hAnsi="Times New Roman" w:cs="Times New Roman"/>
          <w:sz w:val="24"/>
          <w:szCs w:val="24"/>
        </w:rPr>
        <w:t xml:space="preserve">complaints </w:t>
      </w:r>
      <w:r w:rsidR="00E54603" w:rsidRPr="00E65C7B">
        <w:rPr>
          <w:rFonts w:ascii="Times New Roman" w:hAnsi="Times New Roman" w:cs="Times New Roman"/>
          <w:sz w:val="24"/>
          <w:szCs w:val="24"/>
        </w:rPr>
        <w:t>arose f</w:t>
      </w:r>
      <w:r w:rsidRPr="00E65C7B">
        <w:rPr>
          <w:rFonts w:ascii="Times New Roman" w:hAnsi="Times New Roman" w:cs="Times New Roman"/>
          <w:sz w:val="24"/>
          <w:szCs w:val="24"/>
        </w:rPr>
        <w:t>rom those who suffered, asking ‘wh</w:t>
      </w:r>
      <w:r w:rsidR="00E54603" w:rsidRPr="00E65C7B">
        <w:rPr>
          <w:rFonts w:ascii="Times New Roman" w:hAnsi="Times New Roman" w:cs="Times New Roman"/>
          <w:sz w:val="24"/>
          <w:szCs w:val="24"/>
        </w:rPr>
        <w:t xml:space="preserve">y </w:t>
      </w:r>
      <w:r w:rsidRPr="00E65C7B">
        <w:rPr>
          <w:rFonts w:ascii="Times New Roman" w:hAnsi="Times New Roman" w:cs="Times New Roman"/>
          <w:sz w:val="24"/>
          <w:szCs w:val="24"/>
        </w:rPr>
        <w:t xml:space="preserve">has </w:t>
      </w:r>
      <w:r w:rsidR="00E54603" w:rsidRPr="00E65C7B">
        <w:rPr>
          <w:rFonts w:ascii="Times New Roman" w:hAnsi="Times New Roman" w:cs="Times New Roman"/>
          <w:sz w:val="24"/>
          <w:szCs w:val="24"/>
        </w:rPr>
        <w:t xml:space="preserve">no </w:t>
      </w:r>
      <w:r w:rsidRPr="00E65C7B">
        <w:rPr>
          <w:rFonts w:ascii="Times New Roman" w:hAnsi="Times New Roman" w:cs="Times New Roman"/>
          <w:sz w:val="24"/>
          <w:szCs w:val="24"/>
        </w:rPr>
        <w:t xml:space="preserve">money </w:t>
      </w:r>
      <w:r w:rsidR="00E54603" w:rsidRPr="00E65C7B">
        <w:rPr>
          <w:rFonts w:ascii="Times New Roman" w:hAnsi="Times New Roman" w:cs="Times New Roman"/>
          <w:sz w:val="24"/>
          <w:szCs w:val="24"/>
        </w:rPr>
        <w:t>been paid yet,</w:t>
      </w:r>
      <w:r w:rsidRPr="00E65C7B">
        <w:rPr>
          <w:rFonts w:ascii="Times New Roman" w:hAnsi="Times New Roman" w:cs="Times New Roman"/>
          <w:sz w:val="24"/>
          <w:szCs w:val="24"/>
        </w:rPr>
        <w:t>’</w:t>
      </w:r>
      <w:r w:rsidR="00E54603" w:rsidRPr="00E65C7B">
        <w:rPr>
          <w:rStyle w:val="FootnoteReference"/>
          <w:rFonts w:ascii="Times New Roman" w:hAnsi="Times New Roman" w:cs="Times New Roman"/>
          <w:sz w:val="24"/>
          <w:szCs w:val="24"/>
        </w:rPr>
        <w:t xml:space="preserve"> </w:t>
      </w:r>
      <w:r w:rsidR="00E54603" w:rsidRPr="00E65C7B">
        <w:rPr>
          <w:rFonts w:ascii="Times New Roman" w:hAnsi="Times New Roman" w:cs="Times New Roman"/>
          <w:sz w:val="24"/>
          <w:szCs w:val="24"/>
        </w:rPr>
        <w:t>t</w:t>
      </w:r>
      <w:r w:rsidR="00377683" w:rsidRPr="00E65C7B">
        <w:rPr>
          <w:rFonts w:ascii="Times New Roman" w:hAnsi="Times New Roman" w:cs="Times New Roman"/>
          <w:color w:val="606060"/>
          <w:sz w:val="24"/>
          <w:szCs w:val="24"/>
        </w:rPr>
        <w:t xml:space="preserve">he onus for this concern was placed by government upon the charities, the </w:t>
      </w:r>
      <w:r w:rsidR="00676F38" w:rsidRPr="00E65C7B">
        <w:rPr>
          <w:rFonts w:ascii="Times New Roman" w:hAnsi="Times New Roman" w:cs="Times New Roman"/>
          <w:color w:val="606060"/>
          <w:sz w:val="24"/>
          <w:szCs w:val="24"/>
        </w:rPr>
        <w:t xml:space="preserve">government </w:t>
      </w:r>
      <w:r w:rsidR="00377683" w:rsidRPr="00E65C7B">
        <w:rPr>
          <w:rFonts w:ascii="Times New Roman" w:hAnsi="Times New Roman" w:cs="Times New Roman"/>
          <w:color w:val="606060"/>
          <w:sz w:val="24"/>
          <w:szCs w:val="24"/>
        </w:rPr>
        <w:t>response being:</w:t>
      </w:r>
      <w:r w:rsidR="00377683" w:rsidRPr="00E65C7B">
        <w:rPr>
          <w:rStyle w:val="FootnoteReference"/>
          <w:rFonts w:ascii="Times New Roman" w:hAnsi="Times New Roman" w:cs="Times New Roman"/>
          <w:color w:val="606060"/>
          <w:sz w:val="24"/>
          <w:szCs w:val="24"/>
        </w:rPr>
        <w:footnoteReference w:id="37"/>
      </w:r>
    </w:p>
    <w:p w14:paraId="3298B8E7" w14:textId="77777777" w:rsidR="00377683" w:rsidRPr="00E65C7B" w:rsidRDefault="00377683" w:rsidP="00377683">
      <w:pPr>
        <w:pStyle w:val="NormalWeb"/>
        <w:shd w:val="clear" w:color="auto" w:fill="FFFFFF"/>
        <w:spacing w:before="0" w:beforeAutospacing="0" w:after="0" w:afterAutospacing="0"/>
        <w:rPr>
          <w:color w:val="606060"/>
        </w:rPr>
      </w:pPr>
    </w:p>
    <w:p w14:paraId="6A904CDA" w14:textId="48B018B3" w:rsidR="00377683" w:rsidRPr="00E65C7B" w:rsidRDefault="00377683" w:rsidP="00377683">
      <w:pPr>
        <w:pStyle w:val="NormalWeb"/>
        <w:shd w:val="clear" w:color="auto" w:fill="FFFFFF"/>
        <w:spacing w:before="0" w:beforeAutospacing="0" w:after="0" w:afterAutospacing="0"/>
        <w:ind w:left="720"/>
        <w:rPr>
          <w:color w:val="606060"/>
        </w:rPr>
      </w:pPr>
      <w:r w:rsidRPr="00E65C7B">
        <w:rPr>
          <w:color w:val="606060"/>
        </w:rPr>
        <w:t>It is in this context that the public needs to understand how charities use the funds they receive in donations.</w:t>
      </w:r>
    </w:p>
    <w:p w14:paraId="120329B9" w14:textId="77777777" w:rsidR="00676F38" w:rsidRPr="00E65C7B" w:rsidRDefault="00676F38" w:rsidP="00676F38">
      <w:pPr>
        <w:pStyle w:val="NormalWeb"/>
        <w:shd w:val="clear" w:color="auto" w:fill="FFFFFF"/>
        <w:spacing w:before="0" w:beforeAutospacing="0" w:after="0" w:afterAutospacing="0"/>
        <w:jc w:val="both"/>
        <w:textAlignment w:val="baseline"/>
        <w:rPr>
          <w:color w:val="3E3E3E"/>
        </w:rPr>
      </w:pPr>
    </w:p>
    <w:p w14:paraId="053D9696" w14:textId="6C53943E" w:rsidR="00676F38" w:rsidRPr="00E65C7B" w:rsidRDefault="00676F38" w:rsidP="00676F38">
      <w:pPr>
        <w:pStyle w:val="NormalWeb"/>
        <w:shd w:val="clear" w:color="auto" w:fill="FFFFFF"/>
        <w:spacing w:before="0" w:beforeAutospacing="0" w:after="0" w:afterAutospacing="0"/>
        <w:jc w:val="both"/>
        <w:textAlignment w:val="baseline"/>
        <w:rPr>
          <w:color w:val="3E3E3E"/>
        </w:rPr>
      </w:pPr>
      <w:r w:rsidRPr="00E65C7B">
        <w:rPr>
          <w:color w:val="3E3E3E"/>
        </w:rPr>
        <w:t>The GeoPolitical Analysis prepared by Foreign Brief reports:</w:t>
      </w:r>
      <w:r w:rsidRPr="00E65C7B">
        <w:rPr>
          <w:rStyle w:val="FootnoteReference"/>
          <w:color w:val="3E3E3E"/>
        </w:rPr>
        <w:t xml:space="preserve"> </w:t>
      </w:r>
      <w:r w:rsidRPr="00E65C7B">
        <w:rPr>
          <w:rStyle w:val="FootnoteReference"/>
          <w:color w:val="3E3E3E"/>
        </w:rPr>
        <w:footnoteReference w:id="38"/>
      </w:r>
    </w:p>
    <w:p w14:paraId="1B0E5F99" w14:textId="11762064" w:rsidR="00676F38" w:rsidRPr="00E65C7B" w:rsidRDefault="00676F38" w:rsidP="00676F38">
      <w:pPr>
        <w:pStyle w:val="NormalWeb"/>
        <w:shd w:val="clear" w:color="auto" w:fill="FFFFFF"/>
        <w:spacing w:before="0" w:beforeAutospacing="0" w:after="0" w:afterAutospacing="0"/>
        <w:jc w:val="both"/>
        <w:textAlignment w:val="baseline"/>
        <w:rPr>
          <w:color w:val="3E3E3E"/>
        </w:rPr>
      </w:pPr>
    </w:p>
    <w:p w14:paraId="77499C21" w14:textId="6244F79B" w:rsidR="00676F38" w:rsidRPr="00E65C7B" w:rsidRDefault="00676F38" w:rsidP="00676F38">
      <w:pPr>
        <w:pStyle w:val="NormalWeb"/>
        <w:shd w:val="clear" w:color="auto" w:fill="FFFFFF"/>
        <w:spacing w:before="0" w:beforeAutospacing="0" w:after="0" w:afterAutospacing="0"/>
        <w:ind w:left="720"/>
        <w:jc w:val="both"/>
        <w:textAlignment w:val="baseline"/>
        <w:rPr>
          <w:color w:val="3E3E3E"/>
        </w:rPr>
      </w:pPr>
      <w:r w:rsidRPr="00E65C7B">
        <w:rPr>
          <w:color w:val="3E3E3E"/>
        </w:rPr>
        <w:t>Independent investigations to assess states’ emergency preparedness and response are expected to review current policies ahead of the next bushfire season. Considering the ecological impact of the fires, research is likely to focus on understanding the cause behind the persistence of the fires, as political debate about the role of climate change continues.</w:t>
      </w:r>
    </w:p>
    <w:p w14:paraId="5DF7A023" w14:textId="77777777" w:rsidR="00676F38" w:rsidRPr="00E65C7B" w:rsidRDefault="00676F38" w:rsidP="00676F38">
      <w:pPr>
        <w:spacing w:after="0" w:line="240" w:lineRule="auto"/>
        <w:jc w:val="both"/>
        <w:rPr>
          <w:rFonts w:ascii="Times New Roman" w:hAnsi="Times New Roman" w:cs="Times New Roman"/>
          <w:sz w:val="24"/>
          <w:szCs w:val="24"/>
        </w:rPr>
      </w:pPr>
    </w:p>
    <w:p w14:paraId="7FC74C2E" w14:textId="552EFA1E" w:rsidR="00676F38" w:rsidRPr="00E65C7B" w:rsidRDefault="00676F38" w:rsidP="00676F38">
      <w:pPr>
        <w:spacing w:after="0" w:line="240" w:lineRule="auto"/>
        <w:jc w:val="both"/>
        <w:rPr>
          <w:rFonts w:ascii="Times New Roman" w:hAnsi="Times New Roman" w:cs="Times New Roman"/>
          <w:sz w:val="24"/>
          <w:szCs w:val="24"/>
        </w:rPr>
      </w:pPr>
      <w:r w:rsidRPr="00E65C7B">
        <w:rPr>
          <w:rFonts w:ascii="Times New Roman" w:hAnsi="Times New Roman" w:cs="Times New Roman"/>
          <w:sz w:val="24"/>
          <w:szCs w:val="24"/>
        </w:rPr>
        <w:t xml:space="preserve">A major impediment to preparation for future bushfires based in the climate emergency and global warming </w:t>
      </w:r>
      <w:r w:rsidR="009E0A76" w:rsidRPr="00E65C7B">
        <w:rPr>
          <w:rFonts w:ascii="Times New Roman" w:hAnsi="Times New Roman" w:cs="Times New Roman"/>
          <w:sz w:val="24"/>
          <w:szCs w:val="24"/>
        </w:rPr>
        <w:t>wa</w:t>
      </w:r>
      <w:r w:rsidRPr="00E65C7B">
        <w:rPr>
          <w:rFonts w:ascii="Times New Roman" w:hAnsi="Times New Roman" w:cs="Times New Roman"/>
          <w:sz w:val="24"/>
          <w:szCs w:val="24"/>
        </w:rPr>
        <w:t xml:space="preserve">s that the Australian government </w:t>
      </w:r>
      <w:r w:rsidR="009E0A76" w:rsidRPr="00E65C7B">
        <w:rPr>
          <w:rFonts w:ascii="Times New Roman" w:hAnsi="Times New Roman" w:cs="Times New Roman"/>
          <w:sz w:val="24"/>
          <w:szCs w:val="24"/>
        </w:rPr>
        <w:t xml:space="preserve">under the Morrison premiership </w:t>
      </w:r>
      <w:r w:rsidRPr="00E65C7B">
        <w:rPr>
          <w:rFonts w:ascii="Times New Roman" w:hAnsi="Times New Roman" w:cs="Times New Roman"/>
          <w:sz w:val="24"/>
          <w:szCs w:val="24"/>
        </w:rPr>
        <w:t>retain</w:t>
      </w:r>
      <w:r w:rsidR="009E0A76" w:rsidRPr="00E65C7B">
        <w:rPr>
          <w:rFonts w:ascii="Times New Roman" w:hAnsi="Times New Roman" w:cs="Times New Roman"/>
          <w:sz w:val="24"/>
          <w:szCs w:val="24"/>
        </w:rPr>
        <w:t>ed</w:t>
      </w:r>
      <w:r w:rsidRPr="00E65C7B">
        <w:rPr>
          <w:rFonts w:ascii="Times New Roman" w:hAnsi="Times New Roman" w:cs="Times New Roman"/>
          <w:sz w:val="24"/>
          <w:szCs w:val="24"/>
        </w:rPr>
        <w:t xml:space="preserve"> its disbelief about the very premise of the underlying cause of the conflagration. Global warming denial remain</w:t>
      </w:r>
      <w:r w:rsidR="009E0A76" w:rsidRPr="00E65C7B">
        <w:rPr>
          <w:rFonts w:ascii="Times New Roman" w:hAnsi="Times New Roman" w:cs="Times New Roman"/>
          <w:sz w:val="24"/>
          <w:szCs w:val="24"/>
        </w:rPr>
        <w:t>ed</w:t>
      </w:r>
      <w:r w:rsidRPr="00E65C7B">
        <w:rPr>
          <w:rFonts w:ascii="Times New Roman" w:hAnsi="Times New Roman" w:cs="Times New Roman"/>
          <w:sz w:val="24"/>
          <w:szCs w:val="24"/>
        </w:rPr>
        <w:t xml:space="preserve"> the predominant thinking at federal government level,</w:t>
      </w:r>
      <w:r w:rsidR="009E0A76" w:rsidRPr="00E65C7B">
        <w:rPr>
          <w:rFonts w:ascii="Times New Roman" w:hAnsi="Times New Roman" w:cs="Times New Roman"/>
          <w:sz w:val="24"/>
          <w:szCs w:val="24"/>
        </w:rPr>
        <w:t xml:space="preserve"> with that </w:t>
      </w:r>
      <w:r w:rsidRPr="00E65C7B">
        <w:rPr>
          <w:rFonts w:ascii="Times New Roman" w:hAnsi="Times New Roman" w:cs="Times New Roman"/>
          <w:sz w:val="24"/>
          <w:szCs w:val="24"/>
        </w:rPr>
        <w:t xml:space="preserve">approach repeated in the federal response to the Covid 19 pandemic. </w:t>
      </w:r>
    </w:p>
    <w:p w14:paraId="67C37588" w14:textId="5080D5CC" w:rsidR="00676F38" w:rsidRPr="00E65C7B" w:rsidRDefault="00676F38" w:rsidP="00676F38">
      <w:pPr>
        <w:spacing w:after="0" w:line="240" w:lineRule="auto"/>
        <w:jc w:val="both"/>
        <w:rPr>
          <w:rFonts w:ascii="Times New Roman" w:hAnsi="Times New Roman" w:cs="Times New Roman"/>
          <w:sz w:val="24"/>
          <w:szCs w:val="24"/>
        </w:rPr>
      </w:pPr>
    </w:p>
    <w:p w14:paraId="7996C275" w14:textId="74EFD2B0" w:rsidR="00676F38" w:rsidRPr="00E65C7B" w:rsidRDefault="00676F38" w:rsidP="00676F38">
      <w:pPr>
        <w:spacing w:after="0" w:line="240" w:lineRule="auto"/>
        <w:jc w:val="both"/>
        <w:rPr>
          <w:rFonts w:ascii="Times New Roman" w:hAnsi="Times New Roman" w:cs="Times New Roman"/>
          <w:sz w:val="24"/>
          <w:szCs w:val="24"/>
        </w:rPr>
      </w:pPr>
      <w:r w:rsidRPr="00E65C7B">
        <w:rPr>
          <w:rFonts w:ascii="Times New Roman" w:hAnsi="Times New Roman" w:cs="Times New Roman"/>
          <w:sz w:val="24"/>
          <w:szCs w:val="24"/>
        </w:rPr>
        <w:t>Foreign Brief observes:</w:t>
      </w:r>
      <w:r w:rsidRPr="00E65C7B">
        <w:rPr>
          <w:rStyle w:val="FootnoteReference"/>
          <w:rFonts w:ascii="Times New Roman" w:hAnsi="Times New Roman" w:cs="Times New Roman"/>
          <w:sz w:val="24"/>
          <w:szCs w:val="24"/>
        </w:rPr>
        <w:footnoteReference w:id="39"/>
      </w:r>
    </w:p>
    <w:p w14:paraId="5072479C" w14:textId="4B3201D7" w:rsidR="00676F38" w:rsidRPr="00E65C7B" w:rsidRDefault="00676F38" w:rsidP="00676F38">
      <w:pPr>
        <w:spacing w:after="0" w:line="240" w:lineRule="auto"/>
        <w:jc w:val="both"/>
        <w:rPr>
          <w:rFonts w:ascii="Times New Roman" w:hAnsi="Times New Roman" w:cs="Times New Roman"/>
          <w:sz w:val="24"/>
          <w:szCs w:val="24"/>
        </w:rPr>
      </w:pPr>
    </w:p>
    <w:p w14:paraId="5E6F5316" w14:textId="4ED24D64" w:rsidR="00676F38" w:rsidRPr="00E65C7B" w:rsidRDefault="00676F38" w:rsidP="00676F38">
      <w:pPr>
        <w:pStyle w:val="NormalWeb"/>
        <w:shd w:val="clear" w:color="auto" w:fill="FFFFFF"/>
        <w:spacing w:before="0" w:beforeAutospacing="0" w:after="0" w:afterAutospacing="0"/>
        <w:ind w:left="720"/>
        <w:jc w:val="both"/>
        <w:textAlignment w:val="baseline"/>
        <w:rPr>
          <w:color w:val="3E3E3E"/>
        </w:rPr>
      </w:pPr>
      <w:r w:rsidRPr="00E65C7B">
        <w:rPr>
          <w:color w:val="3E3E3E"/>
        </w:rPr>
        <w:t>Coupled with the outbreak of the COVID-19 pandemic, Australia is predicted to enter a recession in the first two quarters of the fiscal year, and the unemployment rate is predicted to increase to 12%. The Australian government’s $AUS 10.8 billion fiscal stimulus packages to counter the effects of the pandemic target low-income individuals and small- and medium-sized businesses. The Reserve Bank of Australia has lowered the cash rate to 0.25%, and is employing quantitative easing to boost money flow in the economy. Tourism is likely to be a target sector for assistance once the pandemic crisis is dealt with.</w:t>
      </w:r>
    </w:p>
    <w:p w14:paraId="587D6A99" w14:textId="77777777" w:rsidR="00676F38" w:rsidRPr="00E65C7B" w:rsidRDefault="00676F38" w:rsidP="00676F38">
      <w:pPr>
        <w:spacing w:after="0" w:line="240" w:lineRule="auto"/>
        <w:jc w:val="both"/>
        <w:rPr>
          <w:rFonts w:ascii="Times New Roman" w:hAnsi="Times New Roman" w:cs="Times New Roman"/>
          <w:sz w:val="24"/>
          <w:szCs w:val="24"/>
        </w:rPr>
      </w:pPr>
    </w:p>
    <w:p w14:paraId="55850150" w14:textId="62F7F217" w:rsidR="00377683" w:rsidRPr="00E65C7B" w:rsidRDefault="007F58EA" w:rsidP="006D7573">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This approach shows government </w:t>
      </w:r>
      <w:r w:rsidR="00CF5B33" w:rsidRPr="00E65C7B">
        <w:rPr>
          <w:rFonts w:ascii="Times New Roman" w:hAnsi="Times New Roman" w:cs="Times New Roman"/>
          <w:sz w:val="24"/>
          <w:szCs w:val="24"/>
        </w:rPr>
        <w:t>accepting an obligation</w:t>
      </w:r>
      <w:r w:rsidRPr="00E65C7B">
        <w:rPr>
          <w:rFonts w:ascii="Times New Roman" w:hAnsi="Times New Roman" w:cs="Times New Roman"/>
          <w:sz w:val="24"/>
          <w:szCs w:val="24"/>
        </w:rPr>
        <w:t xml:space="preserve">, yet </w:t>
      </w:r>
      <w:r w:rsidR="00EB3AD1" w:rsidRPr="00E65C7B">
        <w:rPr>
          <w:rFonts w:ascii="Times New Roman" w:hAnsi="Times New Roman" w:cs="Times New Roman"/>
          <w:sz w:val="24"/>
          <w:szCs w:val="24"/>
        </w:rPr>
        <w:t xml:space="preserve">flaws similar to the bushfire approach evident. </w:t>
      </w:r>
      <w:r w:rsidR="00A64368" w:rsidRPr="00E65C7B">
        <w:rPr>
          <w:rFonts w:ascii="Times New Roman" w:hAnsi="Times New Roman" w:cs="Times New Roman"/>
          <w:sz w:val="24"/>
          <w:szCs w:val="24"/>
        </w:rPr>
        <w:t xml:space="preserve">Just as the federal </w:t>
      </w:r>
      <w:r w:rsidR="00EB3AD1" w:rsidRPr="00E65C7B">
        <w:rPr>
          <w:rFonts w:ascii="Times New Roman" w:hAnsi="Times New Roman" w:cs="Times New Roman"/>
          <w:sz w:val="24"/>
          <w:szCs w:val="24"/>
        </w:rPr>
        <w:t xml:space="preserve">government failed to </w:t>
      </w:r>
      <w:r w:rsidR="00A64368" w:rsidRPr="00E65C7B">
        <w:rPr>
          <w:rFonts w:ascii="Times New Roman" w:hAnsi="Times New Roman" w:cs="Times New Roman"/>
          <w:sz w:val="24"/>
          <w:szCs w:val="24"/>
        </w:rPr>
        <w:t>see the bushfires as a consequence of climate change</w:t>
      </w:r>
      <w:r w:rsidR="00CF5B33" w:rsidRPr="00E65C7B">
        <w:rPr>
          <w:rFonts w:ascii="Times New Roman" w:hAnsi="Times New Roman" w:cs="Times New Roman"/>
          <w:sz w:val="24"/>
          <w:szCs w:val="24"/>
        </w:rPr>
        <w:t xml:space="preserve"> and its responsibility</w:t>
      </w:r>
      <w:r w:rsidR="00A64368" w:rsidRPr="00E65C7B">
        <w:rPr>
          <w:rFonts w:ascii="Times New Roman" w:hAnsi="Times New Roman" w:cs="Times New Roman"/>
          <w:sz w:val="24"/>
          <w:szCs w:val="24"/>
        </w:rPr>
        <w:t xml:space="preserve"> generating a need for a ‘whole of Australia’ approach to disaster, it failed to </w:t>
      </w:r>
      <w:r w:rsidR="00EB3AD1" w:rsidRPr="00E65C7B">
        <w:rPr>
          <w:rFonts w:ascii="Times New Roman" w:hAnsi="Times New Roman" w:cs="Times New Roman"/>
          <w:sz w:val="24"/>
          <w:szCs w:val="24"/>
        </w:rPr>
        <w:t>coordinate action addressing Covid 19, leaving it up to the individual states to institute action. The approach appeared similar to that followed in the United States by the Trump administration, which began with denial (as it proved, for political reasons) and favoured some states against others for federal support.</w:t>
      </w:r>
      <w:r w:rsidR="00EB3AD1" w:rsidRPr="00E65C7B">
        <w:rPr>
          <w:rStyle w:val="FootnoteReference"/>
          <w:rFonts w:ascii="Times New Roman" w:hAnsi="Times New Roman" w:cs="Times New Roman"/>
          <w:sz w:val="24"/>
          <w:szCs w:val="24"/>
        </w:rPr>
        <w:footnoteReference w:id="40"/>
      </w:r>
      <w:r w:rsidR="00EB3AD1" w:rsidRPr="00E65C7B">
        <w:rPr>
          <w:rFonts w:ascii="Times New Roman" w:hAnsi="Times New Roman" w:cs="Times New Roman"/>
          <w:sz w:val="24"/>
          <w:szCs w:val="24"/>
        </w:rPr>
        <w:t xml:space="preserve"> </w:t>
      </w:r>
      <w:r w:rsidR="009B5E08" w:rsidRPr="00E65C7B">
        <w:rPr>
          <w:rFonts w:ascii="Times New Roman" w:hAnsi="Times New Roman" w:cs="Times New Roman"/>
          <w:sz w:val="24"/>
          <w:szCs w:val="24"/>
        </w:rPr>
        <w:t xml:space="preserve">The </w:t>
      </w:r>
      <w:r w:rsidRPr="00E65C7B">
        <w:rPr>
          <w:rFonts w:ascii="Times New Roman" w:hAnsi="Times New Roman" w:cs="Times New Roman"/>
          <w:sz w:val="24"/>
          <w:szCs w:val="24"/>
        </w:rPr>
        <w:t>trust in Australia’s being quarantined from the pandemic by isolation and island geography</w:t>
      </w:r>
      <w:r w:rsidR="009B5E08" w:rsidRPr="00E65C7B">
        <w:rPr>
          <w:rFonts w:ascii="Times New Roman" w:hAnsi="Times New Roman" w:cs="Times New Roman"/>
          <w:sz w:val="24"/>
          <w:szCs w:val="24"/>
        </w:rPr>
        <w:t xml:space="preserve"> which characterised the </w:t>
      </w:r>
      <w:r w:rsidR="009B5E08" w:rsidRPr="00E65C7B">
        <w:rPr>
          <w:rFonts w:ascii="Times New Roman" w:hAnsi="Times New Roman" w:cs="Times New Roman"/>
          <w:sz w:val="24"/>
          <w:szCs w:val="24"/>
        </w:rPr>
        <w:lastRenderedPageBreak/>
        <w:t>federal government’s response when it came</w:t>
      </w:r>
      <w:r w:rsidRPr="00E65C7B">
        <w:rPr>
          <w:rFonts w:ascii="Times New Roman" w:hAnsi="Times New Roman" w:cs="Times New Roman"/>
          <w:sz w:val="24"/>
          <w:szCs w:val="24"/>
        </w:rPr>
        <w:t>, led to a</w:t>
      </w:r>
      <w:r w:rsidR="009B5E08" w:rsidRPr="00E65C7B">
        <w:rPr>
          <w:rFonts w:ascii="Times New Roman" w:hAnsi="Times New Roman" w:cs="Times New Roman"/>
          <w:sz w:val="24"/>
          <w:szCs w:val="24"/>
        </w:rPr>
        <w:t xml:space="preserve"> documented </w:t>
      </w:r>
      <w:r w:rsidRPr="00E65C7B">
        <w:rPr>
          <w:rFonts w:ascii="Times New Roman" w:hAnsi="Times New Roman" w:cs="Times New Roman"/>
          <w:sz w:val="24"/>
          <w:szCs w:val="24"/>
        </w:rPr>
        <w:t>lackadaisical approach to</w:t>
      </w:r>
      <w:r w:rsidR="009B5E08" w:rsidRPr="00E65C7B">
        <w:rPr>
          <w:rFonts w:ascii="Times New Roman" w:hAnsi="Times New Roman" w:cs="Times New Roman"/>
          <w:sz w:val="24"/>
          <w:szCs w:val="24"/>
        </w:rPr>
        <w:t xml:space="preserve">ward vaccination. Reports showed a failure to </w:t>
      </w:r>
      <w:r w:rsidRPr="00E65C7B">
        <w:rPr>
          <w:rFonts w:ascii="Times New Roman" w:hAnsi="Times New Roman" w:cs="Times New Roman"/>
          <w:sz w:val="24"/>
          <w:szCs w:val="24"/>
        </w:rPr>
        <w:t>secur</w:t>
      </w:r>
      <w:r w:rsidR="009B5E08" w:rsidRPr="00E65C7B">
        <w:rPr>
          <w:rFonts w:ascii="Times New Roman" w:hAnsi="Times New Roman" w:cs="Times New Roman"/>
          <w:sz w:val="24"/>
          <w:szCs w:val="24"/>
        </w:rPr>
        <w:t>e</w:t>
      </w:r>
      <w:r w:rsidRPr="00E65C7B">
        <w:rPr>
          <w:rFonts w:ascii="Times New Roman" w:hAnsi="Times New Roman" w:cs="Times New Roman"/>
          <w:sz w:val="24"/>
          <w:szCs w:val="24"/>
        </w:rPr>
        <w:t xml:space="preserve"> any vaccine, or any in sufficient proportions to vaccinate the adult population with at least one dose, much less rollout a vaccine programme to achieve this</w:t>
      </w:r>
      <w:r w:rsidR="009B5E08" w:rsidRPr="00E65C7B">
        <w:rPr>
          <w:rFonts w:ascii="Times New Roman" w:hAnsi="Times New Roman" w:cs="Times New Roman"/>
          <w:sz w:val="24"/>
          <w:szCs w:val="24"/>
        </w:rPr>
        <w:t xml:space="preserve">. This </w:t>
      </w:r>
      <w:r w:rsidRPr="00E65C7B">
        <w:rPr>
          <w:rFonts w:ascii="Times New Roman" w:hAnsi="Times New Roman" w:cs="Times New Roman"/>
          <w:sz w:val="24"/>
          <w:szCs w:val="24"/>
        </w:rPr>
        <w:t xml:space="preserve">meant that Australians </w:t>
      </w:r>
      <w:r w:rsidR="009B5E08" w:rsidRPr="00E65C7B">
        <w:rPr>
          <w:rFonts w:ascii="Times New Roman" w:hAnsi="Times New Roman" w:cs="Times New Roman"/>
          <w:sz w:val="24"/>
          <w:szCs w:val="24"/>
        </w:rPr>
        <w:t>s</w:t>
      </w:r>
      <w:r w:rsidRPr="00E65C7B">
        <w:rPr>
          <w:rFonts w:ascii="Times New Roman" w:hAnsi="Times New Roman" w:cs="Times New Roman"/>
          <w:sz w:val="24"/>
          <w:szCs w:val="24"/>
        </w:rPr>
        <w:t>uffer</w:t>
      </w:r>
      <w:r w:rsidR="009B5E08" w:rsidRPr="00E65C7B">
        <w:rPr>
          <w:rFonts w:ascii="Times New Roman" w:hAnsi="Times New Roman" w:cs="Times New Roman"/>
          <w:sz w:val="24"/>
          <w:szCs w:val="24"/>
        </w:rPr>
        <w:t>ed</w:t>
      </w:r>
      <w:r w:rsidRPr="00E65C7B">
        <w:rPr>
          <w:rFonts w:ascii="Times New Roman" w:hAnsi="Times New Roman" w:cs="Times New Roman"/>
          <w:sz w:val="24"/>
          <w:szCs w:val="24"/>
        </w:rPr>
        <w:t xml:space="preserve"> breakouts leading to community lockdowns</w:t>
      </w:r>
      <w:r w:rsidR="00A64368" w:rsidRPr="00E65C7B">
        <w:rPr>
          <w:rFonts w:ascii="Times New Roman" w:hAnsi="Times New Roman" w:cs="Times New Roman"/>
          <w:sz w:val="24"/>
          <w:szCs w:val="24"/>
        </w:rPr>
        <w:t xml:space="preserve"> beyond the initial response by one state, Victoria, where</w:t>
      </w:r>
      <w:r w:rsidR="009B5E08" w:rsidRPr="00E65C7B">
        <w:rPr>
          <w:rFonts w:ascii="Times New Roman" w:hAnsi="Times New Roman" w:cs="Times New Roman"/>
          <w:sz w:val="24"/>
          <w:szCs w:val="24"/>
        </w:rPr>
        <w:t xml:space="preserve"> lockdown was accompanied by </w:t>
      </w:r>
      <w:r w:rsidR="00A64368" w:rsidRPr="00E65C7B">
        <w:rPr>
          <w:rFonts w:ascii="Times New Roman" w:hAnsi="Times New Roman" w:cs="Times New Roman"/>
          <w:sz w:val="24"/>
          <w:szCs w:val="24"/>
        </w:rPr>
        <w:t>the premier</w:t>
      </w:r>
      <w:r w:rsidR="009B5E08" w:rsidRPr="00E65C7B">
        <w:rPr>
          <w:rFonts w:ascii="Times New Roman" w:hAnsi="Times New Roman" w:cs="Times New Roman"/>
          <w:sz w:val="24"/>
          <w:szCs w:val="24"/>
        </w:rPr>
        <w:t>’s</w:t>
      </w:r>
      <w:r w:rsidR="00A64368" w:rsidRPr="00E65C7B">
        <w:rPr>
          <w:rFonts w:ascii="Times New Roman" w:hAnsi="Times New Roman" w:cs="Times New Roman"/>
          <w:sz w:val="24"/>
          <w:szCs w:val="24"/>
        </w:rPr>
        <w:t xml:space="preserve"> daily bulletins before television cameras and broadcasters microphones.</w:t>
      </w:r>
      <w:r w:rsidR="00A54AED" w:rsidRPr="00E65C7B">
        <w:rPr>
          <w:rStyle w:val="FootnoteReference"/>
          <w:rFonts w:ascii="Times New Roman" w:hAnsi="Times New Roman" w:cs="Times New Roman"/>
          <w:sz w:val="24"/>
          <w:szCs w:val="24"/>
        </w:rPr>
        <w:footnoteReference w:id="41"/>
      </w:r>
      <w:r w:rsidRPr="00E65C7B">
        <w:rPr>
          <w:rFonts w:ascii="Times New Roman" w:hAnsi="Times New Roman" w:cs="Times New Roman"/>
          <w:sz w:val="24"/>
          <w:szCs w:val="24"/>
        </w:rPr>
        <w:t xml:space="preserve"> Victoria began lockdowns from the outset of the first sign of the virus in the community</w:t>
      </w:r>
      <w:r w:rsidR="00A64368" w:rsidRPr="00E65C7B">
        <w:rPr>
          <w:rFonts w:ascii="Times New Roman" w:hAnsi="Times New Roman" w:cs="Times New Roman"/>
          <w:sz w:val="24"/>
          <w:szCs w:val="24"/>
        </w:rPr>
        <w:t xml:space="preserve">, followed </w:t>
      </w:r>
      <w:r w:rsidRPr="00E65C7B">
        <w:rPr>
          <w:rFonts w:ascii="Times New Roman" w:hAnsi="Times New Roman" w:cs="Times New Roman"/>
          <w:sz w:val="24"/>
          <w:szCs w:val="24"/>
        </w:rPr>
        <w:t xml:space="preserve">by Queensland, </w:t>
      </w:r>
      <w:r w:rsidR="00A64368" w:rsidRPr="00E65C7B">
        <w:rPr>
          <w:rFonts w:ascii="Times New Roman" w:hAnsi="Times New Roman" w:cs="Times New Roman"/>
          <w:sz w:val="24"/>
          <w:szCs w:val="24"/>
        </w:rPr>
        <w:t xml:space="preserve">with </w:t>
      </w:r>
      <w:r w:rsidRPr="00E65C7B">
        <w:rPr>
          <w:rFonts w:ascii="Times New Roman" w:hAnsi="Times New Roman" w:cs="Times New Roman"/>
          <w:sz w:val="24"/>
          <w:szCs w:val="24"/>
        </w:rPr>
        <w:t>Western Australia isolat</w:t>
      </w:r>
      <w:r w:rsidR="00A64368" w:rsidRPr="00E65C7B">
        <w:rPr>
          <w:rFonts w:ascii="Times New Roman" w:hAnsi="Times New Roman" w:cs="Times New Roman"/>
          <w:sz w:val="24"/>
          <w:szCs w:val="24"/>
        </w:rPr>
        <w:t>ing</w:t>
      </w:r>
      <w:r w:rsidRPr="00E65C7B">
        <w:rPr>
          <w:rFonts w:ascii="Times New Roman" w:hAnsi="Times New Roman" w:cs="Times New Roman"/>
          <w:sz w:val="24"/>
          <w:szCs w:val="24"/>
        </w:rPr>
        <w:t xml:space="preserve"> itself from the rest of Australia even before any virus was detected</w:t>
      </w:r>
      <w:r w:rsidR="00A64368" w:rsidRPr="00E65C7B">
        <w:rPr>
          <w:rFonts w:ascii="Times New Roman" w:hAnsi="Times New Roman" w:cs="Times New Roman"/>
          <w:sz w:val="24"/>
          <w:szCs w:val="24"/>
        </w:rPr>
        <w:t xml:space="preserve"> in that state</w:t>
      </w:r>
      <w:r w:rsidRPr="00E65C7B">
        <w:rPr>
          <w:rFonts w:ascii="Times New Roman" w:hAnsi="Times New Roman" w:cs="Times New Roman"/>
          <w:sz w:val="24"/>
          <w:szCs w:val="24"/>
        </w:rPr>
        <w:t>. The federal government joined in a legal challenge to th</w:t>
      </w:r>
      <w:r w:rsidR="00A64368" w:rsidRPr="00E65C7B">
        <w:rPr>
          <w:rFonts w:ascii="Times New Roman" w:hAnsi="Times New Roman" w:cs="Times New Roman"/>
          <w:sz w:val="24"/>
          <w:szCs w:val="24"/>
        </w:rPr>
        <w:t>e government’s</w:t>
      </w:r>
      <w:r w:rsidRPr="00E65C7B">
        <w:rPr>
          <w:rFonts w:ascii="Times New Roman" w:hAnsi="Times New Roman" w:cs="Times New Roman"/>
          <w:sz w:val="24"/>
          <w:szCs w:val="24"/>
        </w:rPr>
        <w:t xml:space="preserve"> cutting off travel across borders, but the challenge was lost.</w:t>
      </w:r>
      <w:r w:rsidRPr="00E65C7B">
        <w:rPr>
          <w:rStyle w:val="FootnoteReference"/>
          <w:rFonts w:ascii="Times New Roman" w:hAnsi="Times New Roman" w:cs="Times New Roman"/>
          <w:sz w:val="24"/>
          <w:szCs w:val="24"/>
        </w:rPr>
        <w:footnoteReference w:id="42"/>
      </w:r>
      <w:r w:rsidRPr="00E65C7B">
        <w:rPr>
          <w:rFonts w:ascii="Times New Roman" w:hAnsi="Times New Roman" w:cs="Times New Roman"/>
          <w:sz w:val="24"/>
          <w:szCs w:val="24"/>
        </w:rPr>
        <w:t xml:space="preserve"> New South Wales, </w:t>
      </w:r>
      <w:r w:rsidR="00A64368" w:rsidRPr="00E65C7B">
        <w:rPr>
          <w:rFonts w:ascii="Times New Roman" w:hAnsi="Times New Roman" w:cs="Times New Roman"/>
          <w:sz w:val="24"/>
          <w:szCs w:val="24"/>
        </w:rPr>
        <w:t xml:space="preserve">the government </w:t>
      </w:r>
      <w:r w:rsidRPr="00E65C7B">
        <w:rPr>
          <w:rFonts w:ascii="Times New Roman" w:hAnsi="Times New Roman" w:cs="Times New Roman"/>
          <w:sz w:val="24"/>
          <w:szCs w:val="24"/>
        </w:rPr>
        <w:t xml:space="preserve">apparently believing </w:t>
      </w:r>
      <w:r w:rsidR="00A64368" w:rsidRPr="00E65C7B">
        <w:rPr>
          <w:rFonts w:ascii="Times New Roman" w:hAnsi="Times New Roman" w:cs="Times New Roman"/>
          <w:sz w:val="24"/>
          <w:szCs w:val="24"/>
        </w:rPr>
        <w:t xml:space="preserve">the state </w:t>
      </w:r>
      <w:r w:rsidRPr="00E65C7B">
        <w:rPr>
          <w:rFonts w:ascii="Times New Roman" w:hAnsi="Times New Roman" w:cs="Times New Roman"/>
          <w:sz w:val="24"/>
          <w:szCs w:val="24"/>
        </w:rPr>
        <w:t>to be immune, viewed the actions of the Victorian and Queensland governments with disdain.</w:t>
      </w:r>
      <w:r w:rsidR="00A54AED" w:rsidRPr="00E65C7B">
        <w:rPr>
          <w:rStyle w:val="FootnoteReference"/>
          <w:rFonts w:ascii="Times New Roman" w:hAnsi="Times New Roman" w:cs="Times New Roman"/>
          <w:sz w:val="24"/>
          <w:szCs w:val="24"/>
        </w:rPr>
        <w:footnoteReference w:id="43"/>
      </w:r>
      <w:r w:rsidRPr="00E65C7B">
        <w:rPr>
          <w:rFonts w:ascii="Times New Roman" w:hAnsi="Times New Roman" w:cs="Times New Roman"/>
          <w:sz w:val="24"/>
          <w:szCs w:val="24"/>
        </w:rPr>
        <w:t xml:space="preserve"> This led to lockdowns taking place on an erratic and skewed basis</w:t>
      </w:r>
      <w:r w:rsidR="004B56C8" w:rsidRPr="00E65C7B">
        <w:rPr>
          <w:rFonts w:ascii="Times New Roman" w:hAnsi="Times New Roman" w:cs="Times New Roman"/>
          <w:sz w:val="24"/>
          <w:szCs w:val="24"/>
        </w:rPr>
        <w:t>, some states acting methodically, others responding ad hoc</w:t>
      </w:r>
      <w:r w:rsidRPr="00E65C7B">
        <w:rPr>
          <w:rFonts w:ascii="Times New Roman" w:hAnsi="Times New Roman" w:cs="Times New Roman"/>
          <w:sz w:val="24"/>
          <w:szCs w:val="24"/>
        </w:rPr>
        <w:t>.</w:t>
      </w:r>
      <w:r w:rsidR="00A54AED" w:rsidRPr="00E65C7B">
        <w:rPr>
          <w:rStyle w:val="FootnoteReference"/>
          <w:rFonts w:ascii="Times New Roman" w:hAnsi="Times New Roman" w:cs="Times New Roman"/>
          <w:sz w:val="24"/>
          <w:szCs w:val="24"/>
        </w:rPr>
        <w:footnoteReference w:id="44"/>
      </w:r>
    </w:p>
    <w:p w14:paraId="5D43330A" w14:textId="7609DD2C" w:rsidR="00CD74F8" w:rsidRPr="00E65C7B" w:rsidRDefault="00CD74F8" w:rsidP="006D7573">
      <w:pPr>
        <w:spacing w:after="0"/>
        <w:jc w:val="both"/>
        <w:rPr>
          <w:rFonts w:ascii="Times New Roman" w:hAnsi="Times New Roman" w:cs="Times New Roman"/>
          <w:sz w:val="24"/>
          <w:szCs w:val="24"/>
        </w:rPr>
      </w:pPr>
    </w:p>
    <w:p w14:paraId="7A74FB35" w14:textId="21520C1F" w:rsidR="001F1400" w:rsidRPr="00E65C7B" w:rsidRDefault="00CD74F8" w:rsidP="00F67044">
      <w:pPr>
        <w:spacing w:after="0"/>
        <w:jc w:val="both"/>
        <w:rPr>
          <w:rFonts w:ascii="Times New Roman" w:eastAsia="Times New Roman" w:hAnsi="Times New Roman" w:cs="Times New Roman"/>
          <w:color w:val="333333"/>
          <w:sz w:val="24"/>
          <w:szCs w:val="24"/>
          <w:lang w:eastAsia="en-GB"/>
        </w:rPr>
      </w:pPr>
      <w:r w:rsidRPr="00E65C7B">
        <w:rPr>
          <w:rFonts w:ascii="Times New Roman" w:hAnsi="Times New Roman" w:cs="Times New Roman"/>
          <w:sz w:val="24"/>
          <w:szCs w:val="24"/>
        </w:rPr>
        <w:t xml:space="preserve">No lessons </w:t>
      </w:r>
      <w:r w:rsidR="00CF5B33" w:rsidRPr="00E65C7B">
        <w:rPr>
          <w:rFonts w:ascii="Times New Roman" w:hAnsi="Times New Roman" w:cs="Times New Roman"/>
          <w:sz w:val="24"/>
          <w:szCs w:val="24"/>
        </w:rPr>
        <w:t xml:space="preserve">were </w:t>
      </w:r>
      <w:r w:rsidRPr="00E65C7B">
        <w:rPr>
          <w:rFonts w:ascii="Times New Roman" w:hAnsi="Times New Roman" w:cs="Times New Roman"/>
          <w:sz w:val="24"/>
          <w:szCs w:val="24"/>
        </w:rPr>
        <w:t>learned from the bushfire debacle. When floods hit soon after – interspersed wit</w:t>
      </w:r>
      <w:r w:rsidR="00CF5B33" w:rsidRPr="00E65C7B">
        <w:rPr>
          <w:rFonts w:ascii="Times New Roman" w:hAnsi="Times New Roman" w:cs="Times New Roman"/>
          <w:sz w:val="24"/>
          <w:szCs w:val="24"/>
        </w:rPr>
        <w:t xml:space="preserve">h drought and </w:t>
      </w:r>
      <w:r w:rsidRPr="00E65C7B">
        <w:rPr>
          <w:rFonts w:ascii="Times New Roman" w:hAnsi="Times New Roman" w:cs="Times New Roman"/>
          <w:sz w:val="24"/>
          <w:szCs w:val="24"/>
        </w:rPr>
        <w:t xml:space="preserve">bushfires – the federal government similarly failed in any coordinated response. </w:t>
      </w:r>
      <w:r w:rsidR="000A694F" w:rsidRPr="00E65C7B">
        <w:rPr>
          <w:rFonts w:ascii="Times New Roman" w:hAnsi="Times New Roman" w:cs="Times New Roman"/>
          <w:sz w:val="24"/>
          <w:szCs w:val="24"/>
        </w:rPr>
        <w:t>The government had warning in January 2019 with floods, fire and drought tripling the extreme weather impact.</w:t>
      </w:r>
      <w:r w:rsidR="000A694F" w:rsidRPr="00E65C7B">
        <w:rPr>
          <w:rStyle w:val="FootnoteReference"/>
          <w:rFonts w:ascii="Times New Roman" w:hAnsi="Times New Roman" w:cs="Times New Roman"/>
          <w:sz w:val="24"/>
          <w:szCs w:val="24"/>
        </w:rPr>
        <w:footnoteReference w:id="45"/>
      </w:r>
      <w:r w:rsidR="000A694F" w:rsidRPr="00E65C7B">
        <w:rPr>
          <w:rFonts w:ascii="Times New Roman" w:hAnsi="Times New Roman" w:cs="Times New Roman"/>
          <w:sz w:val="24"/>
          <w:szCs w:val="24"/>
        </w:rPr>
        <w:t xml:space="preserve"> This was repeated later in 2019, and following in 2020 into 2021</w:t>
      </w:r>
      <w:r w:rsidR="00CF5B33" w:rsidRPr="00E65C7B">
        <w:rPr>
          <w:rFonts w:ascii="Times New Roman" w:hAnsi="Times New Roman" w:cs="Times New Roman"/>
          <w:sz w:val="24"/>
          <w:szCs w:val="24"/>
        </w:rPr>
        <w:t xml:space="preserve"> and 2022</w:t>
      </w:r>
      <w:r w:rsidR="000A694F" w:rsidRPr="00E65C7B">
        <w:rPr>
          <w:rFonts w:ascii="Times New Roman" w:hAnsi="Times New Roman" w:cs="Times New Roman"/>
          <w:sz w:val="24"/>
          <w:szCs w:val="24"/>
        </w:rPr>
        <w:t>.</w:t>
      </w:r>
      <w:r w:rsidR="000A694F" w:rsidRPr="00E65C7B">
        <w:rPr>
          <w:rStyle w:val="FootnoteReference"/>
          <w:rFonts w:ascii="Times New Roman" w:hAnsi="Times New Roman" w:cs="Times New Roman"/>
          <w:sz w:val="24"/>
          <w:szCs w:val="24"/>
        </w:rPr>
        <w:footnoteReference w:id="46"/>
      </w:r>
      <w:r w:rsidR="00CF5B33" w:rsidRPr="00E65C7B">
        <w:rPr>
          <w:rFonts w:ascii="Times New Roman" w:hAnsi="Times New Roman" w:cs="Times New Roman"/>
          <w:sz w:val="24"/>
          <w:szCs w:val="24"/>
        </w:rPr>
        <w:t xml:space="preserve"> The failure was topped by the ignominious launching by one of the federal ministers of a crowd-funding website to cover financial losses in his electorate. </w:t>
      </w:r>
      <w:r w:rsidR="001F1400" w:rsidRPr="00E65C7B">
        <w:rPr>
          <w:rFonts w:ascii="Times New Roman" w:hAnsi="Times New Roman" w:cs="Times New Roman"/>
          <w:sz w:val="24"/>
          <w:szCs w:val="24"/>
        </w:rPr>
        <w:t>A news r</w:t>
      </w:r>
      <w:r w:rsidR="00CF5B33" w:rsidRPr="00E65C7B">
        <w:rPr>
          <w:rFonts w:ascii="Times New Roman" w:hAnsi="Times New Roman" w:cs="Times New Roman"/>
          <w:sz w:val="24"/>
          <w:szCs w:val="24"/>
        </w:rPr>
        <w:t xml:space="preserve">eport on the venture by </w:t>
      </w:r>
      <w:r w:rsidR="001F1400" w:rsidRPr="00E65C7B">
        <w:rPr>
          <w:rFonts w:ascii="Times New Roman" w:hAnsi="Times New Roman" w:cs="Times New Roman"/>
          <w:sz w:val="24"/>
          <w:szCs w:val="24"/>
        </w:rPr>
        <w:t>Minister for Defence, Peter Dutton, advised that he had ‘taken to Twitter’ to ‘share’ the GoFundMe page he created to ‘help</w:t>
      </w:r>
      <w:r w:rsidR="001F1400" w:rsidRPr="00E65C7B">
        <w:rPr>
          <w:rFonts w:ascii="Times New Roman" w:eastAsia="Times New Roman" w:hAnsi="Times New Roman" w:cs="Times New Roman"/>
          <w:color w:val="333333"/>
          <w:sz w:val="24"/>
          <w:szCs w:val="24"/>
          <w:lang w:eastAsia="en-GB"/>
        </w:rPr>
        <w:t xml:space="preserve"> local residents and businesses [of his electorate, Dickson] who have been affected’. The article went on to note ‘crowdfunding’ for disaster relief might ‘sound familiar’, because ‘a portion of our tax dollars already go towards a number of disaster relief funds — including the Coalition’s $</w:t>
      </w:r>
      <w:r w:rsidR="00537CFC" w:rsidRPr="00E65C7B">
        <w:rPr>
          <w:rFonts w:ascii="Times New Roman" w:eastAsia="Times New Roman" w:hAnsi="Times New Roman" w:cs="Times New Roman"/>
          <w:color w:val="333333"/>
          <w:sz w:val="24"/>
          <w:szCs w:val="24"/>
          <w:lang w:eastAsia="en-GB"/>
        </w:rPr>
        <w:t xml:space="preserve">AUS </w:t>
      </w:r>
      <w:r w:rsidR="001F1400" w:rsidRPr="00E65C7B">
        <w:rPr>
          <w:rFonts w:ascii="Times New Roman" w:eastAsia="Times New Roman" w:hAnsi="Times New Roman" w:cs="Times New Roman"/>
          <w:color w:val="333333"/>
          <w:sz w:val="24"/>
          <w:szCs w:val="24"/>
          <w:lang w:eastAsia="en-GB"/>
        </w:rPr>
        <w:t>4.7 billion Emergency Response Fund’. Yet the Emergency Response Fund (established in 2019 responding to the bushfires) ‘has accrued</w:t>
      </w:r>
      <w:hyperlink r:id="rId12" w:tgtFrame="_self" w:history="1">
        <w:r w:rsidR="001F1400" w:rsidRPr="00E65C7B">
          <w:rPr>
            <w:rFonts w:ascii="Times New Roman" w:eastAsia="Times New Roman" w:hAnsi="Times New Roman" w:cs="Times New Roman"/>
            <w:color w:val="000000"/>
            <w:sz w:val="24"/>
            <w:szCs w:val="24"/>
            <w:lang w:eastAsia="en-GB"/>
          </w:rPr>
          <w:t> $</w:t>
        </w:r>
        <w:r w:rsidR="00537CFC" w:rsidRPr="00E65C7B">
          <w:rPr>
            <w:rFonts w:ascii="Times New Roman" w:eastAsia="Times New Roman" w:hAnsi="Times New Roman" w:cs="Times New Roman"/>
            <w:color w:val="000000"/>
            <w:sz w:val="24"/>
            <w:szCs w:val="24"/>
            <w:lang w:eastAsia="en-GB"/>
          </w:rPr>
          <w:t xml:space="preserve">AUS </w:t>
        </w:r>
        <w:r w:rsidR="001F1400" w:rsidRPr="00E65C7B">
          <w:rPr>
            <w:rFonts w:ascii="Times New Roman" w:eastAsia="Times New Roman" w:hAnsi="Times New Roman" w:cs="Times New Roman"/>
            <w:color w:val="000000"/>
            <w:sz w:val="24"/>
            <w:szCs w:val="24"/>
            <w:lang w:eastAsia="en-GB"/>
          </w:rPr>
          <w:t>700 million in interest</w:t>
        </w:r>
      </w:hyperlink>
      <w:r w:rsidR="001F1400" w:rsidRPr="00E65C7B">
        <w:rPr>
          <w:rFonts w:ascii="Times New Roman" w:eastAsia="Times New Roman" w:hAnsi="Times New Roman" w:cs="Times New Roman"/>
          <w:color w:val="333333"/>
          <w:sz w:val="24"/>
          <w:szCs w:val="24"/>
          <w:lang w:eastAsia="en-GB"/>
        </w:rPr>
        <w:t> since its establishment, but not a single cent has been used to actually respond to emergencies’</w:t>
      </w:r>
      <w:r w:rsidR="00F67044" w:rsidRPr="00E65C7B">
        <w:rPr>
          <w:rFonts w:ascii="Times New Roman" w:eastAsia="Times New Roman" w:hAnsi="Times New Roman" w:cs="Times New Roman"/>
          <w:color w:val="333333"/>
          <w:sz w:val="24"/>
          <w:szCs w:val="24"/>
          <w:lang w:eastAsia="en-GB"/>
        </w:rPr>
        <w:t xml:space="preserve">, on the proposition that it is to be ‘used as a last resort’. But, says the commentator, why not ‘dip into this literal fortune, rather than having MPs crowdfund for disaster relief on social media’? In Queensland and New South Wales at that time, floods had ‘already claimed the lives of seven people, with thousands being </w:t>
      </w:r>
      <w:r w:rsidR="00F67044" w:rsidRPr="00E65C7B">
        <w:rPr>
          <w:rFonts w:ascii="Times New Roman" w:eastAsia="Times New Roman" w:hAnsi="Times New Roman" w:cs="Times New Roman"/>
          <w:color w:val="333333"/>
          <w:sz w:val="24"/>
          <w:szCs w:val="24"/>
          <w:lang w:eastAsia="en-GB"/>
        </w:rPr>
        <w:lastRenderedPageBreak/>
        <w:t>evacuated’ and the GoFundMe site raising ‘more than $</w:t>
      </w:r>
      <w:r w:rsidR="00537CFC" w:rsidRPr="00E65C7B">
        <w:rPr>
          <w:rFonts w:ascii="Times New Roman" w:eastAsia="Times New Roman" w:hAnsi="Times New Roman" w:cs="Times New Roman"/>
          <w:color w:val="333333"/>
          <w:sz w:val="24"/>
          <w:szCs w:val="24"/>
          <w:lang w:eastAsia="en-GB"/>
        </w:rPr>
        <w:t xml:space="preserve">AUS </w:t>
      </w:r>
      <w:r w:rsidR="00F67044" w:rsidRPr="00E65C7B">
        <w:rPr>
          <w:rFonts w:ascii="Times New Roman" w:eastAsia="Times New Roman" w:hAnsi="Times New Roman" w:cs="Times New Roman"/>
          <w:color w:val="333333"/>
          <w:sz w:val="24"/>
          <w:szCs w:val="24"/>
          <w:lang w:eastAsia="en-GB"/>
        </w:rPr>
        <w:t>20k, donors including, in less than 24 hours ‘… generous individuals like Howmuchdid Theyspendontanks and ThegovernmentPrintsmoney’ (pointed commentary on defence government spending). Furthermore:</w:t>
      </w:r>
      <w:r w:rsidR="00F67044" w:rsidRPr="00E65C7B">
        <w:rPr>
          <w:rStyle w:val="FootnoteReference"/>
          <w:rFonts w:ascii="Times New Roman" w:eastAsia="Times New Roman" w:hAnsi="Times New Roman" w:cs="Times New Roman"/>
          <w:color w:val="333333"/>
          <w:sz w:val="24"/>
          <w:szCs w:val="24"/>
          <w:lang w:eastAsia="en-GB"/>
        </w:rPr>
        <w:footnoteReference w:id="47"/>
      </w:r>
    </w:p>
    <w:p w14:paraId="6C5284A5" w14:textId="77777777" w:rsidR="00F67044" w:rsidRPr="00E65C7B" w:rsidRDefault="00F67044" w:rsidP="00F67044">
      <w:pPr>
        <w:spacing w:after="0"/>
        <w:jc w:val="both"/>
        <w:rPr>
          <w:rFonts w:ascii="Times New Roman" w:eastAsia="Times New Roman" w:hAnsi="Times New Roman" w:cs="Times New Roman"/>
          <w:color w:val="333333"/>
          <w:sz w:val="24"/>
          <w:szCs w:val="24"/>
          <w:lang w:eastAsia="en-GB"/>
        </w:rPr>
      </w:pPr>
    </w:p>
    <w:p w14:paraId="1BA88D13" w14:textId="36C5F9DA" w:rsidR="001F1400" w:rsidRPr="00E65C7B" w:rsidRDefault="001F1400" w:rsidP="00F67044">
      <w:pPr>
        <w:shd w:val="clear" w:color="auto" w:fill="FFFFFF"/>
        <w:spacing w:after="0" w:line="240" w:lineRule="auto"/>
        <w:ind w:left="720"/>
        <w:jc w:val="both"/>
        <w:rPr>
          <w:rFonts w:ascii="Times New Roman" w:eastAsia="Times New Roman" w:hAnsi="Times New Roman" w:cs="Times New Roman"/>
          <w:color w:val="333333"/>
          <w:sz w:val="24"/>
          <w:szCs w:val="24"/>
          <w:lang w:eastAsia="en-GB"/>
        </w:rPr>
      </w:pPr>
      <w:r w:rsidRPr="00E65C7B">
        <w:rPr>
          <w:rFonts w:ascii="Times New Roman" w:eastAsia="Times New Roman" w:hAnsi="Times New Roman" w:cs="Times New Roman"/>
          <w:color w:val="333333"/>
          <w:sz w:val="24"/>
          <w:szCs w:val="24"/>
          <w:lang w:eastAsia="en-GB"/>
        </w:rPr>
        <w:t>In addition to the Emergency Response Fund, the Coalition also announced the </w:t>
      </w:r>
      <w:hyperlink r:id="rId13" w:anchor=":~:text=The%20Preparing%20Australian%20Communities%20%2D%20Local,of%20communities%20against%20natural%20hazards." w:tgtFrame="_self" w:history="1">
        <w:r w:rsidRPr="00E65C7B">
          <w:rPr>
            <w:rFonts w:ascii="Times New Roman" w:eastAsia="Times New Roman" w:hAnsi="Times New Roman" w:cs="Times New Roman"/>
            <w:color w:val="000000"/>
            <w:sz w:val="24"/>
            <w:szCs w:val="24"/>
            <w:lang w:eastAsia="en-GB"/>
          </w:rPr>
          <w:t>Prepare Australia Fund</w:t>
        </w:r>
      </w:hyperlink>
      <w:r w:rsidRPr="00E65C7B">
        <w:rPr>
          <w:rFonts w:ascii="Times New Roman" w:eastAsia="Times New Roman" w:hAnsi="Times New Roman" w:cs="Times New Roman"/>
          <w:color w:val="333333"/>
          <w:sz w:val="24"/>
          <w:szCs w:val="24"/>
          <w:lang w:eastAsia="en-GB"/>
        </w:rPr>
        <w:t> in the last federal budget — which included $</w:t>
      </w:r>
      <w:r w:rsidR="00537CFC" w:rsidRPr="00E65C7B">
        <w:rPr>
          <w:rFonts w:ascii="Times New Roman" w:eastAsia="Times New Roman" w:hAnsi="Times New Roman" w:cs="Times New Roman"/>
          <w:color w:val="333333"/>
          <w:sz w:val="24"/>
          <w:szCs w:val="24"/>
          <w:lang w:eastAsia="en-GB"/>
        </w:rPr>
        <w:t xml:space="preserve">AUS </w:t>
      </w:r>
      <w:r w:rsidRPr="00E65C7B">
        <w:rPr>
          <w:rFonts w:ascii="Times New Roman" w:eastAsia="Times New Roman" w:hAnsi="Times New Roman" w:cs="Times New Roman"/>
          <w:color w:val="333333"/>
          <w:sz w:val="24"/>
          <w:szCs w:val="24"/>
          <w:lang w:eastAsia="en-GB"/>
        </w:rPr>
        <w:t xml:space="preserve">600 million worth of funding over the next six years to invest in disaster resilience infrastructure. It is unclear how much of this funding was allocated to the affected area. Many — including Labor frontbencher Josh Wilson — have criticised the move and pointed out the fact that a competent government would be able to provide disaster relief without crowdfunding for it. </w:t>
      </w:r>
    </w:p>
    <w:p w14:paraId="1A727F6E" w14:textId="77777777" w:rsidR="00537CFC" w:rsidRPr="00E65C7B" w:rsidRDefault="00537CFC" w:rsidP="00F67044">
      <w:pPr>
        <w:shd w:val="clear" w:color="auto" w:fill="FFFFFF"/>
        <w:spacing w:after="0" w:line="240" w:lineRule="auto"/>
        <w:ind w:left="720"/>
        <w:jc w:val="both"/>
        <w:rPr>
          <w:rFonts w:ascii="Times New Roman" w:eastAsia="Times New Roman" w:hAnsi="Times New Roman" w:cs="Times New Roman"/>
          <w:color w:val="333333"/>
          <w:sz w:val="24"/>
          <w:szCs w:val="24"/>
          <w:lang w:eastAsia="en-GB"/>
        </w:rPr>
      </w:pPr>
    </w:p>
    <w:p w14:paraId="43244CB2" w14:textId="77777777" w:rsidR="00F67044" w:rsidRPr="00E65C7B" w:rsidRDefault="001F1400" w:rsidP="00F67044">
      <w:pPr>
        <w:shd w:val="clear" w:color="auto" w:fill="FFFFFF"/>
        <w:spacing w:after="0" w:line="240" w:lineRule="auto"/>
        <w:ind w:left="720"/>
        <w:jc w:val="both"/>
        <w:rPr>
          <w:rFonts w:ascii="Times New Roman" w:eastAsia="Times New Roman" w:hAnsi="Times New Roman" w:cs="Times New Roman"/>
          <w:color w:val="333333"/>
          <w:sz w:val="24"/>
          <w:szCs w:val="24"/>
          <w:lang w:eastAsia="en-GB"/>
        </w:rPr>
      </w:pPr>
      <w:r w:rsidRPr="00E65C7B">
        <w:rPr>
          <w:rFonts w:ascii="Times New Roman" w:eastAsia="Times New Roman" w:hAnsi="Times New Roman" w:cs="Times New Roman"/>
          <w:color w:val="333333"/>
          <w:sz w:val="24"/>
          <w:szCs w:val="24"/>
          <w:lang w:eastAsia="en-GB"/>
        </w:rPr>
        <w:t xml:space="preserve">However, Prime Minister Scott Morrison went so far as to assert that Dutton’s antics “sounds to be like someone doing their job. As a local member of parliament, you always look to try and harness community support for responding to major disasters, that’s what our job is — to work with our communities when they’re in times of stress and times of need” </w:t>
      </w:r>
      <w:r w:rsidR="00F67044" w:rsidRPr="00E65C7B">
        <w:rPr>
          <w:rFonts w:ascii="Times New Roman" w:eastAsia="Times New Roman" w:hAnsi="Times New Roman" w:cs="Times New Roman"/>
          <w:color w:val="333333"/>
          <w:sz w:val="24"/>
          <w:szCs w:val="24"/>
          <w:lang w:eastAsia="en-GB"/>
        </w:rPr>
        <w:t>…</w:t>
      </w:r>
    </w:p>
    <w:p w14:paraId="589EB4F3" w14:textId="77777777" w:rsidR="00F67044" w:rsidRPr="00E65C7B" w:rsidRDefault="00F67044" w:rsidP="00F67044">
      <w:pPr>
        <w:shd w:val="clear" w:color="auto" w:fill="FFFFFF"/>
        <w:spacing w:after="0" w:line="240" w:lineRule="auto"/>
        <w:jc w:val="both"/>
        <w:rPr>
          <w:rFonts w:ascii="Times New Roman" w:eastAsia="Times New Roman" w:hAnsi="Times New Roman" w:cs="Times New Roman"/>
          <w:color w:val="333333"/>
          <w:sz w:val="24"/>
          <w:szCs w:val="24"/>
          <w:lang w:eastAsia="en-GB"/>
        </w:rPr>
      </w:pPr>
    </w:p>
    <w:p w14:paraId="7148C7D4" w14:textId="66258825" w:rsidR="00BF1DE0" w:rsidRPr="00E65C7B" w:rsidRDefault="00F67044" w:rsidP="00F67044">
      <w:pPr>
        <w:shd w:val="clear" w:color="auto" w:fill="FFFFFF"/>
        <w:spacing w:after="0" w:line="240" w:lineRule="auto"/>
        <w:jc w:val="both"/>
        <w:rPr>
          <w:rFonts w:ascii="Times New Roman" w:eastAsia="Times New Roman" w:hAnsi="Times New Roman" w:cs="Times New Roman"/>
          <w:color w:val="333333"/>
          <w:sz w:val="24"/>
          <w:szCs w:val="24"/>
          <w:lang w:eastAsia="en-GB"/>
        </w:rPr>
      </w:pPr>
      <w:r w:rsidRPr="00E65C7B">
        <w:rPr>
          <w:rFonts w:ascii="Times New Roman" w:eastAsia="Times New Roman" w:hAnsi="Times New Roman" w:cs="Times New Roman"/>
          <w:color w:val="333333"/>
          <w:sz w:val="24"/>
          <w:szCs w:val="24"/>
          <w:lang w:eastAsia="en-GB"/>
        </w:rPr>
        <w:t>This was said in a press conference where the Prime Minister announced disaster payments for affected communities</w:t>
      </w:r>
      <w:r w:rsidR="00BF1DE0" w:rsidRPr="00E65C7B">
        <w:rPr>
          <w:rFonts w:ascii="Times New Roman" w:eastAsia="Times New Roman" w:hAnsi="Times New Roman" w:cs="Times New Roman"/>
          <w:color w:val="333333"/>
          <w:sz w:val="24"/>
          <w:szCs w:val="24"/>
          <w:lang w:eastAsia="en-GB"/>
        </w:rPr>
        <w:t xml:space="preserve"> where he told reporters:</w:t>
      </w:r>
      <w:r w:rsidR="00BF1DE0" w:rsidRPr="00E65C7B">
        <w:rPr>
          <w:rStyle w:val="FootnoteReference"/>
          <w:rFonts w:ascii="Times New Roman" w:eastAsia="Times New Roman" w:hAnsi="Times New Roman" w:cs="Times New Roman"/>
          <w:color w:val="333333"/>
          <w:sz w:val="24"/>
          <w:szCs w:val="24"/>
          <w:lang w:eastAsia="en-GB"/>
        </w:rPr>
        <w:footnoteReference w:id="48"/>
      </w:r>
    </w:p>
    <w:p w14:paraId="4219AEF5" w14:textId="77777777" w:rsidR="00BF1DE0" w:rsidRPr="00E65C7B" w:rsidRDefault="00BF1DE0" w:rsidP="00F67044">
      <w:pPr>
        <w:shd w:val="clear" w:color="auto" w:fill="FFFFFF"/>
        <w:spacing w:after="0" w:line="240" w:lineRule="auto"/>
        <w:jc w:val="both"/>
        <w:rPr>
          <w:rFonts w:ascii="Times New Roman" w:eastAsia="Times New Roman" w:hAnsi="Times New Roman" w:cs="Times New Roman"/>
          <w:color w:val="333333"/>
          <w:sz w:val="24"/>
          <w:szCs w:val="24"/>
          <w:lang w:eastAsia="en-GB"/>
        </w:rPr>
      </w:pPr>
    </w:p>
    <w:p w14:paraId="2C38BF9C" w14:textId="7E268DC8" w:rsidR="001F1400" w:rsidRPr="00E65C7B" w:rsidRDefault="00537CFC" w:rsidP="00BF1DE0">
      <w:pPr>
        <w:shd w:val="clear" w:color="auto" w:fill="FFFFFF"/>
        <w:spacing w:after="0" w:line="240" w:lineRule="auto"/>
        <w:ind w:left="720"/>
        <w:jc w:val="both"/>
        <w:rPr>
          <w:rFonts w:ascii="Times New Roman" w:eastAsia="Times New Roman" w:hAnsi="Times New Roman" w:cs="Times New Roman"/>
          <w:color w:val="333333"/>
          <w:sz w:val="24"/>
          <w:szCs w:val="24"/>
          <w:lang w:eastAsia="en-GB"/>
        </w:rPr>
      </w:pPr>
      <w:r w:rsidRPr="00E65C7B">
        <w:rPr>
          <w:rFonts w:ascii="Times New Roman" w:eastAsia="Times New Roman" w:hAnsi="Times New Roman" w:cs="Times New Roman"/>
          <w:color w:val="333333"/>
          <w:sz w:val="24"/>
          <w:szCs w:val="24"/>
          <w:lang w:eastAsia="en-GB"/>
        </w:rPr>
        <w:t>‘</w:t>
      </w:r>
      <w:r w:rsidR="001F1400" w:rsidRPr="00E65C7B">
        <w:rPr>
          <w:rFonts w:ascii="Times New Roman" w:eastAsia="Times New Roman" w:hAnsi="Times New Roman" w:cs="Times New Roman"/>
          <w:color w:val="333333"/>
          <w:sz w:val="24"/>
          <w:szCs w:val="24"/>
          <w:lang w:eastAsia="en-GB"/>
        </w:rPr>
        <w:t>I don’t understand the criticism</w:t>
      </w:r>
      <w:r w:rsidRPr="00E65C7B">
        <w:rPr>
          <w:rFonts w:ascii="Times New Roman" w:eastAsia="Times New Roman" w:hAnsi="Times New Roman" w:cs="Times New Roman"/>
          <w:color w:val="333333"/>
          <w:sz w:val="24"/>
          <w:szCs w:val="24"/>
          <w:lang w:eastAsia="en-GB"/>
        </w:rPr>
        <w:t>,’</w:t>
      </w:r>
      <w:r w:rsidR="001F1400" w:rsidRPr="00E65C7B">
        <w:rPr>
          <w:rFonts w:ascii="Times New Roman" w:eastAsia="Times New Roman" w:hAnsi="Times New Roman" w:cs="Times New Roman"/>
          <w:color w:val="333333"/>
          <w:sz w:val="24"/>
          <w:szCs w:val="24"/>
          <w:lang w:eastAsia="en-GB"/>
        </w:rPr>
        <w:t xml:space="preserve"> again proving just how out of touch he really is. </w:t>
      </w:r>
      <w:r w:rsidRPr="00E65C7B">
        <w:rPr>
          <w:rFonts w:ascii="Times New Roman" w:eastAsia="Times New Roman" w:hAnsi="Times New Roman" w:cs="Times New Roman"/>
          <w:color w:val="333333"/>
          <w:sz w:val="24"/>
          <w:szCs w:val="24"/>
          <w:lang w:eastAsia="en-GB"/>
        </w:rPr>
        <w:t>‘</w:t>
      </w:r>
      <w:r w:rsidR="001F1400" w:rsidRPr="00E65C7B">
        <w:rPr>
          <w:rFonts w:ascii="Times New Roman" w:eastAsia="Times New Roman" w:hAnsi="Times New Roman" w:cs="Times New Roman"/>
          <w:color w:val="333333"/>
          <w:sz w:val="24"/>
          <w:szCs w:val="24"/>
          <w:lang w:eastAsia="en-GB"/>
        </w:rPr>
        <w:t>He is working with his community to add to the significant contributions that have been made by the commonwealth and the state and the local governments. He’s looking after his community. That’s what a good member for Dickson does,</w:t>
      </w:r>
      <w:r w:rsidRPr="00E65C7B">
        <w:rPr>
          <w:rFonts w:ascii="Times New Roman" w:eastAsia="Times New Roman" w:hAnsi="Times New Roman" w:cs="Times New Roman"/>
          <w:color w:val="333333"/>
          <w:sz w:val="24"/>
          <w:szCs w:val="24"/>
          <w:lang w:eastAsia="en-GB"/>
        </w:rPr>
        <w:t>’</w:t>
      </w:r>
      <w:r w:rsidR="001F1400" w:rsidRPr="00E65C7B">
        <w:rPr>
          <w:rFonts w:ascii="Times New Roman" w:eastAsia="Times New Roman" w:hAnsi="Times New Roman" w:cs="Times New Roman"/>
          <w:color w:val="333333"/>
          <w:sz w:val="24"/>
          <w:szCs w:val="24"/>
          <w:lang w:eastAsia="en-GB"/>
        </w:rPr>
        <w:t xml:space="preserve"> Morrison — who was once Federal Treasurer but clearly has no idea that taxes are meant to cover this stuff — said.</w:t>
      </w:r>
    </w:p>
    <w:p w14:paraId="4EDDA017" w14:textId="77777777" w:rsidR="001F1400" w:rsidRPr="00E65C7B" w:rsidRDefault="001F1400" w:rsidP="00BF1DE0">
      <w:pPr>
        <w:spacing w:after="0"/>
        <w:ind w:left="720"/>
        <w:jc w:val="both"/>
        <w:rPr>
          <w:rFonts w:ascii="Times New Roman" w:eastAsia="Times New Roman" w:hAnsi="Times New Roman" w:cs="Times New Roman"/>
          <w:color w:val="333333"/>
          <w:sz w:val="28"/>
          <w:szCs w:val="28"/>
          <w:lang w:eastAsia="en-GB"/>
        </w:rPr>
      </w:pPr>
    </w:p>
    <w:p w14:paraId="1D4751C9" w14:textId="27DF5785" w:rsidR="0079358B" w:rsidRPr="00E65C7B" w:rsidRDefault="0079358B" w:rsidP="006917D1">
      <w:pPr>
        <w:spacing w:after="0"/>
        <w:jc w:val="both"/>
        <w:rPr>
          <w:rFonts w:ascii="Times New Roman" w:hAnsi="Times New Roman" w:cs="Times New Roman"/>
          <w:sz w:val="28"/>
          <w:szCs w:val="28"/>
        </w:rPr>
      </w:pPr>
      <w:r w:rsidRPr="00E65C7B">
        <w:rPr>
          <w:rFonts w:ascii="Times New Roman" w:hAnsi="Times New Roman" w:cs="Times New Roman"/>
          <w:sz w:val="28"/>
          <w:szCs w:val="28"/>
          <w:u w:val="single"/>
        </w:rPr>
        <w:t>Conclusion – Droughts, Floods, Fire and the Future</w:t>
      </w:r>
    </w:p>
    <w:p w14:paraId="2C94EC43" w14:textId="21043E2D" w:rsidR="0079358B" w:rsidRPr="00E65C7B" w:rsidRDefault="00E47072" w:rsidP="00E47072">
      <w:pPr>
        <w:jc w:val="both"/>
        <w:rPr>
          <w:rFonts w:ascii="Times New Roman" w:hAnsi="Times New Roman" w:cs="Times New Roman"/>
          <w:sz w:val="24"/>
          <w:szCs w:val="24"/>
        </w:rPr>
      </w:pPr>
      <w:r w:rsidRPr="00E65C7B">
        <w:rPr>
          <w:rFonts w:ascii="Times New Roman" w:hAnsi="Times New Roman" w:cs="Times New Roman"/>
          <w:sz w:val="24"/>
          <w:szCs w:val="24"/>
        </w:rPr>
        <w:t xml:space="preserve">Two major disasters, 50 years apart. Two different responses from government. </w:t>
      </w:r>
      <w:r w:rsidR="00A54AED" w:rsidRPr="00E65C7B">
        <w:rPr>
          <w:rFonts w:ascii="Times New Roman" w:hAnsi="Times New Roman" w:cs="Times New Roman"/>
          <w:sz w:val="24"/>
          <w:szCs w:val="24"/>
        </w:rPr>
        <w:t xml:space="preserve">From a position where </w:t>
      </w:r>
      <w:r w:rsidRPr="00E65C7B">
        <w:rPr>
          <w:rFonts w:ascii="Times New Roman" w:hAnsi="Times New Roman" w:cs="Times New Roman"/>
          <w:sz w:val="24"/>
          <w:szCs w:val="24"/>
        </w:rPr>
        <w:t>disaster loomed in 1974, the Prime Minister subject to criticism</w:t>
      </w:r>
      <w:r w:rsidR="00582E01" w:rsidRPr="00E65C7B">
        <w:rPr>
          <w:rFonts w:ascii="Times New Roman" w:hAnsi="Times New Roman" w:cs="Times New Roman"/>
          <w:sz w:val="24"/>
          <w:szCs w:val="24"/>
        </w:rPr>
        <w:t xml:space="preserve">, </w:t>
      </w:r>
      <w:r w:rsidRPr="00E65C7B">
        <w:rPr>
          <w:rFonts w:ascii="Times New Roman" w:hAnsi="Times New Roman" w:cs="Times New Roman"/>
          <w:sz w:val="24"/>
          <w:szCs w:val="24"/>
        </w:rPr>
        <w:t>the media on attack</w:t>
      </w:r>
      <w:r w:rsidR="00582E01" w:rsidRPr="00E65C7B">
        <w:rPr>
          <w:rFonts w:ascii="Times New Roman" w:hAnsi="Times New Roman" w:cs="Times New Roman"/>
          <w:sz w:val="24"/>
          <w:szCs w:val="24"/>
        </w:rPr>
        <w:t xml:space="preserve"> (even virulent attack)</w:t>
      </w:r>
      <w:r w:rsidRPr="00E65C7B">
        <w:rPr>
          <w:rFonts w:ascii="Times New Roman" w:hAnsi="Times New Roman" w:cs="Times New Roman"/>
          <w:sz w:val="24"/>
          <w:szCs w:val="24"/>
        </w:rPr>
        <w:t>, the Australian government made a masterful recovery</w:t>
      </w:r>
      <w:r w:rsidR="00537CFC" w:rsidRPr="00E65C7B">
        <w:rPr>
          <w:rFonts w:ascii="Times New Roman" w:hAnsi="Times New Roman" w:cs="Times New Roman"/>
          <w:sz w:val="24"/>
          <w:szCs w:val="24"/>
        </w:rPr>
        <w:t>. Darwin was r</w:t>
      </w:r>
      <w:r w:rsidRPr="00E65C7B">
        <w:rPr>
          <w:rFonts w:ascii="Times New Roman" w:hAnsi="Times New Roman" w:cs="Times New Roman"/>
          <w:sz w:val="24"/>
          <w:szCs w:val="24"/>
        </w:rPr>
        <w:t>einstat</w:t>
      </w:r>
      <w:r w:rsidR="00537CFC" w:rsidRPr="00E65C7B">
        <w:rPr>
          <w:rFonts w:ascii="Times New Roman" w:hAnsi="Times New Roman" w:cs="Times New Roman"/>
          <w:sz w:val="24"/>
          <w:szCs w:val="24"/>
        </w:rPr>
        <w:t>ed</w:t>
      </w:r>
      <w:r w:rsidRPr="00E65C7B">
        <w:rPr>
          <w:rFonts w:ascii="Times New Roman" w:hAnsi="Times New Roman" w:cs="Times New Roman"/>
          <w:sz w:val="24"/>
          <w:szCs w:val="24"/>
        </w:rPr>
        <w:t xml:space="preserve"> after Cyclone Tracey, bringing the work of the Darwin Reconstruction Commission to a successful end two years in advance. In the bushfire disaster, the Prime Minister did not act with any immediacy, and planning for the future</w:t>
      </w:r>
      <w:r w:rsidR="00582E01" w:rsidRPr="00E65C7B">
        <w:rPr>
          <w:rFonts w:ascii="Times New Roman" w:hAnsi="Times New Roman" w:cs="Times New Roman"/>
          <w:sz w:val="24"/>
          <w:szCs w:val="24"/>
        </w:rPr>
        <w:t xml:space="preserve"> – albeit a disaster fund created – appeared to be</w:t>
      </w:r>
      <w:r w:rsidRPr="00E65C7B">
        <w:rPr>
          <w:rFonts w:ascii="Times New Roman" w:hAnsi="Times New Roman" w:cs="Times New Roman"/>
          <w:sz w:val="24"/>
          <w:szCs w:val="24"/>
        </w:rPr>
        <w:t xml:space="preserve"> in question. </w:t>
      </w:r>
      <w:r w:rsidR="00582E01" w:rsidRPr="00E65C7B">
        <w:rPr>
          <w:rFonts w:ascii="Times New Roman" w:hAnsi="Times New Roman" w:cs="Times New Roman"/>
          <w:sz w:val="24"/>
          <w:szCs w:val="24"/>
        </w:rPr>
        <w:t>The continuing round of flood, fire, drought through the following years</w:t>
      </w:r>
      <w:r w:rsidR="00537CFC" w:rsidRPr="00E65C7B">
        <w:rPr>
          <w:rFonts w:ascii="Times New Roman" w:hAnsi="Times New Roman" w:cs="Times New Roman"/>
          <w:sz w:val="24"/>
          <w:szCs w:val="24"/>
        </w:rPr>
        <w:t xml:space="preserve"> showed further planning failure, </w:t>
      </w:r>
      <w:r w:rsidRPr="00E65C7B">
        <w:rPr>
          <w:rFonts w:ascii="Times New Roman" w:hAnsi="Times New Roman" w:cs="Times New Roman"/>
          <w:sz w:val="24"/>
          <w:szCs w:val="24"/>
        </w:rPr>
        <w:t xml:space="preserve">a consequence of </w:t>
      </w:r>
      <w:r w:rsidR="00537CFC" w:rsidRPr="00E65C7B">
        <w:rPr>
          <w:rFonts w:ascii="Times New Roman" w:hAnsi="Times New Roman" w:cs="Times New Roman"/>
          <w:sz w:val="24"/>
          <w:szCs w:val="24"/>
        </w:rPr>
        <w:t xml:space="preserve">politics transcending climate change </w:t>
      </w:r>
      <w:r w:rsidRPr="00E65C7B">
        <w:rPr>
          <w:rFonts w:ascii="Times New Roman" w:hAnsi="Times New Roman" w:cs="Times New Roman"/>
          <w:sz w:val="24"/>
          <w:szCs w:val="24"/>
        </w:rPr>
        <w:t xml:space="preserve">reality, and </w:t>
      </w:r>
      <w:r w:rsidR="00537CFC" w:rsidRPr="00E65C7B">
        <w:rPr>
          <w:rFonts w:ascii="Times New Roman" w:hAnsi="Times New Roman" w:cs="Times New Roman"/>
          <w:sz w:val="24"/>
          <w:szCs w:val="24"/>
        </w:rPr>
        <w:t xml:space="preserve">generating the failure of </w:t>
      </w:r>
      <w:r w:rsidRPr="00E65C7B">
        <w:rPr>
          <w:rFonts w:ascii="Times New Roman" w:hAnsi="Times New Roman" w:cs="Times New Roman"/>
          <w:sz w:val="24"/>
          <w:szCs w:val="24"/>
        </w:rPr>
        <w:t xml:space="preserve">not taking the Covid 19 pandemic with the seriousness it deserved. </w:t>
      </w:r>
    </w:p>
    <w:p w14:paraId="5E7C6139" w14:textId="4383579D" w:rsidR="009B5E08" w:rsidRPr="00E65C7B" w:rsidRDefault="00E47072" w:rsidP="00E47072">
      <w:pPr>
        <w:jc w:val="both"/>
        <w:rPr>
          <w:rFonts w:ascii="Times New Roman" w:hAnsi="Times New Roman" w:cs="Times New Roman"/>
          <w:sz w:val="24"/>
          <w:szCs w:val="24"/>
        </w:rPr>
      </w:pPr>
      <w:r w:rsidRPr="00E65C7B">
        <w:rPr>
          <w:rFonts w:ascii="Times New Roman" w:hAnsi="Times New Roman" w:cs="Times New Roman"/>
          <w:sz w:val="24"/>
          <w:szCs w:val="24"/>
        </w:rPr>
        <w:t>A Federal Court decision</w:t>
      </w:r>
      <w:r w:rsidR="00595C82" w:rsidRPr="00E65C7B">
        <w:rPr>
          <w:rFonts w:ascii="Times New Roman" w:hAnsi="Times New Roman" w:cs="Times New Roman"/>
          <w:sz w:val="24"/>
          <w:szCs w:val="24"/>
        </w:rPr>
        <w:t xml:space="preserve"> in 2021</w:t>
      </w:r>
      <w:r w:rsidR="009B5E08" w:rsidRPr="00E65C7B">
        <w:rPr>
          <w:rStyle w:val="FootnoteReference"/>
          <w:rFonts w:ascii="Times New Roman" w:hAnsi="Times New Roman" w:cs="Times New Roman"/>
          <w:sz w:val="24"/>
          <w:szCs w:val="24"/>
        </w:rPr>
        <w:t xml:space="preserve"> </w:t>
      </w:r>
      <w:r w:rsidR="009B5E08" w:rsidRPr="00E65C7B">
        <w:rPr>
          <w:rFonts w:ascii="Times New Roman" w:hAnsi="Times New Roman" w:cs="Times New Roman"/>
          <w:sz w:val="24"/>
          <w:szCs w:val="24"/>
        </w:rPr>
        <w:t xml:space="preserve"> </w:t>
      </w:r>
      <w:r w:rsidR="00595C82" w:rsidRPr="00E65C7B">
        <w:rPr>
          <w:rFonts w:ascii="Times New Roman" w:hAnsi="Times New Roman" w:cs="Times New Roman"/>
          <w:sz w:val="24"/>
          <w:szCs w:val="24"/>
        </w:rPr>
        <w:t xml:space="preserve">determined that the federal Minister for the Environment </w:t>
      </w:r>
      <w:r w:rsidR="00582E01" w:rsidRPr="00E65C7B">
        <w:rPr>
          <w:rFonts w:ascii="Times New Roman" w:hAnsi="Times New Roman" w:cs="Times New Roman"/>
          <w:sz w:val="24"/>
          <w:szCs w:val="24"/>
        </w:rPr>
        <w:t xml:space="preserve">bears </w:t>
      </w:r>
      <w:r w:rsidR="00595C82" w:rsidRPr="00E65C7B">
        <w:rPr>
          <w:rFonts w:ascii="Times New Roman" w:hAnsi="Times New Roman" w:cs="Times New Roman"/>
          <w:sz w:val="24"/>
          <w:szCs w:val="24"/>
        </w:rPr>
        <w:t xml:space="preserve">a duty of care towards Australian youth, because reliable predictions are that as they reach adulthood, a certain number will die from the atmosphere polluted by carbon from fossil </w:t>
      </w:r>
      <w:r w:rsidR="00595C82" w:rsidRPr="00E65C7B">
        <w:rPr>
          <w:rFonts w:ascii="Times New Roman" w:hAnsi="Times New Roman" w:cs="Times New Roman"/>
          <w:sz w:val="24"/>
          <w:szCs w:val="24"/>
        </w:rPr>
        <w:lastRenderedPageBreak/>
        <w:t>fuels, a certain number will suffer ill-health, and the wellbeing of all will be at risk.</w:t>
      </w:r>
      <w:r w:rsidR="00595C82" w:rsidRPr="00E65C7B">
        <w:rPr>
          <w:rStyle w:val="FootnoteReference"/>
          <w:rFonts w:ascii="Times New Roman" w:hAnsi="Times New Roman" w:cs="Times New Roman"/>
          <w:sz w:val="24"/>
          <w:szCs w:val="24"/>
        </w:rPr>
        <w:footnoteReference w:id="49"/>
      </w:r>
      <w:r w:rsidR="00595C82" w:rsidRPr="00E65C7B">
        <w:rPr>
          <w:rFonts w:ascii="Times New Roman" w:hAnsi="Times New Roman" w:cs="Times New Roman"/>
          <w:sz w:val="24"/>
          <w:szCs w:val="24"/>
        </w:rPr>
        <w:t xml:space="preserve"> This replicates decision</w:t>
      </w:r>
      <w:r w:rsidR="00B725B2" w:rsidRPr="00E65C7B">
        <w:rPr>
          <w:rFonts w:ascii="Times New Roman" w:hAnsi="Times New Roman" w:cs="Times New Roman"/>
          <w:sz w:val="24"/>
          <w:szCs w:val="24"/>
        </w:rPr>
        <w:t>s</w:t>
      </w:r>
      <w:r w:rsidR="00595C82" w:rsidRPr="00E65C7B">
        <w:rPr>
          <w:rFonts w:ascii="Times New Roman" w:hAnsi="Times New Roman" w:cs="Times New Roman"/>
          <w:sz w:val="24"/>
          <w:szCs w:val="24"/>
        </w:rPr>
        <w:t xml:space="preserve"> in Europe, where the Netherlands administrative court held similarly in relation to the government of the Netherlands in 2015</w:t>
      </w:r>
      <w:r w:rsidR="00582E01" w:rsidRPr="00E65C7B">
        <w:rPr>
          <w:rFonts w:ascii="Times New Roman" w:hAnsi="Times New Roman" w:cs="Times New Roman"/>
          <w:sz w:val="24"/>
          <w:szCs w:val="24"/>
        </w:rPr>
        <w:t xml:space="preserve"> and other jurisdictions have held so for their governments</w:t>
      </w:r>
      <w:r w:rsidR="00595C82" w:rsidRPr="00E65C7B">
        <w:rPr>
          <w:rFonts w:ascii="Times New Roman" w:hAnsi="Times New Roman" w:cs="Times New Roman"/>
          <w:sz w:val="24"/>
          <w:szCs w:val="24"/>
        </w:rPr>
        <w:t>.</w:t>
      </w:r>
      <w:r w:rsidR="009B5E08" w:rsidRPr="00E65C7B">
        <w:rPr>
          <w:rStyle w:val="FootnoteReference"/>
          <w:rFonts w:ascii="Times New Roman" w:hAnsi="Times New Roman" w:cs="Times New Roman"/>
          <w:sz w:val="24"/>
          <w:szCs w:val="24"/>
        </w:rPr>
        <w:footnoteReference w:id="50"/>
      </w:r>
      <w:r w:rsidR="00595C82" w:rsidRPr="00E65C7B">
        <w:rPr>
          <w:rFonts w:ascii="Times New Roman" w:hAnsi="Times New Roman" w:cs="Times New Roman"/>
          <w:sz w:val="24"/>
          <w:szCs w:val="24"/>
        </w:rPr>
        <w:t xml:space="preserve"> Yet </w:t>
      </w:r>
      <w:r w:rsidR="00E833B6" w:rsidRPr="00E65C7B">
        <w:rPr>
          <w:rFonts w:ascii="Times New Roman" w:hAnsi="Times New Roman" w:cs="Times New Roman"/>
          <w:sz w:val="24"/>
          <w:szCs w:val="24"/>
        </w:rPr>
        <w:t xml:space="preserve">immediately following the Federal Court decision, </w:t>
      </w:r>
      <w:r w:rsidR="00595C82" w:rsidRPr="00E65C7B">
        <w:rPr>
          <w:rFonts w:ascii="Times New Roman" w:hAnsi="Times New Roman" w:cs="Times New Roman"/>
          <w:sz w:val="24"/>
          <w:szCs w:val="24"/>
        </w:rPr>
        <w:t xml:space="preserve">the </w:t>
      </w:r>
      <w:r w:rsidR="00E833B6" w:rsidRPr="00E65C7B">
        <w:rPr>
          <w:rFonts w:ascii="Times New Roman" w:hAnsi="Times New Roman" w:cs="Times New Roman"/>
          <w:sz w:val="24"/>
          <w:szCs w:val="24"/>
        </w:rPr>
        <w:t xml:space="preserve"> </w:t>
      </w:r>
      <w:r w:rsidR="00595C82" w:rsidRPr="00E65C7B">
        <w:rPr>
          <w:rFonts w:ascii="Times New Roman" w:hAnsi="Times New Roman" w:cs="Times New Roman"/>
          <w:sz w:val="24"/>
          <w:szCs w:val="24"/>
        </w:rPr>
        <w:t xml:space="preserve">Minister authorised development of a coal mine, the subject of the Federal Court judgment – where an injunction was sought </w:t>
      </w:r>
      <w:r w:rsidR="00E833B6" w:rsidRPr="00E65C7B">
        <w:rPr>
          <w:rFonts w:ascii="Times New Roman" w:hAnsi="Times New Roman" w:cs="Times New Roman"/>
          <w:sz w:val="24"/>
          <w:szCs w:val="24"/>
        </w:rPr>
        <w:t xml:space="preserve">(albeit unsuccessfully) </w:t>
      </w:r>
      <w:r w:rsidR="00595C82" w:rsidRPr="00E65C7B">
        <w:rPr>
          <w:rFonts w:ascii="Times New Roman" w:hAnsi="Times New Roman" w:cs="Times New Roman"/>
          <w:sz w:val="24"/>
          <w:szCs w:val="24"/>
        </w:rPr>
        <w:t xml:space="preserve">to prevent </w:t>
      </w:r>
      <w:r w:rsidR="00537CFC" w:rsidRPr="00E65C7B">
        <w:rPr>
          <w:rFonts w:ascii="Times New Roman" w:hAnsi="Times New Roman" w:cs="Times New Roman"/>
          <w:sz w:val="24"/>
          <w:szCs w:val="24"/>
        </w:rPr>
        <w:t>it.</w:t>
      </w:r>
      <w:r w:rsidR="00595C82" w:rsidRPr="00E65C7B">
        <w:rPr>
          <w:rStyle w:val="FootnoteReference"/>
          <w:rFonts w:ascii="Times New Roman" w:hAnsi="Times New Roman" w:cs="Times New Roman"/>
          <w:sz w:val="24"/>
          <w:szCs w:val="24"/>
        </w:rPr>
        <w:footnoteReference w:id="51"/>
      </w:r>
      <w:r w:rsidR="00595C82" w:rsidRPr="00E65C7B">
        <w:rPr>
          <w:rFonts w:ascii="Times New Roman" w:hAnsi="Times New Roman" w:cs="Times New Roman"/>
          <w:sz w:val="24"/>
          <w:szCs w:val="24"/>
        </w:rPr>
        <w:t xml:space="preserve"> </w:t>
      </w:r>
      <w:r w:rsidR="009B5E08" w:rsidRPr="00E65C7B">
        <w:rPr>
          <w:rFonts w:ascii="Times New Roman" w:hAnsi="Times New Roman" w:cs="Times New Roman"/>
          <w:sz w:val="24"/>
          <w:szCs w:val="24"/>
        </w:rPr>
        <w:t xml:space="preserve">An appeal </w:t>
      </w:r>
      <w:r w:rsidR="00E833B6" w:rsidRPr="00E65C7B">
        <w:rPr>
          <w:rFonts w:ascii="Times New Roman" w:hAnsi="Times New Roman" w:cs="Times New Roman"/>
          <w:sz w:val="24"/>
          <w:szCs w:val="24"/>
        </w:rPr>
        <w:t xml:space="preserve">to the Full Federal Court </w:t>
      </w:r>
      <w:r w:rsidR="009B5E08" w:rsidRPr="00E65C7B">
        <w:rPr>
          <w:rFonts w:ascii="Times New Roman" w:hAnsi="Times New Roman" w:cs="Times New Roman"/>
          <w:sz w:val="24"/>
          <w:szCs w:val="24"/>
        </w:rPr>
        <w:t xml:space="preserve">against the ‘duty of care’ decision </w:t>
      </w:r>
      <w:r w:rsidR="00E833B6" w:rsidRPr="00E65C7B">
        <w:rPr>
          <w:rFonts w:ascii="Times New Roman" w:hAnsi="Times New Roman" w:cs="Times New Roman"/>
          <w:sz w:val="24"/>
          <w:szCs w:val="24"/>
        </w:rPr>
        <w:t xml:space="preserve">proved </w:t>
      </w:r>
      <w:r w:rsidR="009B5E08" w:rsidRPr="00E65C7B">
        <w:rPr>
          <w:rFonts w:ascii="Times New Roman" w:hAnsi="Times New Roman" w:cs="Times New Roman"/>
          <w:sz w:val="24"/>
          <w:szCs w:val="24"/>
        </w:rPr>
        <w:t xml:space="preserve">successful, although it may be hoped that a further appeal (to the High Court) </w:t>
      </w:r>
      <w:r w:rsidR="00E833B6" w:rsidRPr="00E65C7B">
        <w:rPr>
          <w:rFonts w:ascii="Times New Roman" w:hAnsi="Times New Roman" w:cs="Times New Roman"/>
          <w:sz w:val="24"/>
          <w:szCs w:val="24"/>
        </w:rPr>
        <w:t>m</w:t>
      </w:r>
      <w:r w:rsidR="009B5E08" w:rsidRPr="00E65C7B">
        <w:rPr>
          <w:rFonts w:ascii="Times New Roman" w:hAnsi="Times New Roman" w:cs="Times New Roman"/>
          <w:sz w:val="24"/>
          <w:szCs w:val="24"/>
        </w:rPr>
        <w:t xml:space="preserve">ay reinstate the original </w:t>
      </w:r>
      <w:r w:rsidR="00E833B6" w:rsidRPr="00E65C7B">
        <w:rPr>
          <w:rFonts w:ascii="Times New Roman" w:hAnsi="Times New Roman" w:cs="Times New Roman"/>
          <w:sz w:val="24"/>
          <w:szCs w:val="24"/>
        </w:rPr>
        <w:t xml:space="preserve">‘duty of care’ </w:t>
      </w:r>
      <w:r w:rsidR="009B5E08" w:rsidRPr="00E65C7B">
        <w:rPr>
          <w:rFonts w:ascii="Times New Roman" w:hAnsi="Times New Roman" w:cs="Times New Roman"/>
          <w:sz w:val="24"/>
          <w:szCs w:val="24"/>
        </w:rPr>
        <w:t>decision.</w:t>
      </w:r>
      <w:r w:rsidR="009B5E08" w:rsidRPr="00E65C7B">
        <w:rPr>
          <w:rStyle w:val="FootnoteReference"/>
          <w:rFonts w:ascii="Times New Roman" w:hAnsi="Times New Roman" w:cs="Times New Roman"/>
          <w:sz w:val="24"/>
          <w:szCs w:val="24"/>
        </w:rPr>
        <w:footnoteReference w:id="52"/>
      </w:r>
      <w:r w:rsidR="009B5E08" w:rsidRPr="00E65C7B">
        <w:rPr>
          <w:rFonts w:ascii="Times New Roman" w:hAnsi="Times New Roman" w:cs="Times New Roman"/>
          <w:sz w:val="24"/>
          <w:szCs w:val="24"/>
        </w:rPr>
        <w:t xml:space="preserve"> </w:t>
      </w:r>
      <w:r w:rsidR="00E833B6" w:rsidRPr="00E65C7B">
        <w:rPr>
          <w:rFonts w:ascii="Times New Roman" w:hAnsi="Times New Roman" w:cs="Times New Roman"/>
          <w:sz w:val="24"/>
          <w:szCs w:val="24"/>
        </w:rPr>
        <w:t xml:space="preserve"> Nor should it go </w:t>
      </w:r>
      <w:r w:rsidR="009B5E08" w:rsidRPr="00E65C7B">
        <w:rPr>
          <w:rFonts w:ascii="Times New Roman" w:hAnsi="Times New Roman" w:cs="Times New Roman"/>
          <w:sz w:val="24"/>
          <w:szCs w:val="24"/>
        </w:rPr>
        <w:t>unnoticed that the Australian government has been</w:t>
      </w:r>
      <w:r w:rsidR="004B56C8" w:rsidRPr="00E65C7B">
        <w:rPr>
          <w:rFonts w:ascii="Times New Roman" w:hAnsi="Times New Roman" w:cs="Times New Roman"/>
          <w:sz w:val="24"/>
          <w:szCs w:val="24"/>
        </w:rPr>
        <w:t xml:space="preserve"> taken to task by the United Nations Human Rights Committee</w:t>
      </w:r>
      <w:r w:rsidR="00E833B6" w:rsidRPr="00E65C7B">
        <w:rPr>
          <w:rFonts w:ascii="Times New Roman" w:hAnsi="Times New Roman" w:cs="Times New Roman"/>
          <w:sz w:val="24"/>
          <w:szCs w:val="24"/>
        </w:rPr>
        <w:t xml:space="preserve"> for breaching </w:t>
      </w:r>
      <w:r w:rsidR="004B56C8" w:rsidRPr="00E65C7B">
        <w:rPr>
          <w:rFonts w:ascii="Times New Roman" w:hAnsi="Times New Roman" w:cs="Times New Roman"/>
          <w:sz w:val="24"/>
          <w:szCs w:val="24"/>
        </w:rPr>
        <w:t xml:space="preserve">its duty of care to Torres Strait Islanders in failing to take action to protect the islands and </w:t>
      </w:r>
      <w:r w:rsidR="00E833B6" w:rsidRPr="00E65C7B">
        <w:rPr>
          <w:rFonts w:ascii="Times New Roman" w:hAnsi="Times New Roman" w:cs="Times New Roman"/>
          <w:sz w:val="24"/>
          <w:szCs w:val="24"/>
        </w:rPr>
        <w:t>I</w:t>
      </w:r>
      <w:r w:rsidR="004B56C8" w:rsidRPr="00E65C7B">
        <w:rPr>
          <w:rFonts w:ascii="Times New Roman" w:hAnsi="Times New Roman" w:cs="Times New Roman"/>
          <w:sz w:val="24"/>
          <w:szCs w:val="24"/>
        </w:rPr>
        <w:t>slanders from the consequences of climate change.</w:t>
      </w:r>
      <w:r w:rsidR="004B56C8" w:rsidRPr="00E65C7B">
        <w:rPr>
          <w:rStyle w:val="FootnoteReference"/>
          <w:rFonts w:ascii="Times New Roman" w:hAnsi="Times New Roman" w:cs="Times New Roman"/>
          <w:sz w:val="24"/>
          <w:szCs w:val="24"/>
        </w:rPr>
        <w:footnoteReference w:id="53"/>
      </w:r>
    </w:p>
    <w:p w14:paraId="228D4BB1" w14:textId="732C7617" w:rsidR="00595C82" w:rsidRPr="00E65C7B" w:rsidRDefault="00537CFC" w:rsidP="008B7689">
      <w:pPr>
        <w:spacing w:after="0"/>
        <w:jc w:val="both"/>
        <w:rPr>
          <w:rFonts w:ascii="Times New Roman" w:hAnsi="Times New Roman" w:cs="Times New Roman"/>
          <w:sz w:val="24"/>
          <w:szCs w:val="24"/>
        </w:rPr>
      </w:pPr>
      <w:r w:rsidRPr="00E65C7B">
        <w:rPr>
          <w:rFonts w:ascii="Times New Roman" w:hAnsi="Times New Roman" w:cs="Times New Roman"/>
          <w:sz w:val="24"/>
          <w:szCs w:val="24"/>
        </w:rPr>
        <w:t>Although the environment was on the agenda in the 1970s, t</w:t>
      </w:r>
      <w:r w:rsidR="008B7689" w:rsidRPr="00E65C7B">
        <w:rPr>
          <w:rFonts w:ascii="Times New Roman" w:hAnsi="Times New Roman" w:cs="Times New Roman"/>
          <w:sz w:val="24"/>
          <w:szCs w:val="24"/>
        </w:rPr>
        <w:t>he Whitlam government escaped characterisation of the Darwin cyclone as climate change directed</w:t>
      </w:r>
      <w:r w:rsidRPr="00E65C7B">
        <w:rPr>
          <w:rFonts w:ascii="Times New Roman" w:hAnsi="Times New Roman" w:cs="Times New Roman"/>
          <w:sz w:val="24"/>
          <w:szCs w:val="24"/>
        </w:rPr>
        <w:t xml:space="preserve">. Nonetheless it </w:t>
      </w:r>
      <w:r w:rsidR="008B7689" w:rsidRPr="00E65C7B">
        <w:rPr>
          <w:rFonts w:ascii="Times New Roman" w:hAnsi="Times New Roman" w:cs="Times New Roman"/>
          <w:sz w:val="24"/>
          <w:szCs w:val="24"/>
        </w:rPr>
        <w:t xml:space="preserve">did see the need for immediate action and ongoing attention to disaster management – not addressing Darwin as a ‘one off’ catastrophe. </w:t>
      </w:r>
      <w:r w:rsidR="00595C82" w:rsidRPr="00E65C7B">
        <w:rPr>
          <w:rFonts w:ascii="Times New Roman" w:hAnsi="Times New Roman" w:cs="Times New Roman"/>
          <w:sz w:val="24"/>
          <w:szCs w:val="24"/>
        </w:rPr>
        <w:t>Th</w:t>
      </w:r>
      <w:r w:rsidR="009B5E08" w:rsidRPr="00E65C7B">
        <w:rPr>
          <w:rFonts w:ascii="Times New Roman" w:hAnsi="Times New Roman" w:cs="Times New Roman"/>
          <w:sz w:val="24"/>
          <w:szCs w:val="24"/>
        </w:rPr>
        <w:t xml:space="preserve">e </w:t>
      </w:r>
      <w:r w:rsidR="00E833B6" w:rsidRPr="00E65C7B">
        <w:rPr>
          <w:rFonts w:ascii="Times New Roman" w:hAnsi="Times New Roman" w:cs="Times New Roman"/>
          <w:sz w:val="24"/>
          <w:szCs w:val="24"/>
        </w:rPr>
        <w:t xml:space="preserve">Morrison </w:t>
      </w:r>
      <w:r w:rsidR="009B5E08" w:rsidRPr="00E65C7B">
        <w:rPr>
          <w:rFonts w:ascii="Times New Roman" w:hAnsi="Times New Roman" w:cs="Times New Roman"/>
          <w:sz w:val="24"/>
          <w:szCs w:val="24"/>
        </w:rPr>
        <w:t xml:space="preserve">government </w:t>
      </w:r>
      <w:r w:rsidR="008B7689" w:rsidRPr="00E65C7B">
        <w:rPr>
          <w:rFonts w:ascii="Times New Roman" w:hAnsi="Times New Roman" w:cs="Times New Roman"/>
          <w:sz w:val="24"/>
          <w:szCs w:val="24"/>
        </w:rPr>
        <w:t xml:space="preserve">approach </w:t>
      </w:r>
      <w:r w:rsidR="00E833B6" w:rsidRPr="00E65C7B">
        <w:rPr>
          <w:rFonts w:ascii="Times New Roman" w:hAnsi="Times New Roman" w:cs="Times New Roman"/>
          <w:sz w:val="24"/>
          <w:szCs w:val="24"/>
        </w:rPr>
        <w:t xml:space="preserve">(and </w:t>
      </w:r>
      <w:r w:rsidR="008B7689" w:rsidRPr="00E65C7B">
        <w:rPr>
          <w:rFonts w:ascii="Times New Roman" w:hAnsi="Times New Roman" w:cs="Times New Roman"/>
          <w:sz w:val="24"/>
          <w:szCs w:val="24"/>
        </w:rPr>
        <w:t xml:space="preserve">that of </w:t>
      </w:r>
      <w:r w:rsidR="00E833B6" w:rsidRPr="00E65C7B">
        <w:rPr>
          <w:rFonts w:ascii="Times New Roman" w:hAnsi="Times New Roman" w:cs="Times New Roman"/>
          <w:sz w:val="24"/>
          <w:szCs w:val="24"/>
        </w:rPr>
        <w:t xml:space="preserve">his predecessors in the Liberal National coalition) </w:t>
      </w:r>
      <w:r w:rsidR="008B7689" w:rsidRPr="00E65C7B">
        <w:rPr>
          <w:rFonts w:ascii="Times New Roman" w:hAnsi="Times New Roman" w:cs="Times New Roman"/>
          <w:sz w:val="24"/>
          <w:szCs w:val="24"/>
        </w:rPr>
        <w:t xml:space="preserve">saw the need for neither. </w:t>
      </w:r>
      <w:r w:rsidRPr="00E65C7B">
        <w:rPr>
          <w:rFonts w:ascii="Times New Roman" w:hAnsi="Times New Roman" w:cs="Times New Roman"/>
          <w:sz w:val="24"/>
          <w:szCs w:val="24"/>
        </w:rPr>
        <w:t>Those f</w:t>
      </w:r>
      <w:r w:rsidR="002C0C78" w:rsidRPr="00E65C7B">
        <w:rPr>
          <w:rFonts w:ascii="Times New Roman" w:hAnsi="Times New Roman" w:cs="Times New Roman"/>
          <w:sz w:val="24"/>
          <w:szCs w:val="24"/>
        </w:rPr>
        <w:t xml:space="preserve">ailures </w:t>
      </w:r>
      <w:r w:rsidR="00E833B6" w:rsidRPr="00E65C7B">
        <w:rPr>
          <w:rFonts w:ascii="Times New Roman" w:hAnsi="Times New Roman" w:cs="Times New Roman"/>
          <w:sz w:val="24"/>
          <w:szCs w:val="24"/>
        </w:rPr>
        <w:t xml:space="preserve">indicated </w:t>
      </w:r>
      <w:r w:rsidR="00595C82" w:rsidRPr="00E65C7B">
        <w:rPr>
          <w:rFonts w:ascii="Times New Roman" w:hAnsi="Times New Roman" w:cs="Times New Roman"/>
          <w:sz w:val="24"/>
          <w:szCs w:val="24"/>
        </w:rPr>
        <w:t xml:space="preserve">a lack of understanding or appreciation of the realities of climate change and the impact it has and will continue to have, with the scorching bushfires </w:t>
      </w:r>
      <w:r w:rsidR="00E833B6" w:rsidRPr="00E65C7B">
        <w:rPr>
          <w:rFonts w:ascii="Times New Roman" w:hAnsi="Times New Roman" w:cs="Times New Roman"/>
          <w:sz w:val="24"/>
          <w:szCs w:val="24"/>
        </w:rPr>
        <w:t xml:space="preserve">of 2019 </w:t>
      </w:r>
      <w:r w:rsidR="00595C82" w:rsidRPr="00E65C7B">
        <w:rPr>
          <w:rFonts w:ascii="Times New Roman" w:hAnsi="Times New Roman" w:cs="Times New Roman"/>
          <w:sz w:val="24"/>
          <w:szCs w:val="24"/>
        </w:rPr>
        <w:t xml:space="preserve">being the precursor to </w:t>
      </w:r>
      <w:r w:rsidR="008B7689" w:rsidRPr="00E65C7B">
        <w:rPr>
          <w:rFonts w:ascii="Times New Roman" w:hAnsi="Times New Roman" w:cs="Times New Roman"/>
          <w:sz w:val="24"/>
          <w:szCs w:val="24"/>
        </w:rPr>
        <w:t xml:space="preserve">a calamitous </w:t>
      </w:r>
      <w:r w:rsidR="00595C82" w:rsidRPr="00E65C7B">
        <w:rPr>
          <w:rFonts w:ascii="Times New Roman" w:hAnsi="Times New Roman" w:cs="Times New Roman"/>
          <w:sz w:val="24"/>
          <w:szCs w:val="24"/>
        </w:rPr>
        <w:t xml:space="preserve">future of </w:t>
      </w:r>
      <w:r w:rsidR="008B7689" w:rsidRPr="00E65C7B">
        <w:rPr>
          <w:rFonts w:ascii="Times New Roman" w:hAnsi="Times New Roman" w:cs="Times New Roman"/>
          <w:sz w:val="24"/>
          <w:szCs w:val="24"/>
        </w:rPr>
        <w:t xml:space="preserve">increased </w:t>
      </w:r>
      <w:r w:rsidR="00595C82" w:rsidRPr="00E65C7B">
        <w:rPr>
          <w:rFonts w:ascii="Times New Roman" w:hAnsi="Times New Roman" w:cs="Times New Roman"/>
          <w:sz w:val="24"/>
          <w:szCs w:val="24"/>
        </w:rPr>
        <w:t>floods and burning bush</w:t>
      </w:r>
      <w:r w:rsidR="00E833B6" w:rsidRPr="00E65C7B">
        <w:rPr>
          <w:rFonts w:ascii="Times New Roman" w:hAnsi="Times New Roman" w:cs="Times New Roman"/>
          <w:sz w:val="24"/>
          <w:szCs w:val="24"/>
        </w:rPr>
        <w:t xml:space="preserve"> as so proved</w:t>
      </w:r>
      <w:r w:rsidR="00595C82" w:rsidRPr="00E65C7B">
        <w:rPr>
          <w:rFonts w:ascii="Times New Roman" w:hAnsi="Times New Roman" w:cs="Times New Roman"/>
          <w:sz w:val="24"/>
          <w:szCs w:val="24"/>
        </w:rPr>
        <w:t>.</w:t>
      </w:r>
      <w:r w:rsidR="008B7689" w:rsidRPr="00E65C7B">
        <w:rPr>
          <w:rFonts w:ascii="Times New Roman" w:hAnsi="Times New Roman" w:cs="Times New Roman"/>
          <w:sz w:val="24"/>
          <w:szCs w:val="24"/>
        </w:rPr>
        <w:t xml:space="preserve"> </w:t>
      </w:r>
    </w:p>
    <w:p w14:paraId="35A84FC1" w14:textId="77777777" w:rsidR="008B7689" w:rsidRPr="00E65C7B" w:rsidRDefault="008B7689" w:rsidP="008B7689">
      <w:pPr>
        <w:spacing w:after="0"/>
        <w:jc w:val="both"/>
        <w:rPr>
          <w:rFonts w:ascii="Times New Roman" w:hAnsi="Times New Roman" w:cs="Times New Roman"/>
          <w:sz w:val="24"/>
          <w:szCs w:val="24"/>
        </w:rPr>
      </w:pPr>
    </w:p>
    <w:p w14:paraId="6FD733BF" w14:textId="150871E9" w:rsidR="00D21EE0" w:rsidRPr="00E65C7B" w:rsidRDefault="00595C82" w:rsidP="008B7689">
      <w:pPr>
        <w:spacing w:after="0"/>
        <w:jc w:val="both"/>
        <w:rPr>
          <w:rFonts w:ascii="Times New Roman" w:hAnsi="Times New Roman" w:cs="Times New Roman"/>
          <w:sz w:val="24"/>
          <w:szCs w:val="24"/>
        </w:rPr>
      </w:pPr>
      <w:r w:rsidRPr="00E65C7B">
        <w:rPr>
          <w:rFonts w:ascii="Times New Roman" w:hAnsi="Times New Roman" w:cs="Times New Roman"/>
          <w:sz w:val="24"/>
          <w:szCs w:val="24"/>
        </w:rPr>
        <w:t>The famous Australian poet, Dorothea Mackeller wrote</w:t>
      </w:r>
      <w:r w:rsidR="00E833B6" w:rsidRPr="00E65C7B">
        <w:rPr>
          <w:rFonts w:ascii="Times New Roman" w:hAnsi="Times New Roman" w:cs="Times New Roman"/>
          <w:sz w:val="24"/>
          <w:szCs w:val="24"/>
        </w:rPr>
        <w:t>:</w:t>
      </w:r>
      <w:r w:rsidR="00E833B6" w:rsidRPr="00E65C7B">
        <w:rPr>
          <w:rStyle w:val="FootnoteReference"/>
          <w:rFonts w:ascii="Times New Roman" w:hAnsi="Times New Roman" w:cs="Times New Roman"/>
          <w:sz w:val="24"/>
          <w:szCs w:val="24"/>
        </w:rPr>
        <w:footnoteReference w:id="54"/>
      </w:r>
    </w:p>
    <w:p w14:paraId="0006C679" w14:textId="77777777" w:rsidR="008B7689" w:rsidRPr="00E65C7B" w:rsidRDefault="008B7689" w:rsidP="008B7689">
      <w:pPr>
        <w:spacing w:after="0"/>
        <w:jc w:val="both"/>
        <w:rPr>
          <w:rFonts w:ascii="Times New Roman" w:hAnsi="Times New Roman" w:cs="Times New Roman"/>
          <w:sz w:val="24"/>
          <w:szCs w:val="24"/>
        </w:rPr>
      </w:pPr>
    </w:p>
    <w:p w14:paraId="052D0CEE" w14:textId="21B9BCC8" w:rsidR="00D21EE0" w:rsidRPr="00E65C7B" w:rsidRDefault="00595C82"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I love a sunburnt country,</w:t>
      </w:r>
    </w:p>
    <w:p w14:paraId="591C62FD" w14:textId="77777777" w:rsidR="00D21EE0" w:rsidRPr="00E65C7B" w:rsidRDefault="00595C82"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 xml:space="preserve">a land of sweeping plains, </w:t>
      </w:r>
    </w:p>
    <w:p w14:paraId="12A4B898" w14:textId="77777777" w:rsidR="00D21EE0"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 xml:space="preserve">of rugged mountain ranges, </w:t>
      </w:r>
    </w:p>
    <w:p w14:paraId="41C38ECD" w14:textId="77777777" w:rsidR="00D21EE0"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 xml:space="preserve">of droughts and flooding rains, </w:t>
      </w:r>
    </w:p>
    <w:p w14:paraId="680A3EF0" w14:textId="77777777" w:rsidR="00D21EE0"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 xml:space="preserve">I love her far horizon, </w:t>
      </w:r>
    </w:p>
    <w:p w14:paraId="3DE82A79" w14:textId="77777777" w:rsidR="00D21EE0"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 xml:space="preserve">I love her jewelled sea, </w:t>
      </w:r>
    </w:p>
    <w:p w14:paraId="324C147B" w14:textId="77777777" w:rsidR="00D21EE0"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t>her beauty and her terror</w:t>
      </w:r>
    </w:p>
    <w:p w14:paraId="071302EE" w14:textId="2BBA75D2" w:rsidR="00E47072" w:rsidRPr="00E65C7B" w:rsidRDefault="00D21EE0" w:rsidP="008B7689">
      <w:pPr>
        <w:spacing w:after="0" w:line="240" w:lineRule="auto"/>
        <w:ind w:left="720"/>
        <w:jc w:val="both"/>
        <w:rPr>
          <w:rFonts w:ascii="Times New Roman" w:hAnsi="Times New Roman" w:cs="Times New Roman"/>
          <w:sz w:val="24"/>
          <w:szCs w:val="24"/>
        </w:rPr>
      </w:pPr>
      <w:r w:rsidRPr="00E65C7B">
        <w:rPr>
          <w:rFonts w:ascii="Times New Roman" w:hAnsi="Times New Roman" w:cs="Times New Roman"/>
          <w:sz w:val="24"/>
          <w:szCs w:val="24"/>
        </w:rPr>
        <w:lastRenderedPageBreak/>
        <w:t>the wide brown land for me.</w:t>
      </w:r>
    </w:p>
    <w:p w14:paraId="4988261D" w14:textId="77777777" w:rsidR="008B7689" w:rsidRPr="00E65C7B" w:rsidRDefault="008B7689" w:rsidP="008B7689">
      <w:pPr>
        <w:spacing w:after="0"/>
        <w:jc w:val="both"/>
        <w:rPr>
          <w:rFonts w:ascii="Times New Roman" w:hAnsi="Times New Roman" w:cs="Times New Roman"/>
          <w:sz w:val="24"/>
          <w:szCs w:val="24"/>
        </w:rPr>
      </w:pPr>
    </w:p>
    <w:p w14:paraId="08C1BBD4" w14:textId="1B6D95D1" w:rsidR="00354CCB" w:rsidRPr="00E65C7B" w:rsidRDefault="008B7689" w:rsidP="008B7689">
      <w:pPr>
        <w:spacing w:after="0"/>
        <w:jc w:val="both"/>
        <w:rPr>
          <w:rFonts w:ascii="Times New Roman" w:hAnsi="Times New Roman" w:cs="Times New Roman"/>
          <w:sz w:val="24"/>
          <w:szCs w:val="24"/>
        </w:rPr>
      </w:pPr>
      <w:r w:rsidRPr="00E65C7B">
        <w:rPr>
          <w:rFonts w:ascii="Times New Roman" w:hAnsi="Times New Roman" w:cs="Times New Roman"/>
          <w:sz w:val="24"/>
          <w:szCs w:val="24"/>
        </w:rPr>
        <w:t xml:space="preserve">Are </w:t>
      </w:r>
      <w:r w:rsidR="00B725B2" w:rsidRPr="00E65C7B">
        <w:rPr>
          <w:rFonts w:ascii="Times New Roman" w:hAnsi="Times New Roman" w:cs="Times New Roman"/>
          <w:sz w:val="24"/>
          <w:szCs w:val="24"/>
        </w:rPr>
        <w:t xml:space="preserve">Mackellar’s words dangerously prophetic, the droughts and the rains </w:t>
      </w:r>
      <w:r w:rsidRPr="00E65C7B">
        <w:rPr>
          <w:rFonts w:ascii="Times New Roman" w:hAnsi="Times New Roman" w:cs="Times New Roman"/>
          <w:sz w:val="24"/>
          <w:szCs w:val="24"/>
        </w:rPr>
        <w:t xml:space="preserve">threatening to become </w:t>
      </w:r>
      <w:r w:rsidR="00B725B2" w:rsidRPr="00E65C7B">
        <w:rPr>
          <w:rFonts w:ascii="Times New Roman" w:hAnsi="Times New Roman" w:cs="Times New Roman"/>
          <w:sz w:val="24"/>
          <w:szCs w:val="24"/>
        </w:rPr>
        <w:t>overwhelming, preceded and followed by bushfires of even more devastating dimensions</w:t>
      </w:r>
      <w:r w:rsidRPr="00E65C7B">
        <w:rPr>
          <w:rFonts w:ascii="Times New Roman" w:hAnsi="Times New Roman" w:cs="Times New Roman"/>
          <w:sz w:val="24"/>
          <w:szCs w:val="24"/>
        </w:rPr>
        <w:t>?</w:t>
      </w:r>
      <w:r w:rsidR="00B725B2" w:rsidRPr="00E65C7B">
        <w:rPr>
          <w:rFonts w:ascii="Times New Roman" w:hAnsi="Times New Roman" w:cs="Times New Roman"/>
          <w:sz w:val="24"/>
          <w:szCs w:val="24"/>
        </w:rPr>
        <w:t xml:space="preserve"> </w:t>
      </w:r>
      <w:r w:rsidRPr="00E65C7B">
        <w:rPr>
          <w:rFonts w:ascii="Times New Roman" w:hAnsi="Times New Roman" w:cs="Times New Roman"/>
          <w:sz w:val="24"/>
          <w:szCs w:val="24"/>
        </w:rPr>
        <w:t xml:space="preserve">The </w:t>
      </w:r>
      <w:r w:rsidRPr="00E65C7B">
        <w:rPr>
          <w:rFonts w:ascii="Times New Roman" w:hAnsi="Times New Roman" w:cs="Times New Roman"/>
          <w:i/>
          <w:iCs/>
          <w:sz w:val="24"/>
          <w:szCs w:val="24"/>
        </w:rPr>
        <w:t xml:space="preserve">National Greenhouse Gas Inventory Quarterly Update </w:t>
      </w:r>
      <w:r w:rsidRPr="00E65C7B">
        <w:rPr>
          <w:rFonts w:ascii="Times New Roman" w:hAnsi="Times New Roman" w:cs="Times New Roman"/>
          <w:sz w:val="24"/>
          <w:szCs w:val="24"/>
        </w:rPr>
        <w:t xml:space="preserve">of 2021, reporting on </w:t>
      </w:r>
      <w:r w:rsidR="00B725B2" w:rsidRPr="00E65C7B">
        <w:rPr>
          <w:rFonts w:ascii="Times New Roman" w:hAnsi="Times New Roman" w:cs="Times New Roman"/>
          <w:sz w:val="24"/>
          <w:szCs w:val="24"/>
        </w:rPr>
        <w:t>Australia’s poor efforts to address climate change</w:t>
      </w:r>
      <w:r w:rsidRPr="00E65C7B">
        <w:rPr>
          <w:rFonts w:ascii="Times New Roman" w:hAnsi="Times New Roman" w:cs="Times New Roman"/>
          <w:sz w:val="24"/>
          <w:szCs w:val="24"/>
        </w:rPr>
        <w:t xml:space="preserve">, gave </w:t>
      </w:r>
      <w:r w:rsidR="00B725B2" w:rsidRPr="00E65C7B">
        <w:rPr>
          <w:rFonts w:ascii="Times New Roman" w:hAnsi="Times New Roman" w:cs="Times New Roman"/>
          <w:sz w:val="24"/>
          <w:szCs w:val="24"/>
        </w:rPr>
        <w:t>no reason for confidence.</w:t>
      </w:r>
      <w:r w:rsidR="00B725B2" w:rsidRPr="00E65C7B">
        <w:rPr>
          <w:rStyle w:val="FootnoteReference"/>
          <w:rFonts w:ascii="Times New Roman" w:hAnsi="Times New Roman" w:cs="Times New Roman"/>
          <w:sz w:val="24"/>
          <w:szCs w:val="24"/>
        </w:rPr>
        <w:footnoteReference w:id="55"/>
      </w:r>
      <w:r w:rsidR="00B725B2" w:rsidRPr="00E65C7B">
        <w:rPr>
          <w:rFonts w:ascii="Times New Roman" w:hAnsi="Times New Roman" w:cs="Times New Roman"/>
          <w:sz w:val="24"/>
          <w:szCs w:val="24"/>
        </w:rPr>
        <w:t xml:space="preserve"> </w:t>
      </w:r>
      <w:r w:rsidRPr="00E65C7B">
        <w:rPr>
          <w:rFonts w:ascii="Times New Roman" w:hAnsi="Times New Roman" w:cs="Times New Roman"/>
          <w:sz w:val="24"/>
          <w:szCs w:val="24"/>
        </w:rPr>
        <w:t xml:space="preserve">Yet </w:t>
      </w:r>
      <w:r w:rsidR="002C0C78" w:rsidRPr="00E65C7B">
        <w:rPr>
          <w:rFonts w:ascii="Times New Roman" w:hAnsi="Times New Roman" w:cs="Times New Roman"/>
          <w:sz w:val="24"/>
          <w:szCs w:val="24"/>
        </w:rPr>
        <w:t xml:space="preserve">change of government in 2022, with </w:t>
      </w:r>
      <w:r w:rsidRPr="00E65C7B">
        <w:rPr>
          <w:rFonts w:ascii="Times New Roman" w:hAnsi="Times New Roman" w:cs="Times New Roman"/>
          <w:sz w:val="24"/>
          <w:szCs w:val="24"/>
        </w:rPr>
        <w:t xml:space="preserve">cabinet </w:t>
      </w:r>
      <w:r w:rsidR="002C0C78" w:rsidRPr="00E65C7B">
        <w:rPr>
          <w:rFonts w:ascii="Times New Roman" w:hAnsi="Times New Roman" w:cs="Times New Roman"/>
          <w:sz w:val="24"/>
          <w:szCs w:val="24"/>
        </w:rPr>
        <w:t>appointment</w:t>
      </w:r>
      <w:r w:rsidRPr="00E65C7B">
        <w:rPr>
          <w:rFonts w:ascii="Times New Roman" w:hAnsi="Times New Roman" w:cs="Times New Roman"/>
          <w:sz w:val="24"/>
          <w:szCs w:val="24"/>
        </w:rPr>
        <w:t>s</w:t>
      </w:r>
      <w:r w:rsidR="002C0C78" w:rsidRPr="00E65C7B">
        <w:rPr>
          <w:rFonts w:ascii="Times New Roman" w:hAnsi="Times New Roman" w:cs="Times New Roman"/>
          <w:sz w:val="24"/>
          <w:szCs w:val="24"/>
        </w:rPr>
        <w:t xml:space="preserve"> of MP</w:t>
      </w:r>
      <w:r w:rsidRPr="00E65C7B">
        <w:rPr>
          <w:rFonts w:ascii="Times New Roman" w:hAnsi="Times New Roman" w:cs="Times New Roman"/>
          <w:sz w:val="24"/>
          <w:szCs w:val="24"/>
        </w:rPr>
        <w:t>s</w:t>
      </w:r>
      <w:r w:rsidR="002C0C78" w:rsidRPr="00E65C7B">
        <w:rPr>
          <w:rFonts w:ascii="Times New Roman" w:hAnsi="Times New Roman" w:cs="Times New Roman"/>
          <w:sz w:val="24"/>
          <w:szCs w:val="24"/>
        </w:rPr>
        <w:t xml:space="preserve"> Tanya Plibersek as Minister for the Environment</w:t>
      </w:r>
      <w:r w:rsidR="00843ABB" w:rsidRPr="00E65C7B">
        <w:rPr>
          <w:rFonts w:ascii="Times New Roman" w:hAnsi="Times New Roman" w:cs="Times New Roman"/>
          <w:sz w:val="24"/>
          <w:szCs w:val="24"/>
        </w:rPr>
        <w:t xml:space="preserve"> and Chris Bowen as Minister for Climate Change and Energy, </w:t>
      </w:r>
      <w:r w:rsidR="00354CCB" w:rsidRPr="00E65C7B">
        <w:rPr>
          <w:rFonts w:ascii="Times New Roman" w:hAnsi="Times New Roman" w:cs="Times New Roman"/>
          <w:sz w:val="24"/>
          <w:szCs w:val="24"/>
        </w:rPr>
        <w:t>p</w:t>
      </w:r>
      <w:r w:rsidR="00843ABB" w:rsidRPr="00E65C7B">
        <w:rPr>
          <w:rFonts w:ascii="Times New Roman" w:hAnsi="Times New Roman" w:cs="Times New Roman"/>
          <w:sz w:val="24"/>
          <w:szCs w:val="24"/>
        </w:rPr>
        <w:t xml:space="preserve">rovides hope for </w:t>
      </w:r>
      <w:r w:rsidRPr="00E65C7B">
        <w:rPr>
          <w:rFonts w:ascii="Times New Roman" w:hAnsi="Times New Roman" w:cs="Times New Roman"/>
          <w:sz w:val="24"/>
          <w:szCs w:val="24"/>
        </w:rPr>
        <w:t xml:space="preserve">another </w:t>
      </w:r>
      <w:r w:rsidR="00843ABB" w:rsidRPr="00E65C7B">
        <w:rPr>
          <w:rFonts w:ascii="Times New Roman" w:hAnsi="Times New Roman" w:cs="Times New Roman"/>
          <w:sz w:val="24"/>
          <w:szCs w:val="24"/>
        </w:rPr>
        <w:t>approach to disaster management.</w:t>
      </w:r>
      <w:r w:rsidR="00843ABB" w:rsidRPr="00E65C7B">
        <w:rPr>
          <w:rStyle w:val="FootnoteReference"/>
          <w:rFonts w:ascii="Times New Roman" w:hAnsi="Times New Roman" w:cs="Times New Roman"/>
          <w:sz w:val="24"/>
          <w:szCs w:val="24"/>
        </w:rPr>
        <w:footnoteReference w:id="56"/>
      </w:r>
      <w:r w:rsidR="00843ABB" w:rsidRPr="00E65C7B">
        <w:rPr>
          <w:rFonts w:ascii="Times New Roman" w:hAnsi="Times New Roman" w:cs="Times New Roman"/>
          <w:sz w:val="24"/>
          <w:szCs w:val="24"/>
        </w:rPr>
        <w:t xml:space="preserve"> </w:t>
      </w:r>
      <w:r w:rsidR="00354CCB" w:rsidRPr="00E65C7B">
        <w:rPr>
          <w:rFonts w:ascii="Times New Roman" w:hAnsi="Times New Roman" w:cs="Times New Roman"/>
          <w:sz w:val="24"/>
          <w:szCs w:val="24"/>
        </w:rPr>
        <w:t>This is even more pressing with reports of 10 electorates being too risky as insurance prospects, due to flood, fire and other extreme weather,</w:t>
      </w:r>
      <w:r w:rsidR="00354CCB" w:rsidRPr="00E65C7B">
        <w:rPr>
          <w:rStyle w:val="FootnoteReference"/>
          <w:rFonts w:ascii="Times New Roman" w:hAnsi="Times New Roman" w:cs="Times New Roman"/>
          <w:sz w:val="24"/>
          <w:szCs w:val="24"/>
        </w:rPr>
        <w:footnoteReference w:id="57"/>
      </w:r>
      <w:r w:rsidR="00354CCB" w:rsidRPr="00E65C7B">
        <w:rPr>
          <w:rFonts w:ascii="Times New Roman" w:hAnsi="Times New Roman" w:cs="Times New Roman"/>
          <w:sz w:val="24"/>
          <w:szCs w:val="24"/>
        </w:rPr>
        <w:t xml:space="preserve"> </w:t>
      </w:r>
      <w:r w:rsidR="00191FD2" w:rsidRPr="00E65C7B">
        <w:rPr>
          <w:rFonts w:ascii="Times New Roman" w:hAnsi="Times New Roman" w:cs="Times New Roman"/>
          <w:sz w:val="24"/>
          <w:szCs w:val="24"/>
        </w:rPr>
        <w:t xml:space="preserve">and </w:t>
      </w:r>
      <w:r w:rsidR="00354CCB" w:rsidRPr="00E65C7B">
        <w:rPr>
          <w:rFonts w:ascii="Times New Roman" w:hAnsi="Times New Roman" w:cs="Times New Roman"/>
          <w:sz w:val="24"/>
          <w:szCs w:val="24"/>
        </w:rPr>
        <w:t>the federal government pressing insurance companies to lower their premiums in light of increased funding, a projected $</w:t>
      </w:r>
      <w:r w:rsidR="00040F87" w:rsidRPr="00E65C7B">
        <w:rPr>
          <w:rFonts w:ascii="Times New Roman" w:hAnsi="Times New Roman" w:cs="Times New Roman"/>
          <w:sz w:val="24"/>
          <w:szCs w:val="24"/>
        </w:rPr>
        <w:t xml:space="preserve">AUS </w:t>
      </w:r>
      <w:r w:rsidR="00354CCB" w:rsidRPr="00E65C7B">
        <w:rPr>
          <w:rFonts w:ascii="Times New Roman" w:hAnsi="Times New Roman" w:cs="Times New Roman"/>
          <w:sz w:val="24"/>
          <w:szCs w:val="24"/>
        </w:rPr>
        <w:t xml:space="preserve">200m annual </w:t>
      </w:r>
      <w:r w:rsidR="00040F87" w:rsidRPr="00E65C7B">
        <w:rPr>
          <w:rFonts w:ascii="Times New Roman" w:hAnsi="Times New Roman" w:cs="Times New Roman"/>
          <w:sz w:val="24"/>
          <w:szCs w:val="24"/>
        </w:rPr>
        <w:t xml:space="preserve">investment </w:t>
      </w:r>
      <w:r w:rsidR="00354CCB" w:rsidRPr="00E65C7B">
        <w:rPr>
          <w:rFonts w:ascii="Times New Roman" w:hAnsi="Times New Roman" w:cs="Times New Roman"/>
          <w:sz w:val="24"/>
          <w:szCs w:val="24"/>
        </w:rPr>
        <w:t>spending on disaster mitigation projects.</w:t>
      </w:r>
      <w:r w:rsidRPr="00E65C7B">
        <w:rPr>
          <w:rStyle w:val="FootnoteReference"/>
          <w:rFonts w:ascii="Times New Roman" w:hAnsi="Times New Roman" w:cs="Times New Roman"/>
          <w:sz w:val="24"/>
          <w:szCs w:val="24"/>
        </w:rPr>
        <w:footnoteReference w:id="58"/>
      </w:r>
    </w:p>
    <w:p w14:paraId="499E961F" w14:textId="77777777" w:rsidR="00191FD2" w:rsidRPr="00E65C7B" w:rsidRDefault="00191FD2" w:rsidP="008B7689">
      <w:pPr>
        <w:spacing w:after="0"/>
        <w:jc w:val="both"/>
        <w:rPr>
          <w:rFonts w:ascii="Times New Roman" w:hAnsi="Times New Roman" w:cs="Times New Roman"/>
          <w:sz w:val="24"/>
          <w:szCs w:val="24"/>
        </w:rPr>
      </w:pPr>
    </w:p>
    <w:p w14:paraId="139BC86B" w14:textId="4FC3D842" w:rsidR="00E47072" w:rsidRPr="00E65C7B" w:rsidRDefault="00E47072" w:rsidP="00E47072">
      <w:pPr>
        <w:jc w:val="both"/>
        <w:rPr>
          <w:rFonts w:ascii="Times New Roman" w:hAnsi="Times New Roman" w:cs="Times New Roman"/>
          <w:sz w:val="24"/>
          <w:szCs w:val="24"/>
        </w:rPr>
      </w:pPr>
      <w:r w:rsidRPr="00E65C7B">
        <w:rPr>
          <w:rFonts w:ascii="Times New Roman" w:hAnsi="Times New Roman" w:cs="Times New Roman"/>
          <w:sz w:val="24"/>
          <w:szCs w:val="24"/>
        </w:rPr>
        <w:t>T</w:t>
      </w:r>
      <w:r w:rsidR="00D21EE0" w:rsidRPr="00E65C7B">
        <w:rPr>
          <w:rFonts w:ascii="Times New Roman" w:hAnsi="Times New Roman" w:cs="Times New Roman"/>
          <w:sz w:val="24"/>
          <w:szCs w:val="24"/>
        </w:rPr>
        <w:t xml:space="preserve">he lessons for Prime Ministers </w:t>
      </w:r>
      <w:r w:rsidR="00B725B2" w:rsidRPr="00E65C7B">
        <w:rPr>
          <w:rFonts w:ascii="Times New Roman" w:hAnsi="Times New Roman" w:cs="Times New Roman"/>
          <w:sz w:val="24"/>
          <w:szCs w:val="24"/>
        </w:rPr>
        <w:t xml:space="preserve">are clear. The first </w:t>
      </w:r>
      <w:r w:rsidR="00D21EE0" w:rsidRPr="00E65C7B">
        <w:rPr>
          <w:rFonts w:ascii="Times New Roman" w:hAnsi="Times New Roman" w:cs="Times New Roman"/>
          <w:sz w:val="24"/>
          <w:szCs w:val="24"/>
        </w:rPr>
        <w:t>is to be on site when disaster strikes</w:t>
      </w:r>
      <w:r w:rsidR="00040F87" w:rsidRPr="00E65C7B">
        <w:rPr>
          <w:rFonts w:ascii="Times New Roman" w:hAnsi="Times New Roman" w:cs="Times New Roman"/>
          <w:sz w:val="24"/>
          <w:szCs w:val="24"/>
        </w:rPr>
        <w:t xml:space="preserve"> or immediately thereafter, but not only that</w:t>
      </w:r>
      <w:r w:rsidR="00D21EE0" w:rsidRPr="00E65C7B">
        <w:rPr>
          <w:rFonts w:ascii="Times New Roman" w:hAnsi="Times New Roman" w:cs="Times New Roman"/>
          <w:sz w:val="24"/>
          <w:szCs w:val="24"/>
        </w:rPr>
        <w:t xml:space="preserve">. It is to </w:t>
      </w:r>
      <w:r w:rsidR="00191FD2" w:rsidRPr="00E65C7B">
        <w:rPr>
          <w:rFonts w:ascii="Times New Roman" w:hAnsi="Times New Roman" w:cs="Times New Roman"/>
          <w:sz w:val="24"/>
          <w:szCs w:val="24"/>
        </w:rPr>
        <w:t xml:space="preserve">recognise </w:t>
      </w:r>
      <w:r w:rsidR="00D21EE0" w:rsidRPr="00E65C7B">
        <w:rPr>
          <w:rFonts w:ascii="Times New Roman" w:hAnsi="Times New Roman" w:cs="Times New Roman"/>
          <w:sz w:val="24"/>
          <w:szCs w:val="24"/>
        </w:rPr>
        <w:t>the importance of leadership</w:t>
      </w:r>
      <w:r w:rsidR="00191FD2" w:rsidRPr="00E65C7B">
        <w:rPr>
          <w:rFonts w:ascii="Times New Roman" w:hAnsi="Times New Roman" w:cs="Times New Roman"/>
          <w:sz w:val="24"/>
          <w:szCs w:val="24"/>
        </w:rPr>
        <w:t xml:space="preserve"> untrammelled by ideological binding (and blinding)</w:t>
      </w:r>
      <w:r w:rsidR="00D21EE0" w:rsidRPr="00E65C7B">
        <w:rPr>
          <w:rFonts w:ascii="Times New Roman" w:hAnsi="Times New Roman" w:cs="Times New Roman"/>
          <w:sz w:val="24"/>
          <w:szCs w:val="24"/>
        </w:rPr>
        <w:t xml:space="preserve">, so that </w:t>
      </w:r>
      <w:r w:rsidRPr="00E65C7B">
        <w:rPr>
          <w:rFonts w:ascii="Times New Roman" w:hAnsi="Times New Roman" w:cs="Times New Roman"/>
          <w:sz w:val="24"/>
          <w:szCs w:val="24"/>
        </w:rPr>
        <w:t>disasters a</w:t>
      </w:r>
      <w:r w:rsidR="00D21EE0" w:rsidRPr="00E65C7B">
        <w:rPr>
          <w:rFonts w:ascii="Times New Roman" w:hAnsi="Times New Roman" w:cs="Times New Roman"/>
          <w:sz w:val="24"/>
          <w:szCs w:val="24"/>
        </w:rPr>
        <w:t>re addressed effectively in all their political and legal dimension</w:t>
      </w:r>
      <w:r w:rsidR="00191FD2" w:rsidRPr="00E65C7B">
        <w:rPr>
          <w:rFonts w:ascii="Times New Roman" w:hAnsi="Times New Roman" w:cs="Times New Roman"/>
          <w:sz w:val="24"/>
          <w:szCs w:val="24"/>
        </w:rPr>
        <w:t xml:space="preserve">s. Leadership in the face of and anticipating disasters requires responsive </w:t>
      </w:r>
      <w:r w:rsidRPr="00E65C7B">
        <w:rPr>
          <w:rFonts w:ascii="Times New Roman" w:hAnsi="Times New Roman" w:cs="Times New Roman"/>
          <w:sz w:val="24"/>
          <w:szCs w:val="24"/>
        </w:rPr>
        <w:t>government</w:t>
      </w:r>
      <w:r w:rsidR="00191FD2" w:rsidRPr="00E65C7B">
        <w:rPr>
          <w:rFonts w:ascii="Times New Roman" w:hAnsi="Times New Roman" w:cs="Times New Roman"/>
          <w:sz w:val="24"/>
          <w:szCs w:val="24"/>
        </w:rPr>
        <w:t xml:space="preserve">, able to </w:t>
      </w:r>
      <w:r w:rsidR="00D21EE0" w:rsidRPr="00E65C7B">
        <w:rPr>
          <w:rFonts w:ascii="Times New Roman" w:hAnsi="Times New Roman" w:cs="Times New Roman"/>
          <w:sz w:val="24"/>
          <w:szCs w:val="24"/>
        </w:rPr>
        <w:t xml:space="preserve">effect a positive process of recovery, rather than </w:t>
      </w:r>
      <w:r w:rsidRPr="00E65C7B">
        <w:rPr>
          <w:rFonts w:ascii="Times New Roman" w:hAnsi="Times New Roman" w:cs="Times New Roman"/>
          <w:sz w:val="24"/>
          <w:szCs w:val="24"/>
        </w:rPr>
        <w:t>fail</w:t>
      </w:r>
      <w:r w:rsidR="00D21EE0" w:rsidRPr="00E65C7B">
        <w:rPr>
          <w:rFonts w:ascii="Times New Roman" w:hAnsi="Times New Roman" w:cs="Times New Roman"/>
          <w:sz w:val="24"/>
          <w:szCs w:val="24"/>
        </w:rPr>
        <w:t xml:space="preserve">. Now, with environmental, climate change and biodiversity emergencies, the very future of the earth depends on </w:t>
      </w:r>
      <w:r w:rsidR="00191FD2" w:rsidRPr="00E65C7B">
        <w:rPr>
          <w:rFonts w:ascii="Times New Roman" w:hAnsi="Times New Roman" w:cs="Times New Roman"/>
          <w:sz w:val="24"/>
          <w:szCs w:val="24"/>
        </w:rPr>
        <w:t xml:space="preserve">such </w:t>
      </w:r>
      <w:r w:rsidR="00D21EE0" w:rsidRPr="00E65C7B">
        <w:rPr>
          <w:rFonts w:ascii="Times New Roman" w:hAnsi="Times New Roman" w:cs="Times New Roman"/>
          <w:sz w:val="24"/>
          <w:szCs w:val="24"/>
        </w:rPr>
        <w:t xml:space="preserve">leadership. If </w:t>
      </w:r>
      <w:r w:rsidR="00191FD2" w:rsidRPr="00E65C7B">
        <w:rPr>
          <w:rFonts w:ascii="Times New Roman" w:hAnsi="Times New Roman" w:cs="Times New Roman"/>
          <w:sz w:val="24"/>
          <w:szCs w:val="24"/>
        </w:rPr>
        <w:t xml:space="preserve">those in power </w:t>
      </w:r>
      <w:r w:rsidR="00D21EE0" w:rsidRPr="00E65C7B">
        <w:rPr>
          <w:rFonts w:ascii="Times New Roman" w:hAnsi="Times New Roman" w:cs="Times New Roman"/>
          <w:sz w:val="24"/>
          <w:szCs w:val="24"/>
        </w:rPr>
        <w:t xml:space="preserve">are not capable of it, </w:t>
      </w:r>
      <w:r w:rsidR="00191FD2" w:rsidRPr="00E65C7B">
        <w:rPr>
          <w:rFonts w:ascii="Times New Roman" w:hAnsi="Times New Roman" w:cs="Times New Roman"/>
          <w:sz w:val="24"/>
          <w:szCs w:val="24"/>
        </w:rPr>
        <w:t xml:space="preserve">they will lose power so that </w:t>
      </w:r>
      <w:r w:rsidR="00D21EE0" w:rsidRPr="00E65C7B">
        <w:rPr>
          <w:rFonts w:ascii="Times New Roman" w:hAnsi="Times New Roman" w:cs="Times New Roman"/>
          <w:sz w:val="24"/>
          <w:szCs w:val="24"/>
        </w:rPr>
        <w:t>others will lead.</w:t>
      </w:r>
    </w:p>
    <w:p w14:paraId="5C21B14D" w14:textId="77777777" w:rsidR="00E47072" w:rsidRPr="00E65C7B" w:rsidRDefault="00E47072" w:rsidP="00E47072">
      <w:pPr>
        <w:jc w:val="both"/>
        <w:rPr>
          <w:rFonts w:ascii="Times New Roman" w:hAnsi="Times New Roman" w:cs="Times New Roman"/>
          <w:sz w:val="24"/>
          <w:szCs w:val="24"/>
        </w:rPr>
      </w:pPr>
    </w:p>
    <w:p w14:paraId="51875B10" w14:textId="3897F6E3" w:rsidR="006917D1" w:rsidRPr="00E65C7B" w:rsidRDefault="006917D1" w:rsidP="006917D1">
      <w:pPr>
        <w:spacing w:after="0"/>
        <w:jc w:val="right"/>
        <w:rPr>
          <w:rFonts w:ascii="Times New Roman" w:hAnsi="Times New Roman" w:cs="Times New Roman"/>
          <w:sz w:val="24"/>
          <w:szCs w:val="24"/>
        </w:rPr>
      </w:pPr>
      <w:r w:rsidRPr="00E65C7B">
        <w:rPr>
          <w:rFonts w:ascii="Times New Roman" w:hAnsi="Times New Roman" w:cs="Times New Roman"/>
          <w:sz w:val="24"/>
          <w:szCs w:val="24"/>
        </w:rPr>
        <w:t xml:space="preserve">JAS © </w:t>
      </w:r>
      <w:r w:rsidR="004B56C8" w:rsidRPr="00E65C7B">
        <w:rPr>
          <w:rFonts w:ascii="Times New Roman" w:hAnsi="Times New Roman" w:cs="Times New Roman"/>
          <w:sz w:val="24"/>
          <w:szCs w:val="24"/>
        </w:rPr>
        <w:t>November 2022</w:t>
      </w:r>
    </w:p>
    <w:p w14:paraId="2434874A" w14:textId="77777777" w:rsidR="002F49D1" w:rsidRPr="00E65C7B" w:rsidRDefault="002F49D1" w:rsidP="006917D1">
      <w:pPr>
        <w:spacing w:after="0"/>
        <w:jc w:val="right"/>
        <w:rPr>
          <w:rFonts w:ascii="Times New Roman" w:hAnsi="Times New Roman" w:cs="Times New Roman"/>
          <w:sz w:val="24"/>
          <w:szCs w:val="24"/>
        </w:rPr>
      </w:pPr>
    </w:p>
    <w:p w14:paraId="50BD5FBC" w14:textId="21050208" w:rsidR="006917D1" w:rsidRPr="00E65C7B" w:rsidRDefault="006917D1" w:rsidP="006917D1">
      <w:pPr>
        <w:spacing w:after="0"/>
        <w:jc w:val="both"/>
        <w:rPr>
          <w:rFonts w:ascii="Times New Roman" w:hAnsi="Times New Roman" w:cs="Times New Roman"/>
          <w:sz w:val="24"/>
          <w:szCs w:val="24"/>
        </w:rPr>
      </w:pPr>
      <w:r w:rsidRPr="00E65C7B">
        <w:rPr>
          <w:rFonts w:ascii="Times New Roman" w:hAnsi="Times New Roman" w:cs="Times New Roman"/>
          <w:sz w:val="24"/>
          <w:szCs w:val="24"/>
        </w:rPr>
        <w:t>A barrister and human rights lawyer, Dr Jocelynne A. Scutt is senior teaching fellow at the University of Buckingham. Her latest boo</w:t>
      </w:r>
      <w:r w:rsidR="00040F87" w:rsidRPr="00E65C7B">
        <w:rPr>
          <w:rFonts w:ascii="Times New Roman" w:hAnsi="Times New Roman" w:cs="Times New Roman"/>
          <w:sz w:val="24"/>
          <w:szCs w:val="24"/>
        </w:rPr>
        <w:t>ks are</w:t>
      </w:r>
      <w:r w:rsidRPr="00E65C7B">
        <w:rPr>
          <w:rFonts w:ascii="Times New Roman" w:hAnsi="Times New Roman" w:cs="Times New Roman"/>
          <w:sz w:val="24"/>
          <w:szCs w:val="24"/>
        </w:rPr>
        <w:t xml:space="preserve"> </w:t>
      </w:r>
      <w:r w:rsidRPr="00E65C7B">
        <w:rPr>
          <w:rFonts w:ascii="Times New Roman" w:hAnsi="Times New Roman" w:cs="Times New Roman"/>
          <w:i/>
          <w:iCs/>
          <w:sz w:val="24"/>
          <w:szCs w:val="24"/>
        </w:rPr>
        <w:t>Beauty, Women’s Bodies &amp; The Law – Performances in Plastic</w:t>
      </w:r>
      <w:r w:rsidRPr="00E65C7B">
        <w:rPr>
          <w:rFonts w:ascii="Times New Roman" w:hAnsi="Times New Roman" w:cs="Times New Roman"/>
          <w:sz w:val="24"/>
          <w:szCs w:val="24"/>
        </w:rPr>
        <w:t>,</w:t>
      </w:r>
      <w:r w:rsidR="00040F87" w:rsidRPr="00E65C7B">
        <w:rPr>
          <w:rFonts w:ascii="Times New Roman" w:hAnsi="Times New Roman" w:cs="Times New Roman"/>
          <w:sz w:val="24"/>
          <w:szCs w:val="24"/>
        </w:rPr>
        <w:t xml:space="preserve"> 2020, and </w:t>
      </w:r>
      <w:r w:rsidR="00040F87" w:rsidRPr="00E65C7B">
        <w:rPr>
          <w:rFonts w:ascii="Times New Roman" w:hAnsi="Times New Roman" w:cs="Times New Roman"/>
          <w:i/>
          <w:iCs/>
          <w:sz w:val="24"/>
          <w:szCs w:val="24"/>
        </w:rPr>
        <w:t>Wage Rage for Equal Pay – The Long, Long Australian Struggle,</w:t>
      </w:r>
      <w:r w:rsidRPr="00E65C7B">
        <w:rPr>
          <w:rFonts w:ascii="Times New Roman" w:hAnsi="Times New Roman" w:cs="Times New Roman"/>
          <w:sz w:val="24"/>
          <w:szCs w:val="24"/>
        </w:rPr>
        <w:t xml:space="preserve"> </w:t>
      </w:r>
      <w:r w:rsidR="00040F87" w:rsidRPr="00E65C7B">
        <w:rPr>
          <w:rFonts w:ascii="Times New Roman" w:hAnsi="Times New Roman" w:cs="Times New Roman"/>
          <w:sz w:val="24"/>
          <w:szCs w:val="24"/>
        </w:rPr>
        <w:t>in press.</w:t>
      </w:r>
    </w:p>
    <w:p w14:paraId="76C72946" w14:textId="77777777" w:rsidR="006917D1" w:rsidRPr="00E65C7B" w:rsidRDefault="006917D1" w:rsidP="006917D1">
      <w:pPr>
        <w:spacing w:after="0"/>
        <w:jc w:val="both"/>
        <w:rPr>
          <w:rFonts w:ascii="Times New Roman" w:hAnsi="Times New Roman" w:cs="Times New Roman"/>
          <w:sz w:val="24"/>
          <w:szCs w:val="24"/>
        </w:rPr>
      </w:pPr>
    </w:p>
    <w:sectPr w:rsidR="006917D1" w:rsidRPr="00E65C7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A622" w14:textId="77777777" w:rsidR="00954209" w:rsidRDefault="00954209" w:rsidP="00954209">
      <w:pPr>
        <w:spacing w:after="0" w:line="240" w:lineRule="auto"/>
      </w:pPr>
      <w:r>
        <w:separator/>
      </w:r>
    </w:p>
  </w:endnote>
  <w:endnote w:type="continuationSeparator" w:id="0">
    <w:p w14:paraId="1823FC8A" w14:textId="77777777" w:rsidR="00954209" w:rsidRDefault="00954209" w:rsidP="0095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92610"/>
      <w:docPartObj>
        <w:docPartGallery w:val="Page Numbers (Bottom of Page)"/>
        <w:docPartUnique/>
      </w:docPartObj>
    </w:sdtPr>
    <w:sdtEndPr>
      <w:rPr>
        <w:noProof/>
      </w:rPr>
    </w:sdtEndPr>
    <w:sdtContent>
      <w:p w14:paraId="46D6CAB9" w14:textId="3286B05F" w:rsidR="00AF7CFD" w:rsidRDefault="00AF7CFD">
        <w:pPr>
          <w:pStyle w:val="Footer"/>
          <w:jc w:val="right"/>
        </w:pPr>
        <w:r>
          <w:fldChar w:fldCharType="begin"/>
        </w:r>
        <w:r>
          <w:instrText xml:space="preserve"> PAGE   \* MERGEFORMAT </w:instrText>
        </w:r>
        <w:r>
          <w:fldChar w:fldCharType="separate"/>
        </w:r>
        <w:r w:rsidR="00082BC4">
          <w:rPr>
            <w:noProof/>
          </w:rPr>
          <w:t>14</w:t>
        </w:r>
        <w:r>
          <w:rPr>
            <w:noProof/>
          </w:rPr>
          <w:fldChar w:fldCharType="end"/>
        </w:r>
      </w:p>
    </w:sdtContent>
  </w:sdt>
  <w:p w14:paraId="76DFEF9E" w14:textId="77777777" w:rsidR="00AF7CFD" w:rsidRDefault="00AF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2F12" w14:textId="77777777" w:rsidR="00954209" w:rsidRDefault="00954209" w:rsidP="00954209">
      <w:pPr>
        <w:spacing w:after="0" w:line="240" w:lineRule="auto"/>
      </w:pPr>
      <w:r>
        <w:separator/>
      </w:r>
    </w:p>
  </w:footnote>
  <w:footnote w:type="continuationSeparator" w:id="0">
    <w:p w14:paraId="64B5EBD4" w14:textId="77777777" w:rsidR="00954209" w:rsidRDefault="00954209" w:rsidP="00954209">
      <w:pPr>
        <w:spacing w:after="0" w:line="240" w:lineRule="auto"/>
      </w:pPr>
      <w:r>
        <w:continuationSeparator/>
      </w:r>
    </w:p>
  </w:footnote>
  <w:footnote w:id="1">
    <w:p w14:paraId="542264F8" w14:textId="5AB1EC5C" w:rsidR="00E84A6F" w:rsidRPr="009A3664" w:rsidRDefault="00E84A6F" w:rsidP="00F70010">
      <w:pPr>
        <w:pStyle w:val="FootnoteText"/>
        <w:jc w:val="both"/>
      </w:pPr>
      <w:r w:rsidRPr="009A3664">
        <w:rPr>
          <w:rStyle w:val="FootnoteReference"/>
        </w:rPr>
        <w:footnoteRef/>
      </w:r>
      <w:r w:rsidRPr="009A3664">
        <w:t xml:space="preserve"> $ AUS 100 – 1974 = $ AUS 931 – 2021</w:t>
      </w:r>
      <w:r w:rsidR="00F70010" w:rsidRPr="009A3664">
        <w:t xml:space="preserve">;  </w:t>
      </w:r>
      <w:hyperlink r:id="rId1" w:history="1">
        <w:r w:rsidR="00F70010" w:rsidRPr="009A3664">
          <w:rPr>
            <w:rStyle w:val="Hyperlink"/>
          </w:rPr>
          <w:t>Impacts - CYCLONE TRACY (weebly.com)</w:t>
        </w:r>
      </w:hyperlink>
      <w:r w:rsidR="00F70010" w:rsidRPr="009A3664">
        <w:t xml:space="preserve"> (accessed 18 August 2021).</w:t>
      </w:r>
    </w:p>
  </w:footnote>
  <w:footnote w:id="2">
    <w:p w14:paraId="37E6B0F2" w14:textId="3DD0744A" w:rsidR="009A3664" w:rsidRPr="009A3664" w:rsidRDefault="009A3664" w:rsidP="009A3664">
      <w:pPr>
        <w:spacing w:after="0"/>
        <w:jc w:val="both"/>
        <w:rPr>
          <w:sz w:val="20"/>
          <w:szCs w:val="20"/>
        </w:rPr>
      </w:pPr>
      <w:r w:rsidRPr="009A3664">
        <w:rPr>
          <w:rStyle w:val="FootnoteReference"/>
          <w:sz w:val="20"/>
          <w:szCs w:val="20"/>
        </w:rPr>
        <w:footnoteRef/>
      </w:r>
      <w:r w:rsidRPr="009A3664">
        <w:rPr>
          <w:sz w:val="20"/>
          <w:szCs w:val="20"/>
        </w:rPr>
        <w:t xml:space="preserve"> The December 1972 election results were: popular vote, ALP 49.59%, Liberal Party 32.04%, 9.44% Country Party, 5.25% DLP, 2.42% Australia Party, 1.27% ‘other’;  two-party-preferred vote, ALP 52.70%, Liberal-County Coalition 47.30%;  </w:t>
      </w:r>
      <w:r w:rsidR="00191FD2" w:rsidRPr="009A3664">
        <w:rPr>
          <w:sz w:val="20"/>
          <w:szCs w:val="20"/>
        </w:rPr>
        <w:t>Parliament</w:t>
      </w:r>
      <w:r w:rsidRPr="009A3664">
        <w:rPr>
          <w:sz w:val="20"/>
          <w:szCs w:val="20"/>
        </w:rPr>
        <w:t xml:space="preserve"> seats: 53.60% ALP, 47.30% Liberal-County Coalition.</w:t>
      </w:r>
    </w:p>
  </w:footnote>
  <w:footnote w:id="3">
    <w:p w14:paraId="5628EC39" w14:textId="77777777" w:rsidR="00954209" w:rsidRPr="009A3664" w:rsidRDefault="00954209" w:rsidP="00F70010">
      <w:pPr>
        <w:pStyle w:val="FootnoteText"/>
        <w:jc w:val="both"/>
      </w:pPr>
      <w:r w:rsidRPr="009A3664">
        <w:rPr>
          <w:rStyle w:val="FootnoteReference"/>
        </w:rPr>
        <w:footnoteRef/>
      </w:r>
      <w:r w:rsidRPr="009A3664">
        <w:t xml:space="preserve"> </w:t>
      </w:r>
      <w:hyperlink r:id="rId2" w:history="1">
        <w:r w:rsidRPr="009A3664">
          <w:rPr>
            <w:rStyle w:val="Hyperlink"/>
          </w:rPr>
          <w:t>75 years - 1949 - 1966 (liberal.org.au)</w:t>
        </w:r>
      </w:hyperlink>
      <w:r w:rsidRPr="009A3664">
        <w:t xml:space="preserve"> (accessed 18 August 2021).</w:t>
      </w:r>
    </w:p>
  </w:footnote>
  <w:footnote w:id="4">
    <w:p w14:paraId="4FA33612" w14:textId="0912AA80" w:rsidR="001123CC" w:rsidRPr="001123CC" w:rsidRDefault="001123CC" w:rsidP="00F70010">
      <w:pPr>
        <w:pStyle w:val="FootnoteText"/>
        <w:jc w:val="both"/>
      </w:pPr>
      <w:r>
        <w:rPr>
          <w:rStyle w:val="FootnoteReference"/>
        </w:rPr>
        <w:footnoteRef/>
      </w:r>
      <w:r>
        <w:t xml:space="preserve"> Note … Labour and Labor have been used at various times by the ALP. Today it is firmly ‘</w:t>
      </w:r>
      <w:r w:rsidR="005E1E25">
        <w:t>L</w:t>
      </w:r>
      <w:r>
        <w:t xml:space="preserve">abor’ so that spelling is used throughout. See Jocelynne A. Scutt, ‘Indigenous …’ in Sarah Sargent and Jo Samanta (eds), </w:t>
      </w:r>
      <w:r w:rsidR="00D21EE0">
        <w:rPr>
          <w:i/>
          <w:iCs/>
        </w:rPr>
        <w:t>Indigenous Rights - 2020</w:t>
      </w:r>
      <w:r>
        <w:t>, Buckingham University Press, London, UK, 2019.</w:t>
      </w:r>
    </w:p>
  </w:footnote>
  <w:footnote w:id="5">
    <w:p w14:paraId="5CA4F8C1" w14:textId="1B680B23" w:rsidR="0030148C" w:rsidRPr="0030148C" w:rsidRDefault="0030148C" w:rsidP="007853D4">
      <w:pPr>
        <w:pStyle w:val="FootnoteText"/>
        <w:jc w:val="both"/>
      </w:pPr>
      <w:r w:rsidRPr="0030148C">
        <w:rPr>
          <w:rStyle w:val="FootnoteReference"/>
        </w:rPr>
        <w:footnoteRef/>
      </w:r>
      <w:r w:rsidRPr="0030148C">
        <w:t xml:space="preserve"> 5 December-19 December 1975, the only two-member government (deemed ‘the </w:t>
      </w:r>
      <w:r w:rsidRPr="0030148C">
        <w:rPr>
          <w:color w:val="000000"/>
          <w:shd w:val="clear" w:color="auto" w:fill="FFFFFF"/>
        </w:rPr>
        <w:t>duumvirate</w:t>
      </w:r>
      <w:r w:rsidRPr="0030148C">
        <w:t xml:space="preserve">’) in Australia’s federal history, </w:t>
      </w:r>
      <w:hyperlink r:id="rId3" w:history="1">
        <w:r w:rsidRPr="0030148C">
          <w:rPr>
            <w:rStyle w:val="Hyperlink"/>
          </w:rPr>
          <w:t>The First Whitlam Ministry: December 5-19, 1972 | AustralianPolitics.com</w:t>
        </w:r>
      </w:hyperlink>
      <w:r w:rsidRPr="0030148C">
        <w:t xml:space="preserve"> (accessed 18 August 2021).</w:t>
      </w:r>
      <w:r w:rsidR="00952B8C">
        <w:t xml:space="preserve"> This did meet with some controversy, not only with the press. Some amongst his colleagues who were anxious to begin working on portfolios they anticipated were unhappy with effectively being kept out of executive roles for the two-week period of the </w:t>
      </w:r>
      <w:r w:rsidR="002124AF">
        <w:t>duumvirate</w:t>
      </w:r>
      <w:r w:rsidR="00952B8C">
        <w:t>.</w:t>
      </w:r>
    </w:p>
  </w:footnote>
  <w:footnote w:id="6">
    <w:p w14:paraId="21D5B107" w14:textId="2B568005" w:rsidR="00954209" w:rsidRPr="00186E96" w:rsidRDefault="00954209" w:rsidP="002124AF">
      <w:pPr>
        <w:pStyle w:val="FootnoteText"/>
        <w:jc w:val="both"/>
      </w:pPr>
      <w:r>
        <w:rPr>
          <w:rStyle w:val="FootnoteReference"/>
        </w:rPr>
        <w:footnoteRef/>
      </w:r>
      <w:r>
        <w:t xml:space="preserve"> See for example Jenny Hocking, </w:t>
      </w:r>
      <w:r>
        <w:rPr>
          <w:i/>
          <w:iCs/>
        </w:rPr>
        <w:t>The Palace Letters</w:t>
      </w:r>
      <w:r>
        <w:t xml:space="preserve">, </w:t>
      </w:r>
      <w:r w:rsidR="00186E96">
        <w:t xml:space="preserve">Scribe Publications, Melbourne, Australia, 2020;  Jenny Hocking, </w:t>
      </w:r>
      <w:r w:rsidR="00186E96">
        <w:rPr>
          <w:i/>
          <w:iCs/>
        </w:rPr>
        <w:t>The Dismissal Dossier</w:t>
      </w:r>
      <w:r w:rsidR="00186E96">
        <w:t xml:space="preserve">, </w:t>
      </w:r>
      <w:r w:rsidR="0030148C">
        <w:t xml:space="preserve">Melbourne University Publishing, </w:t>
      </w:r>
      <w:r w:rsidR="00186E96">
        <w:t>20</w:t>
      </w:r>
      <w:r w:rsidR="0030148C">
        <w:t xml:space="preserve">13;  </w:t>
      </w:r>
      <w:r w:rsidR="00186E96">
        <w:rPr>
          <w:i/>
          <w:iCs/>
        </w:rPr>
        <w:t xml:space="preserve">Hocking v Director-General of the National Archives of Australia </w:t>
      </w:r>
      <w:r w:rsidR="00186E96">
        <w:t xml:space="preserve">[202] HCA 19, </w:t>
      </w:r>
      <w:hyperlink r:id="rId4" w:history="1">
        <w:r w:rsidR="00186E96">
          <w:rPr>
            <w:rStyle w:val="Hyperlink"/>
          </w:rPr>
          <w:t>Hocking v Director-General of the National Archives of Australia [2020] HCA 19 (29 May 2020) (austlii.edu.au)</w:t>
        </w:r>
      </w:hyperlink>
      <w:r w:rsidR="00186E96">
        <w:t xml:space="preserve"> (accessed 18 August 2021);  </w:t>
      </w:r>
      <w:hyperlink r:id="rId5" w:history="1">
        <w:r w:rsidR="00186E96">
          <w:rPr>
            <w:rStyle w:val="Hyperlink"/>
          </w:rPr>
          <w:t>Buckingham Palace issued rare statement after release of the palace letters (smh.com.au)</w:t>
        </w:r>
      </w:hyperlink>
      <w:r w:rsidR="00186E96">
        <w:t xml:space="preserve"> (accessed 18 August 2021)</w:t>
      </w:r>
      <w:r w:rsidR="0030148C">
        <w:t xml:space="preserve">. On the Whitlam government see for example Graham Freudenberg, </w:t>
      </w:r>
      <w:r w:rsidR="0030148C">
        <w:rPr>
          <w:i/>
          <w:iCs/>
        </w:rPr>
        <w:t>A Certain Grandeur – Gough Whitlam in Politics</w:t>
      </w:r>
      <w:r w:rsidR="0030148C">
        <w:t>, Macmillan Australia, Melbourne, Australia, 1977</w:t>
      </w:r>
      <w:r w:rsidR="00186E96">
        <w:t>.</w:t>
      </w:r>
    </w:p>
  </w:footnote>
  <w:footnote w:id="7">
    <w:p w14:paraId="29F84864" w14:textId="19EEEEC1" w:rsidR="007853D4" w:rsidRDefault="007853D4" w:rsidP="002124AF">
      <w:pPr>
        <w:pStyle w:val="FootnoteText"/>
        <w:jc w:val="both"/>
      </w:pPr>
      <w:r>
        <w:rPr>
          <w:rStyle w:val="FootnoteReference"/>
        </w:rPr>
        <w:footnoteRef/>
      </w:r>
      <w:r>
        <w:t xml:space="preserve"> </w:t>
      </w:r>
      <w:r w:rsidR="002124AF">
        <w:t xml:space="preserve">Antony Green, ‘Federal Election 2019 Results – Coalition to form majority government as Labor looks for new leadership’, </w:t>
      </w:r>
      <w:r w:rsidR="002124AF">
        <w:rPr>
          <w:i/>
          <w:iCs/>
        </w:rPr>
        <w:t>ABC News</w:t>
      </w:r>
      <w:r w:rsidR="002124AF">
        <w:t xml:space="preserve">, </w:t>
      </w:r>
      <w:hyperlink r:id="rId6" w:history="1">
        <w:r w:rsidR="002124AF" w:rsidRPr="00760F35">
          <w:rPr>
            <w:rStyle w:val="Hyperlink"/>
          </w:rPr>
          <w:t>https://www.abc.net.au/news/elections/federal/2019/results?filter=</w:t>
        </w:r>
      </w:hyperlink>
      <w:r>
        <w:t xml:space="preserve"> (accessed 18 August 2021).</w:t>
      </w:r>
    </w:p>
  </w:footnote>
  <w:footnote w:id="8">
    <w:p w14:paraId="4CFAF654" w14:textId="2990D0B5" w:rsidR="007853D4" w:rsidRDefault="007853D4" w:rsidP="002124AF">
      <w:pPr>
        <w:pStyle w:val="FootnoteText"/>
        <w:jc w:val="both"/>
      </w:pPr>
      <w:r>
        <w:rPr>
          <w:rStyle w:val="FootnoteReference"/>
        </w:rPr>
        <w:footnoteRef/>
      </w:r>
      <w:r>
        <w:t xml:space="preserve"> </w:t>
      </w:r>
      <w:hyperlink r:id="rId7" w:history="1">
        <w:r>
          <w:rPr>
            <w:rStyle w:val="Hyperlink"/>
          </w:rPr>
          <w:t>Scott Morrison wins leadership spill; Malcolm Turnbull takes parting shot at Abbott and Dutton in final speech - ABC News</w:t>
        </w:r>
      </w:hyperlink>
      <w:r>
        <w:t xml:space="preserve"> (accessed 18 August 2021).</w:t>
      </w:r>
    </w:p>
  </w:footnote>
  <w:footnote w:id="9">
    <w:p w14:paraId="4385FF6A" w14:textId="06A3D4C2" w:rsidR="002124AF" w:rsidRDefault="002124AF">
      <w:pPr>
        <w:pStyle w:val="FootnoteText"/>
      </w:pPr>
      <w:r>
        <w:rPr>
          <w:rStyle w:val="FootnoteReference"/>
        </w:rPr>
        <w:footnoteRef/>
      </w:r>
      <w:r>
        <w:t xml:space="preserve"> Part of the reason for Malcolm Turnbull’s first ousting and leader when he endorsed a relatively mild environmental programme which did recognise global warming as real.</w:t>
      </w:r>
    </w:p>
  </w:footnote>
  <w:footnote w:id="10">
    <w:p w14:paraId="4BE2C1A5" w14:textId="7156B528" w:rsidR="004338EC" w:rsidRDefault="004338EC">
      <w:pPr>
        <w:pStyle w:val="FootnoteText"/>
      </w:pPr>
      <w:r>
        <w:rPr>
          <w:rStyle w:val="FootnoteReference"/>
        </w:rPr>
        <w:footnoteRef/>
      </w:r>
      <w:r>
        <w:t xml:space="preserve"> Though a photograph did emerge of him sitting poolside with his wife, Jennifer Morrison, mobile phone in hand and drink poised for ready lifting to his lips.</w:t>
      </w:r>
    </w:p>
  </w:footnote>
  <w:footnote w:id="11">
    <w:p w14:paraId="57F48CEB" w14:textId="641C84F6" w:rsidR="00921F0D" w:rsidRDefault="00921F0D" w:rsidP="00D82D10">
      <w:pPr>
        <w:pStyle w:val="FootnoteText"/>
        <w:jc w:val="both"/>
      </w:pPr>
      <w:r>
        <w:rPr>
          <w:rStyle w:val="FootnoteReference"/>
        </w:rPr>
        <w:footnoteRef/>
      </w:r>
      <w:r>
        <w:t xml:space="preserve"> </w:t>
      </w:r>
      <w:hyperlink r:id="rId8" w:history="1">
        <w:r>
          <w:rPr>
            <w:rStyle w:val="Hyperlink"/>
          </w:rPr>
          <w:t>Australia fires: PM Scott Morrison sorry for Hawaii holiday during crisis - BBC News</w:t>
        </w:r>
      </w:hyperlink>
      <w:r>
        <w:t xml:space="preserve"> (accessed 10 October 2022).;  </w:t>
      </w:r>
      <w:hyperlink r:id="rId9" w:anchor=":~:text=Scott%20Morrison%20escaped%20Sydney%E2%80%99s%20bushfire%20air%20pollution%20crisis,his%20office%20claiming%20on%20Monday%20this%20was%20%E2%80%98wrong%E2%80%99." w:history="1">
        <w:r>
          <w:rPr>
            <w:rStyle w:val="Hyperlink"/>
          </w:rPr>
          <w:t>PM escaped Sydney's bushfires on a business class flight to Hawaii (thenewdaily.com.au)</w:t>
        </w:r>
      </w:hyperlink>
      <w:r>
        <w:t xml:space="preserve"> (accessed 10 October 2022).</w:t>
      </w:r>
    </w:p>
  </w:footnote>
  <w:footnote w:id="12">
    <w:p w14:paraId="4B3000BD" w14:textId="485C6EC4" w:rsidR="00D82D10" w:rsidRDefault="00D82D10" w:rsidP="00D82D10">
      <w:pPr>
        <w:pStyle w:val="FootnoteText"/>
        <w:jc w:val="both"/>
      </w:pPr>
      <w:r>
        <w:rPr>
          <w:rStyle w:val="FootnoteReference"/>
        </w:rPr>
        <w:footnoteRef/>
      </w:r>
      <w:r>
        <w:t xml:space="preserve"> </w:t>
      </w:r>
      <w:hyperlink r:id="rId10" w:history="1">
        <w:r>
          <w:rPr>
            <w:rStyle w:val="Hyperlink"/>
          </w:rPr>
          <w:t>Australia fires: Woman forced to shake Prime Minister Scott Morrison hand in Cobargo disappointed in wildfire response - CBS News</w:t>
        </w:r>
      </w:hyperlink>
      <w:r>
        <w:t xml:space="preserve"> (accessed 10 October 2022).</w:t>
      </w:r>
    </w:p>
  </w:footnote>
  <w:footnote w:id="13">
    <w:p w14:paraId="49FDFDA3" w14:textId="12B82712" w:rsidR="00F31AEB" w:rsidRDefault="00F31AEB">
      <w:pPr>
        <w:pStyle w:val="FootnoteText"/>
      </w:pPr>
      <w:r>
        <w:rPr>
          <w:rStyle w:val="FootnoteReference"/>
        </w:rPr>
        <w:footnoteRef/>
      </w:r>
      <w:r>
        <w:t xml:space="preserve"> Darwin suburb of Wagaman, December 1974, </w:t>
      </w:r>
      <w:hyperlink r:id="rId11" w:anchor=":~:text=Darwin%20Reconstruction%20Commission%20On%2028%20February%201975%20the,mandate%20was%20to%20reconstruct%20Darwin%20within%20five%20years." w:history="1">
        <w:r>
          <w:rPr>
            <w:rStyle w:val="Hyperlink"/>
          </w:rPr>
          <w:t>Cyclone Tracy | National Museum of Australia (nma.gov.au)</w:t>
        </w:r>
      </w:hyperlink>
      <w:r>
        <w:t xml:space="preserve"> (accessed 18 August 2021).</w:t>
      </w:r>
    </w:p>
  </w:footnote>
  <w:footnote w:id="14">
    <w:p w14:paraId="6ECD600E" w14:textId="0D123402" w:rsidR="00A401B1" w:rsidRDefault="00A401B1">
      <w:pPr>
        <w:pStyle w:val="FootnoteText"/>
      </w:pPr>
      <w:r>
        <w:rPr>
          <w:rStyle w:val="FootnoteReference"/>
        </w:rPr>
        <w:footnoteRef/>
      </w:r>
      <w:r>
        <w:t xml:space="preserve"> Image ibid.</w:t>
      </w:r>
    </w:p>
  </w:footnote>
  <w:footnote w:id="15">
    <w:p w14:paraId="6EBE70BB" w14:textId="72EF636E" w:rsidR="00E204A9" w:rsidRPr="006E634C" w:rsidRDefault="00E204A9" w:rsidP="0028367C">
      <w:pPr>
        <w:pStyle w:val="Heading3"/>
        <w:spacing w:before="0" w:line="240" w:lineRule="auto"/>
        <w:jc w:val="both"/>
        <w:rPr>
          <w:rFonts w:asciiTheme="minorHAnsi" w:hAnsiTheme="minorHAnsi"/>
          <w:sz w:val="20"/>
          <w:szCs w:val="20"/>
        </w:rPr>
      </w:pPr>
      <w:r w:rsidRPr="006E634C">
        <w:rPr>
          <w:rStyle w:val="FootnoteReference"/>
          <w:rFonts w:asciiTheme="minorHAnsi" w:hAnsiTheme="minorHAnsi"/>
          <w:sz w:val="20"/>
          <w:szCs w:val="20"/>
        </w:rPr>
        <w:footnoteRef/>
      </w:r>
      <w:r w:rsidRPr="006E634C">
        <w:rPr>
          <w:rFonts w:asciiTheme="minorHAnsi" w:hAnsiTheme="minorHAnsi"/>
          <w:sz w:val="20"/>
          <w:szCs w:val="20"/>
        </w:rPr>
        <w:t xml:space="preserve"> </w:t>
      </w:r>
      <w:r w:rsidR="006E634C" w:rsidRPr="006E634C">
        <w:rPr>
          <w:rFonts w:asciiTheme="minorHAnsi" w:hAnsiTheme="minorHAnsi"/>
          <w:sz w:val="20"/>
          <w:szCs w:val="20"/>
        </w:rPr>
        <w:t xml:space="preserve">Indicative of the importance placed on the reconstruction of Darwin and establishment of the Commission, is that the Act was second only to </w:t>
      </w:r>
      <w:r w:rsidRPr="006E634C">
        <w:rPr>
          <w:rFonts w:asciiTheme="minorHAnsi" w:hAnsiTheme="minorHAnsi"/>
          <w:sz w:val="20"/>
          <w:szCs w:val="20"/>
        </w:rPr>
        <w:t>Act no 1 of 1975</w:t>
      </w:r>
      <w:r w:rsidR="006E634C" w:rsidRPr="006E634C">
        <w:rPr>
          <w:rFonts w:asciiTheme="minorHAnsi" w:hAnsiTheme="minorHAnsi"/>
          <w:sz w:val="20"/>
          <w:szCs w:val="20"/>
        </w:rPr>
        <w:t xml:space="preserve">, </w:t>
      </w:r>
      <w:r w:rsidRPr="006E634C">
        <w:rPr>
          <w:rFonts w:asciiTheme="minorHAnsi" w:hAnsiTheme="minorHAnsi"/>
          <w:sz w:val="20"/>
          <w:szCs w:val="20"/>
        </w:rPr>
        <w:t xml:space="preserve">the National Health Act - </w:t>
      </w:r>
      <w:r w:rsidRPr="006E634C">
        <w:rPr>
          <w:rFonts w:asciiTheme="minorHAnsi" w:hAnsiTheme="minorHAnsi" w:cs="Simplified Arabic"/>
          <w:color w:val="000000"/>
          <w:sz w:val="20"/>
          <w:szCs w:val="20"/>
        </w:rPr>
        <w:t xml:space="preserve">NATIONAL HEALTH ACT 1975 </w:t>
      </w:r>
      <w:r w:rsidR="006E634C" w:rsidRPr="006E634C">
        <w:rPr>
          <w:rFonts w:asciiTheme="minorHAnsi" w:hAnsiTheme="minorHAnsi" w:cs="Simplified Arabic"/>
          <w:color w:val="000000"/>
          <w:sz w:val="20"/>
          <w:szCs w:val="20"/>
        </w:rPr>
        <w:t>addressing hospital treatment and nursing home care, nursing home and ‘handicapped persons’ homes approval, inspection of hospitals and nursing homes, variation or revocation of home approval, benefit payable in respect of nursing home care, provisions addressing benefits where compensation or damages entitlement arises, etc</w:t>
      </w:r>
      <w:bookmarkStart w:id="0" w:name="s16"/>
      <w:bookmarkEnd w:id="0"/>
      <w:r w:rsidR="006E634C" w:rsidRPr="006E634C">
        <w:rPr>
          <w:rFonts w:asciiTheme="minorHAnsi" w:hAnsiTheme="minorHAnsi" w:cs="Simplified Arabic"/>
          <w:color w:val="000000"/>
          <w:sz w:val="20"/>
          <w:szCs w:val="20"/>
        </w:rPr>
        <w:t xml:space="preserve">: </w:t>
      </w:r>
      <w:hyperlink r:id="rId12" w:history="1">
        <w:r w:rsidR="006E634C" w:rsidRPr="006E634C">
          <w:rPr>
            <w:rStyle w:val="Hyperlink"/>
            <w:rFonts w:asciiTheme="minorHAnsi" w:hAnsiTheme="minorHAnsi"/>
            <w:sz w:val="20"/>
            <w:szCs w:val="20"/>
          </w:rPr>
          <w:t>National Health Act 1975 (legislation.gov.au)</w:t>
        </w:r>
      </w:hyperlink>
      <w:r w:rsidR="006E634C" w:rsidRPr="006E634C">
        <w:rPr>
          <w:rFonts w:asciiTheme="minorHAnsi" w:hAnsiTheme="minorHAnsi"/>
          <w:sz w:val="20"/>
          <w:szCs w:val="20"/>
        </w:rPr>
        <w:t xml:space="preserve"> (accessed 18 August 2021).</w:t>
      </w:r>
      <w:r w:rsidRPr="006E634C">
        <w:rPr>
          <w:rFonts w:asciiTheme="minorHAnsi" w:hAnsiTheme="minorHAnsi"/>
          <w:color w:val="000000"/>
          <w:sz w:val="20"/>
          <w:szCs w:val="20"/>
        </w:rPr>
        <w:t xml:space="preserve">  </w:t>
      </w:r>
      <w:bookmarkStart w:id="1" w:name="s17"/>
      <w:bookmarkEnd w:id="1"/>
    </w:p>
  </w:footnote>
  <w:footnote w:id="16">
    <w:p w14:paraId="24F0BEB4" w14:textId="456FF3F9" w:rsidR="00AC6A68" w:rsidRDefault="00AC6A68" w:rsidP="0028367C">
      <w:pPr>
        <w:pStyle w:val="FootnoteText"/>
        <w:jc w:val="both"/>
      </w:pPr>
      <w:r>
        <w:rPr>
          <w:rStyle w:val="FootnoteReference"/>
        </w:rPr>
        <w:footnoteRef/>
      </w:r>
      <w:r>
        <w:t xml:space="preserve"> S 7 Darwin Reconstruction Act 1975 (Cth).</w:t>
      </w:r>
    </w:p>
  </w:footnote>
  <w:footnote w:id="17">
    <w:p w14:paraId="391B00FA" w14:textId="6C82B11A" w:rsidR="00AC6A68" w:rsidRDefault="00AC6A68" w:rsidP="0028367C">
      <w:pPr>
        <w:pStyle w:val="FootnoteText"/>
        <w:jc w:val="both"/>
      </w:pPr>
      <w:r>
        <w:rPr>
          <w:rStyle w:val="FootnoteReference"/>
        </w:rPr>
        <w:footnoteRef/>
      </w:r>
      <w:r>
        <w:t xml:space="preserve"> S 4 provided that the Commission would wind-up after five years and that with the expiration of the five year period the only functions it would exercise would be those necessary for the purpose of winding-up. S 5 set out the powers and functions as listed here.</w:t>
      </w:r>
    </w:p>
  </w:footnote>
  <w:footnote w:id="18">
    <w:p w14:paraId="686D9FB6" w14:textId="71FDB869" w:rsidR="0028367C" w:rsidRDefault="0028367C" w:rsidP="0028367C">
      <w:pPr>
        <w:pStyle w:val="FootnoteText"/>
        <w:jc w:val="both"/>
      </w:pPr>
      <w:r>
        <w:rPr>
          <w:rStyle w:val="FootnoteReference"/>
        </w:rPr>
        <w:footnoteRef/>
      </w:r>
      <w:r>
        <w:t xml:space="preserve"> An area 40 kilometres from Darwin General Post Office in the centre of the city: s 3 Darwin Reconstruction Act 1975 (Cth).</w:t>
      </w:r>
    </w:p>
  </w:footnote>
  <w:footnote w:id="19">
    <w:p w14:paraId="0E20C5C0" w14:textId="5730E3B3" w:rsidR="006B4554" w:rsidRDefault="006B4554" w:rsidP="006B4554">
      <w:pPr>
        <w:pStyle w:val="FootnoteText"/>
        <w:jc w:val="both"/>
      </w:pPr>
      <w:r>
        <w:rPr>
          <w:rStyle w:val="FootnoteReference"/>
        </w:rPr>
        <w:footnoteRef/>
      </w:r>
      <w:r>
        <w:t xml:space="preserve"> S 16 (4) Darwin Reconstruction Act 1975 (Cth).</w:t>
      </w:r>
    </w:p>
  </w:footnote>
  <w:footnote w:id="20">
    <w:p w14:paraId="32C4EE5B" w14:textId="04DC0FC6" w:rsidR="00F01B32" w:rsidRDefault="00F01B32" w:rsidP="006B4554">
      <w:pPr>
        <w:pStyle w:val="FootnoteText"/>
        <w:jc w:val="both"/>
      </w:pPr>
      <w:r>
        <w:rPr>
          <w:rStyle w:val="FootnoteReference"/>
        </w:rPr>
        <w:footnoteRef/>
      </w:r>
      <w:r>
        <w:t xml:space="preserve"> S 12 Darwin Reconstruction Act 1975 (Cth).</w:t>
      </w:r>
    </w:p>
  </w:footnote>
  <w:footnote w:id="21">
    <w:p w14:paraId="1A7F531B" w14:textId="4A709AF3" w:rsidR="00F01B32" w:rsidRDefault="00F01B32" w:rsidP="006B4554">
      <w:pPr>
        <w:pStyle w:val="FootnoteText"/>
        <w:jc w:val="both"/>
      </w:pPr>
      <w:r>
        <w:rPr>
          <w:rStyle w:val="FootnoteReference"/>
        </w:rPr>
        <w:footnoteRef/>
      </w:r>
      <w:r>
        <w:t xml:space="preserve"> </w:t>
      </w:r>
      <w:r w:rsidR="00D030C4">
        <w:t>S 13 Darwin Reconstruction Act 1975 (Cth).</w:t>
      </w:r>
    </w:p>
  </w:footnote>
  <w:footnote w:id="22">
    <w:p w14:paraId="16C54273" w14:textId="62AC93E3" w:rsidR="00D030C4" w:rsidRDefault="00D030C4" w:rsidP="006B4554">
      <w:pPr>
        <w:pStyle w:val="FootnoteText"/>
        <w:jc w:val="both"/>
      </w:pPr>
      <w:r>
        <w:rPr>
          <w:rStyle w:val="FootnoteReference"/>
        </w:rPr>
        <w:footnoteRef/>
      </w:r>
      <w:r>
        <w:t xml:space="preserve"> Ss 14, 15 Darwin Reconstruction Act 1975 (Cth).</w:t>
      </w:r>
    </w:p>
  </w:footnote>
  <w:footnote w:id="23">
    <w:p w14:paraId="268E8264" w14:textId="46BEDCAE" w:rsidR="00D030C4" w:rsidRDefault="00D030C4" w:rsidP="006B4554">
      <w:pPr>
        <w:pStyle w:val="FootnoteText"/>
        <w:jc w:val="both"/>
      </w:pPr>
      <w:r>
        <w:rPr>
          <w:rStyle w:val="FootnoteReference"/>
        </w:rPr>
        <w:footnoteRef/>
      </w:r>
      <w:r>
        <w:t xml:space="preserve"> S 15 Darwin Reconstruction Act 1975 (Cth).</w:t>
      </w:r>
    </w:p>
  </w:footnote>
  <w:footnote w:id="24">
    <w:p w14:paraId="5DECD562" w14:textId="6A0535AE" w:rsidR="006B4554" w:rsidRDefault="006B4554" w:rsidP="00255130">
      <w:pPr>
        <w:pStyle w:val="FootnoteText"/>
        <w:jc w:val="both"/>
      </w:pPr>
      <w:r>
        <w:rPr>
          <w:rStyle w:val="FootnoteReference"/>
        </w:rPr>
        <w:footnoteRef/>
      </w:r>
      <w:r>
        <w:t xml:space="preserve"> S 16 Darwin Commission Act 1975 (Cth).</w:t>
      </w:r>
    </w:p>
  </w:footnote>
  <w:footnote w:id="25">
    <w:p w14:paraId="25AC782F" w14:textId="20D1ED9A" w:rsidR="006B4554" w:rsidRDefault="006B4554" w:rsidP="00255130">
      <w:pPr>
        <w:pStyle w:val="FootnoteText"/>
        <w:jc w:val="both"/>
      </w:pPr>
      <w:r>
        <w:rPr>
          <w:rStyle w:val="FootnoteReference"/>
        </w:rPr>
        <w:footnoteRef/>
      </w:r>
      <w:r>
        <w:t xml:space="preserve"> S 17 Darwin Commission Act 1975 (Cth).</w:t>
      </w:r>
    </w:p>
  </w:footnote>
  <w:footnote w:id="26">
    <w:p w14:paraId="66016A59" w14:textId="2C6F711C" w:rsidR="00F51079" w:rsidRPr="00F51079" w:rsidRDefault="00F51079" w:rsidP="00255130">
      <w:pPr>
        <w:pStyle w:val="FootnoteText"/>
        <w:jc w:val="both"/>
      </w:pPr>
      <w:r>
        <w:rPr>
          <w:rStyle w:val="FootnoteReference"/>
        </w:rPr>
        <w:footnoteRef/>
      </w:r>
      <w:r>
        <w:t xml:space="preserve"> See Elizabeth Reid, ‘The Child of Our </w:t>
      </w:r>
      <w:r w:rsidR="004E181F">
        <w:t>M</w:t>
      </w:r>
      <w:r>
        <w:t xml:space="preserve">ovement: A Movement </w:t>
      </w:r>
      <w:r w:rsidR="004E181F">
        <w:t>of</w:t>
      </w:r>
      <w:r>
        <w:t xml:space="preserve"> Women’ in JA Scutt (ed), </w:t>
      </w:r>
      <w:r>
        <w:rPr>
          <w:i/>
          <w:iCs/>
        </w:rPr>
        <w:t>Different Lives – Reflections on the Women’s movement and visions of its Future</w:t>
      </w:r>
      <w:r>
        <w:t xml:space="preserve">, Penguin Books Australia, Melbourne, Australia, 1987, pp. </w:t>
      </w:r>
      <w:r w:rsidR="004E181F">
        <w:t>8-20.</w:t>
      </w:r>
    </w:p>
  </w:footnote>
  <w:footnote w:id="27">
    <w:p w14:paraId="05300113" w14:textId="203F3510" w:rsidR="00255130" w:rsidRDefault="00255130" w:rsidP="00255130">
      <w:pPr>
        <w:pStyle w:val="FootnoteText"/>
        <w:jc w:val="both"/>
      </w:pPr>
      <w:r>
        <w:rPr>
          <w:rStyle w:val="FootnoteReference"/>
        </w:rPr>
        <w:footnoteRef/>
      </w:r>
      <w:r>
        <w:t xml:space="preserve"> Ibid, p. 18.</w:t>
      </w:r>
    </w:p>
  </w:footnote>
  <w:footnote w:id="28">
    <w:p w14:paraId="5D367360" w14:textId="1DA0417A" w:rsidR="00AA0399" w:rsidRDefault="00AA0399" w:rsidP="00E16615">
      <w:pPr>
        <w:pStyle w:val="FootnoteText"/>
        <w:jc w:val="both"/>
      </w:pPr>
      <w:r>
        <w:rPr>
          <w:rStyle w:val="FootnoteReference"/>
        </w:rPr>
        <w:footnoteRef/>
      </w:r>
      <w:r>
        <w:t xml:space="preserve"> </w:t>
      </w:r>
      <w:hyperlink r:id="rId13" w:history="1">
        <w:r>
          <w:rPr>
            <w:rStyle w:val="Hyperlink"/>
          </w:rPr>
          <w:t>Cyclone Tracy | National Museum of Australia (nma.gov.au)</w:t>
        </w:r>
      </w:hyperlink>
      <w:r>
        <w:t xml:space="preserve"> (accessed 18 August 2021).</w:t>
      </w:r>
    </w:p>
  </w:footnote>
  <w:footnote w:id="29">
    <w:p w14:paraId="699EA36A" w14:textId="0BA62E0D" w:rsidR="00E16615" w:rsidRDefault="00E16615" w:rsidP="00E16615">
      <w:pPr>
        <w:pStyle w:val="FootnoteText"/>
        <w:jc w:val="both"/>
      </w:pPr>
      <w:r>
        <w:rPr>
          <w:rStyle w:val="FootnoteReference"/>
        </w:rPr>
        <w:footnoteRef/>
      </w:r>
      <w:r>
        <w:t xml:space="preserve"> At the federal election of May 2022, the Liberal National Coalition government lost to the ALP opposition headed by Anthony Albanese who became Prime Minister in a Labor government: </w:t>
      </w:r>
      <w:hyperlink r:id="rId14" w:history="1">
        <w:r>
          <w:rPr>
            <w:rStyle w:val="Hyperlink"/>
          </w:rPr>
          <w:t>2022 federal election - Australian Electoral Commission (aec.gov.au)</w:t>
        </w:r>
      </w:hyperlink>
      <w:r>
        <w:t xml:space="preserve"> (accessed 30 October 2022).</w:t>
      </w:r>
    </w:p>
  </w:footnote>
  <w:footnote w:id="30">
    <w:p w14:paraId="1B30B4DA" w14:textId="77777777" w:rsidR="00377683" w:rsidRPr="00932ED2" w:rsidRDefault="00377683" w:rsidP="00E16615">
      <w:pPr>
        <w:pStyle w:val="FootnoteText"/>
        <w:jc w:val="both"/>
      </w:pPr>
      <w:r w:rsidRPr="00932ED2">
        <w:rPr>
          <w:rStyle w:val="FootnoteReference"/>
        </w:rPr>
        <w:footnoteRef/>
      </w:r>
      <w:r w:rsidRPr="00932ED2">
        <w:t xml:space="preserve"> </w:t>
      </w:r>
      <w:hyperlink r:id="rId15" w:history="1">
        <w:r w:rsidRPr="00932ED2">
          <w:rPr>
            <w:rStyle w:val="Hyperlink"/>
          </w:rPr>
          <w:t>After horror six months, Australia's bushfire season comes to an end | Foreign Brief</w:t>
        </w:r>
      </w:hyperlink>
      <w:r w:rsidRPr="00932ED2">
        <w:t xml:space="preserve"> (accessed 18 August 2021).</w:t>
      </w:r>
    </w:p>
  </w:footnote>
  <w:footnote w:id="31">
    <w:p w14:paraId="3696D135" w14:textId="77777777" w:rsidR="00377683" w:rsidRPr="00932ED2" w:rsidRDefault="00377683" w:rsidP="00676F38">
      <w:pPr>
        <w:pStyle w:val="FootnoteText"/>
        <w:jc w:val="both"/>
      </w:pPr>
      <w:r w:rsidRPr="00932ED2">
        <w:rPr>
          <w:rStyle w:val="FootnoteReference"/>
        </w:rPr>
        <w:footnoteRef/>
      </w:r>
      <w:r w:rsidRPr="00932ED2">
        <w:t xml:space="preserve"> Ibid.</w:t>
      </w:r>
    </w:p>
  </w:footnote>
  <w:footnote w:id="32">
    <w:p w14:paraId="52E4B911" w14:textId="77777777" w:rsidR="00377683" w:rsidRPr="00A401B1" w:rsidRDefault="00377683" w:rsidP="00A401B1">
      <w:pPr>
        <w:spacing w:after="0"/>
        <w:jc w:val="both"/>
        <w:rPr>
          <w:sz w:val="20"/>
          <w:szCs w:val="20"/>
        </w:rPr>
      </w:pPr>
      <w:r w:rsidRPr="00A401B1">
        <w:rPr>
          <w:rStyle w:val="FootnoteReference"/>
          <w:sz w:val="20"/>
          <w:szCs w:val="20"/>
        </w:rPr>
        <w:footnoteRef/>
      </w:r>
      <w:r w:rsidRPr="00A401B1">
        <w:rPr>
          <w:sz w:val="20"/>
          <w:szCs w:val="20"/>
        </w:rPr>
        <w:t xml:space="preserve"> </w:t>
      </w:r>
      <w:hyperlink r:id="rId16" w:history="1">
        <w:r w:rsidRPr="00A401B1">
          <w:rPr>
            <w:rStyle w:val="Hyperlink"/>
            <w:sz w:val="20"/>
            <w:szCs w:val="20"/>
          </w:rPr>
          <w:t>Bushfire Response 2019-20 - Reviews of three Australian charities | Australian Charities and Not-for-profits Commission (acnc.gov.au)</w:t>
        </w:r>
      </w:hyperlink>
      <w:r w:rsidRPr="00A401B1">
        <w:rPr>
          <w:sz w:val="20"/>
          <w:szCs w:val="20"/>
        </w:rPr>
        <w:t xml:space="preserve"> (accessed 18 August 2021).</w:t>
      </w:r>
    </w:p>
  </w:footnote>
  <w:footnote w:id="33">
    <w:p w14:paraId="26F83D60" w14:textId="70C51CE5" w:rsidR="00A401B1" w:rsidRPr="00A401B1" w:rsidRDefault="00A401B1" w:rsidP="00A401B1">
      <w:pPr>
        <w:pStyle w:val="FootnoteText"/>
        <w:jc w:val="both"/>
      </w:pPr>
      <w:r w:rsidRPr="00A401B1">
        <w:rPr>
          <w:rStyle w:val="FootnoteReference"/>
        </w:rPr>
        <w:footnoteRef/>
      </w:r>
      <w:r w:rsidRPr="00A401B1">
        <w:t xml:space="preserve"> Image from </w:t>
      </w:r>
      <w:hyperlink r:id="rId17" w:history="1">
        <w:r w:rsidRPr="00A401B1">
          <w:rPr>
            <w:rStyle w:val="Hyperlink"/>
          </w:rPr>
          <w:t>Australia Bushfire Emergency - Australia Fires | WWF UK</w:t>
        </w:r>
      </w:hyperlink>
      <w:r w:rsidRPr="00A401B1">
        <w:t xml:space="preserve"> (accessed 18 August 2021).</w:t>
      </w:r>
    </w:p>
  </w:footnote>
  <w:footnote w:id="34">
    <w:p w14:paraId="1165A717" w14:textId="3A53478F" w:rsidR="00E54603" w:rsidRDefault="00E54603">
      <w:pPr>
        <w:pStyle w:val="FootnoteText"/>
      </w:pPr>
      <w:r>
        <w:rPr>
          <w:rStyle w:val="FootnoteReference"/>
        </w:rPr>
        <w:footnoteRef/>
      </w:r>
      <w:r>
        <w:t xml:space="preserve"> </w:t>
      </w:r>
      <w:hyperlink r:id="rId18" w:history="1">
        <w:r>
          <w:rPr>
            <w:rStyle w:val="Hyperlink"/>
          </w:rPr>
          <w:t>This is how much compensation bushfire victims can claim from the government (inkl.com)</w:t>
        </w:r>
      </w:hyperlink>
      <w:r>
        <w:t xml:space="preserve"> (accessed 18 August 2021).</w:t>
      </w:r>
    </w:p>
  </w:footnote>
  <w:footnote w:id="35">
    <w:p w14:paraId="517C4F15" w14:textId="699F8651" w:rsidR="00377683" w:rsidRPr="00676F38" w:rsidRDefault="00377683" w:rsidP="00A401B1">
      <w:pPr>
        <w:pStyle w:val="FootnoteText"/>
        <w:jc w:val="both"/>
        <w:rPr>
          <w:sz w:val="22"/>
          <w:szCs w:val="22"/>
        </w:rPr>
      </w:pPr>
      <w:r w:rsidRPr="00A401B1">
        <w:rPr>
          <w:rStyle w:val="FootnoteReference"/>
        </w:rPr>
        <w:footnoteRef/>
      </w:r>
      <w:r w:rsidRPr="00A401B1">
        <w:t xml:space="preserve"> </w:t>
      </w:r>
      <w:hyperlink r:id="rId19" w:history="1">
        <w:r w:rsidRPr="00A401B1">
          <w:rPr>
            <w:rStyle w:val="Hyperlink"/>
          </w:rPr>
          <w:t>Bushfire Response 2019-20 - Reviews of three Australian charities | Australian Charities and Not-for-profits Commission (acnc.gov.au)</w:t>
        </w:r>
      </w:hyperlink>
      <w:r w:rsidRPr="00676F38">
        <w:rPr>
          <w:sz w:val="22"/>
          <w:szCs w:val="22"/>
        </w:rPr>
        <w:t xml:space="preserve"> (accessed 18 August 2021).</w:t>
      </w:r>
    </w:p>
  </w:footnote>
  <w:footnote w:id="36">
    <w:p w14:paraId="660FF831" w14:textId="3C1FD8B1" w:rsidR="006D7573" w:rsidRPr="00676F38" w:rsidRDefault="006D7573" w:rsidP="00676F38">
      <w:pPr>
        <w:pStyle w:val="FootnoteText"/>
        <w:jc w:val="both"/>
        <w:rPr>
          <w:sz w:val="22"/>
          <w:szCs w:val="22"/>
        </w:rPr>
      </w:pPr>
      <w:r w:rsidRPr="00676F38">
        <w:rPr>
          <w:rStyle w:val="FootnoteReference"/>
          <w:sz w:val="22"/>
          <w:szCs w:val="22"/>
        </w:rPr>
        <w:footnoteRef/>
      </w:r>
      <w:r w:rsidRPr="00676F38">
        <w:rPr>
          <w:sz w:val="22"/>
          <w:szCs w:val="22"/>
        </w:rPr>
        <w:t xml:space="preserve"> </w:t>
      </w:r>
      <w:hyperlink r:id="rId20" w:history="1">
        <w:r w:rsidRPr="00676F38">
          <w:rPr>
            <w:rStyle w:val="Hyperlink"/>
            <w:sz w:val="22"/>
            <w:szCs w:val="22"/>
          </w:rPr>
          <w:t>Bushfire Response 2019-20 - Reviews of three Australian charities | Australian Charities and Not-for-profits Commission (acnc.gov.au)</w:t>
        </w:r>
      </w:hyperlink>
      <w:r w:rsidRPr="00676F38">
        <w:rPr>
          <w:sz w:val="22"/>
          <w:szCs w:val="22"/>
        </w:rPr>
        <w:t xml:space="preserve"> (accessed 18 August 2021).</w:t>
      </w:r>
    </w:p>
  </w:footnote>
  <w:footnote w:id="37">
    <w:p w14:paraId="59B297F4" w14:textId="59D9D7DB" w:rsidR="00377683" w:rsidRPr="00676F38" w:rsidRDefault="00377683" w:rsidP="00676F38">
      <w:pPr>
        <w:pStyle w:val="FootnoteText"/>
        <w:jc w:val="both"/>
        <w:rPr>
          <w:sz w:val="22"/>
          <w:szCs w:val="22"/>
        </w:rPr>
      </w:pPr>
      <w:r w:rsidRPr="00676F38">
        <w:rPr>
          <w:rStyle w:val="FootnoteReference"/>
          <w:sz w:val="22"/>
          <w:szCs w:val="22"/>
        </w:rPr>
        <w:footnoteRef/>
      </w:r>
      <w:r w:rsidRPr="00676F38">
        <w:rPr>
          <w:sz w:val="22"/>
          <w:szCs w:val="22"/>
        </w:rPr>
        <w:t xml:space="preserve"> </w:t>
      </w:r>
      <w:hyperlink r:id="rId21" w:history="1">
        <w:r w:rsidRPr="00676F38">
          <w:rPr>
            <w:rStyle w:val="Hyperlink"/>
            <w:sz w:val="22"/>
            <w:szCs w:val="22"/>
          </w:rPr>
          <w:t>Bushfire Response 2019-20 - Reviews of three Australian charities | Australian Charities and Not-for-profits Commission (acnc.gov.au)</w:t>
        </w:r>
      </w:hyperlink>
      <w:r w:rsidRPr="00676F38">
        <w:rPr>
          <w:sz w:val="22"/>
          <w:szCs w:val="22"/>
        </w:rPr>
        <w:t xml:space="preserve"> (accessed 18 August 2021).</w:t>
      </w:r>
    </w:p>
  </w:footnote>
  <w:footnote w:id="38">
    <w:p w14:paraId="517E10B3" w14:textId="36AA36FB" w:rsidR="00676F38" w:rsidRPr="00537CFC" w:rsidRDefault="00676F38" w:rsidP="00537CFC">
      <w:pPr>
        <w:pStyle w:val="NormalWeb"/>
        <w:shd w:val="clear" w:color="auto" w:fill="FFFFFF"/>
        <w:spacing w:before="0" w:beforeAutospacing="0" w:after="0" w:afterAutospacing="0"/>
        <w:jc w:val="both"/>
        <w:textAlignment w:val="baseline"/>
        <w:rPr>
          <w:rFonts w:asciiTheme="minorHAnsi" w:hAnsiTheme="minorHAnsi"/>
          <w:sz w:val="20"/>
          <w:szCs w:val="20"/>
        </w:rPr>
      </w:pPr>
      <w:r w:rsidRPr="00537CFC">
        <w:rPr>
          <w:rStyle w:val="FootnoteReference"/>
          <w:rFonts w:asciiTheme="minorHAnsi" w:hAnsiTheme="minorHAnsi"/>
          <w:sz w:val="20"/>
          <w:szCs w:val="20"/>
        </w:rPr>
        <w:footnoteRef/>
      </w:r>
      <w:r w:rsidRPr="00537CFC">
        <w:rPr>
          <w:rFonts w:asciiTheme="minorHAnsi" w:hAnsiTheme="minorHAnsi"/>
          <w:sz w:val="20"/>
          <w:szCs w:val="20"/>
        </w:rPr>
        <w:t xml:space="preserve"> </w:t>
      </w:r>
      <w:hyperlink r:id="rId22" w:history="1">
        <w:r w:rsidRPr="00537CFC">
          <w:rPr>
            <w:rStyle w:val="Hyperlink"/>
            <w:rFonts w:asciiTheme="minorHAnsi" w:hAnsiTheme="minorHAnsi"/>
            <w:sz w:val="20"/>
            <w:szCs w:val="20"/>
          </w:rPr>
          <w:t>After horror six months, Australia's bushfire season comes to an end | Foreign Brief</w:t>
        </w:r>
      </w:hyperlink>
      <w:r w:rsidR="00537CFC" w:rsidRPr="00537CFC">
        <w:rPr>
          <w:rStyle w:val="Hyperlink"/>
          <w:rFonts w:asciiTheme="minorHAnsi" w:hAnsiTheme="minorHAnsi"/>
          <w:sz w:val="20"/>
          <w:szCs w:val="20"/>
        </w:rPr>
        <w:t xml:space="preserve"> </w:t>
      </w:r>
      <w:r w:rsidRPr="00537CFC">
        <w:rPr>
          <w:rFonts w:asciiTheme="minorHAnsi" w:hAnsiTheme="minorHAnsi"/>
          <w:sz w:val="20"/>
          <w:szCs w:val="20"/>
        </w:rPr>
        <w:t>(accessed 18 August 2021).</w:t>
      </w:r>
    </w:p>
  </w:footnote>
  <w:footnote w:id="39">
    <w:p w14:paraId="2F729037" w14:textId="7EBE471E" w:rsidR="00676F38" w:rsidRPr="00537CFC" w:rsidRDefault="00676F38" w:rsidP="00676F38">
      <w:pPr>
        <w:pStyle w:val="FootnoteText"/>
        <w:jc w:val="both"/>
      </w:pPr>
      <w:r w:rsidRPr="00537CFC">
        <w:rPr>
          <w:rStyle w:val="FootnoteReference"/>
        </w:rPr>
        <w:footnoteRef/>
      </w:r>
      <w:r w:rsidRPr="00537CFC">
        <w:t xml:space="preserve"> Ibid.</w:t>
      </w:r>
    </w:p>
  </w:footnote>
  <w:footnote w:id="40">
    <w:p w14:paraId="6C6D60F0" w14:textId="2862A79D" w:rsidR="00EB3AD1" w:rsidRPr="00537CFC" w:rsidRDefault="00EB3AD1">
      <w:pPr>
        <w:pStyle w:val="FootnoteText"/>
      </w:pPr>
      <w:r w:rsidRPr="00537CFC">
        <w:rPr>
          <w:rStyle w:val="FootnoteReference"/>
        </w:rPr>
        <w:footnoteRef/>
      </w:r>
      <w:r w:rsidRPr="00537CFC">
        <w:t xml:space="preserve"> See Bob Woodward, </w:t>
      </w:r>
      <w:r w:rsidRPr="00537CFC">
        <w:rPr>
          <w:i/>
          <w:iCs/>
        </w:rPr>
        <w:t xml:space="preserve">Fear </w:t>
      </w:r>
      <w:r w:rsidR="00A64368" w:rsidRPr="00537CFC">
        <w:rPr>
          <w:i/>
          <w:iCs/>
        </w:rPr>
        <w:t>– Trump in the Whitehouse</w:t>
      </w:r>
      <w:r w:rsidR="00A64368" w:rsidRPr="00537CFC">
        <w:t xml:space="preserve">, Simon and Schuster, New York, NY, US, 2020;  </w:t>
      </w:r>
      <w:hyperlink r:id="rId23" w:history="1">
        <w:r w:rsidRPr="00537CFC">
          <w:rPr>
            <w:rStyle w:val="Hyperlink"/>
          </w:rPr>
          <w:t>Donald Trump on COVID, Kim, and Putin: Tapes of talks with Bob Woodward to become public (msn.com)</w:t>
        </w:r>
      </w:hyperlink>
      <w:r w:rsidRPr="00537CFC">
        <w:t xml:space="preserve"> (accessed 3 October 2022); </w:t>
      </w:r>
      <w:r w:rsidR="004B56C8" w:rsidRPr="00537CFC">
        <w:t xml:space="preserve"> </w:t>
      </w:r>
      <w:hyperlink r:id="rId24" w:history="1">
        <w:r w:rsidR="004B56C8" w:rsidRPr="00537CFC">
          <w:rPr>
            <w:rStyle w:val="Hyperlink"/>
          </w:rPr>
          <w:t>THE TRUMP TAPES — Bob Woodward</w:t>
        </w:r>
      </w:hyperlink>
      <w:r w:rsidR="004B56C8" w:rsidRPr="00537CFC">
        <w:t xml:space="preserve"> (accessed 1 November 2022).</w:t>
      </w:r>
    </w:p>
  </w:footnote>
  <w:footnote w:id="41">
    <w:p w14:paraId="218D12AF" w14:textId="7233B6B7" w:rsidR="00A54AED" w:rsidRPr="00EB3AD1" w:rsidRDefault="00A54AED" w:rsidP="00F67044">
      <w:pPr>
        <w:pStyle w:val="FootnoteText"/>
        <w:jc w:val="both"/>
      </w:pPr>
      <w:r w:rsidRPr="00537CFC">
        <w:rPr>
          <w:rStyle w:val="FootnoteReference"/>
        </w:rPr>
        <w:footnoteRef/>
      </w:r>
      <w:r w:rsidRPr="00537CFC">
        <w:t xml:space="preserve"> </w:t>
      </w:r>
      <w:hyperlink r:id="rId25" w:history="1">
        <w:r w:rsidRPr="00537CFC">
          <w:rPr>
            <w:rStyle w:val="Hyperlink"/>
          </w:rPr>
          <w:t>COVID-19 vaccine rollout update – jurisdictional breakdown – 4 September 2021 | Australian Government Department of Health</w:t>
        </w:r>
      </w:hyperlink>
      <w:r w:rsidRPr="00537CFC">
        <w:t xml:space="preserve"> (accessed 18 August 2021);  </w:t>
      </w:r>
      <w:hyperlink r:id="rId26" w:history="1">
        <w:r w:rsidRPr="00537CFC">
          <w:rPr>
            <w:rStyle w:val="Hyperlink"/>
          </w:rPr>
          <w:t>COVID-19 and the border (homeaffairs.gov.au)</w:t>
        </w:r>
      </w:hyperlink>
      <w:r w:rsidRPr="00537CFC">
        <w:t xml:space="preserve"> (accessed 18</w:t>
      </w:r>
      <w:r w:rsidRPr="00EB3AD1">
        <w:t xml:space="preserve"> August 2021);  </w:t>
      </w:r>
      <w:hyperlink r:id="rId27" w:history="1">
        <w:r w:rsidRPr="00EB3AD1">
          <w:rPr>
            <w:rStyle w:val="Hyperlink"/>
          </w:rPr>
          <w:t>Coronavirus (COVID-19) - Official Australian Government information</w:t>
        </w:r>
      </w:hyperlink>
      <w:r w:rsidRPr="00EB3AD1">
        <w:t xml:space="preserve"> (accessed 18 August 2021); </w:t>
      </w:r>
      <w:hyperlink r:id="rId28" w:history="1">
        <w:r w:rsidRPr="00EB3AD1">
          <w:rPr>
            <w:rStyle w:val="Hyperlink"/>
          </w:rPr>
          <w:t>Australia COVID: NSW and Victoria reflect mirror coronavirus image (afr.com)</w:t>
        </w:r>
      </w:hyperlink>
      <w:r w:rsidRPr="00EB3AD1">
        <w:t xml:space="preserve"> (accessed 18 August 2021).</w:t>
      </w:r>
    </w:p>
  </w:footnote>
  <w:footnote w:id="42">
    <w:p w14:paraId="266EE799" w14:textId="7634665B" w:rsidR="007F58EA" w:rsidRPr="00EB3AD1" w:rsidRDefault="007F58EA" w:rsidP="00F67044">
      <w:pPr>
        <w:pStyle w:val="FootnoteText"/>
        <w:jc w:val="both"/>
      </w:pPr>
      <w:r w:rsidRPr="00EB3AD1">
        <w:rPr>
          <w:rStyle w:val="FootnoteReference"/>
        </w:rPr>
        <w:footnoteRef/>
      </w:r>
      <w:r w:rsidRPr="00EB3AD1">
        <w:t xml:space="preserve"> </w:t>
      </w:r>
      <w:r w:rsidRPr="00EB3AD1">
        <w:rPr>
          <w:i/>
          <w:iCs/>
        </w:rPr>
        <w:t xml:space="preserve">Palmer and The Commonwealth v Western Australia </w:t>
      </w:r>
      <w:hyperlink r:id="rId29" w:history="1">
        <w:r w:rsidRPr="00EB3AD1">
          <w:rPr>
            <w:rStyle w:val="Hyperlink"/>
          </w:rPr>
          <w:t>Palmer v Western Australia (2021) 95 ALJR 229; [2021] HCA 5: trade, commerce and intercourse shall be absolutely free (except when it need not) – AUSPUBLAW</w:t>
        </w:r>
      </w:hyperlink>
      <w:r w:rsidRPr="00EB3AD1">
        <w:t xml:space="preserve"> (accessed 18 August 2021);  </w:t>
      </w:r>
      <w:hyperlink r:id="rId30" w:history="1">
        <w:r w:rsidRPr="00EB3AD1">
          <w:rPr>
            <w:rStyle w:val="Hyperlink"/>
          </w:rPr>
          <w:t>Palmer v Western Australia [2021] HCA 5 - Crown Law</w:t>
        </w:r>
      </w:hyperlink>
      <w:r w:rsidRPr="00EB3AD1">
        <w:t xml:space="preserve"> (accessed 18 August 2021).</w:t>
      </w:r>
    </w:p>
  </w:footnote>
  <w:footnote w:id="43">
    <w:p w14:paraId="42F52F76" w14:textId="5794A8A9" w:rsidR="00A54AED" w:rsidRPr="00EB3AD1" w:rsidRDefault="00A54AED" w:rsidP="00F67044">
      <w:pPr>
        <w:pStyle w:val="FootnoteText"/>
        <w:jc w:val="both"/>
      </w:pPr>
      <w:r w:rsidRPr="00EB3AD1">
        <w:rPr>
          <w:rStyle w:val="FootnoteReference"/>
        </w:rPr>
        <w:footnoteRef/>
      </w:r>
      <w:r w:rsidRPr="00EB3AD1">
        <w:t xml:space="preserve"> </w:t>
      </w:r>
      <w:hyperlink r:id="rId31" w:history="1">
        <w:r w:rsidRPr="00EB3AD1">
          <w:rPr>
            <w:rStyle w:val="Hyperlink"/>
          </w:rPr>
          <w:t>Coalition criticises Victorian government's handling of pandemic – as it happened | Australia news | The Guardian</w:t>
        </w:r>
      </w:hyperlink>
      <w:r w:rsidRPr="00EB3AD1">
        <w:t xml:space="preserve"> (accessed 18 August 2021);  </w:t>
      </w:r>
      <w:hyperlink r:id="rId32" w:history="1">
        <w:r w:rsidRPr="00EB3AD1">
          <w:rPr>
            <w:rStyle w:val="Hyperlink"/>
          </w:rPr>
          <w:t>Victoria Covid cases: Brett Sutton admits ‘every possibility’ state following NSW | news.com.au — Australia’s leading news site</w:t>
        </w:r>
      </w:hyperlink>
      <w:r w:rsidRPr="00EB3AD1">
        <w:t xml:space="preserve"> (18 August 2021).</w:t>
      </w:r>
    </w:p>
  </w:footnote>
  <w:footnote w:id="44">
    <w:p w14:paraId="19B3DA76" w14:textId="5B9CA0AF" w:rsidR="00A54AED" w:rsidRDefault="00A54AED" w:rsidP="00F67044">
      <w:pPr>
        <w:pStyle w:val="FootnoteText"/>
        <w:jc w:val="both"/>
      </w:pPr>
      <w:r>
        <w:rPr>
          <w:rStyle w:val="FootnoteReference"/>
        </w:rPr>
        <w:footnoteRef/>
      </w:r>
      <w:r>
        <w:t xml:space="preserve"> </w:t>
      </w:r>
      <w:hyperlink r:id="rId33" w:history="1">
        <w:r>
          <w:rPr>
            <w:rStyle w:val="Hyperlink"/>
          </w:rPr>
          <w:t>SBS Language | COVID-19 update: NSW hits new record of cases, Victoria to reach vaccination target earlier than expected</w:t>
        </w:r>
      </w:hyperlink>
      <w:r>
        <w:t xml:space="preserve"> (accessed 18 August 2021).</w:t>
      </w:r>
    </w:p>
  </w:footnote>
  <w:footnote w:id="45">
    <w:p w14:paraId="19193D1F" w14:textId="0C705C12" w:rsidR="000A694F" w:rsidRDefault="000A694F" w:rsidP="00F67044">
      <w:pPr>
        <w:pStyle w:val="FootnoteText"/>
        <w:jc w:val="both"/>
      </w:pPr>
      <w:r>
        <w:rPr>
          <w:rStyle w:val="FootnoteReference"/>
        </w:rPr>
        <w:footnoteRef/>
      </w:r>
      <w:r>
        <w:t xml:space="preserve"> </w:t>
      </w:r>
      <w:hyperlink r:id="rId34" w:history="1">
        <w:r>
          <w:rPr>
            <w:rStyle w:val="Hyperlink"/>
          </w:rPr>
          <w:t>Floods, fire and drought: Australia, a country in the grip of extreme weather bingo | Australia weather | The Guardian</w:t>
        </w:r>
      </w:hyperlink>
      <w:r>
        <w:t xml:space="preserve"> (accessed 18 August 2021);  </w:t>
      </w:r>
      <w:hyperlink r:id="rId35" w:history="1">
        <w:r>
          <w:rPr>
            <w:rStyle w:val="Hyperlink"/>
          </w:rPr>
          <w:t>Australia floods: 20,000 homes at risk in Townsville as crocodiles, snakes wash up | CNN</w:t>
        </w:r>
      </w:hyperlink>
      <w:r>
        <w:t xml:space="preserve"> (accessed 18 August 2021).</w:t>
      </w:r>
    </w:p>
  </w:footnote>
  <w:footnote w:id="46">
    <w:p w14:paraId="130DAABA" w14:textId="4F25FC04" w:rsidR="000A694F" w:rsidRDefault="000A694F" w:rsidP="00F67044">
      <w:pPr>
        <w:pStyle w:val="FootnoteText"/>
        <w:jc w:val="both"/>
      </w:pPr>
      <w:r>
        <w:rPr>
          <w:rStyle w:val="FootnoteReference"/>
        </w:rPr>
        <w:footnoteRef/>
      </w:r>
      <w:r>
        <w:t xml:space="preserve"> </w:t>
      </w:r>
      <w:hyperlink r:id="rId36" w:history="1">
        <w:r>
          <w:rPr>
            <w:rStyle w:val="Hyperlink"/>
          </w:rPr>
          <w:t>Australia floods: Eastern regions are battling fifth major incident in 19 months | New Scientist</w:t>
        </w:r>
      </w:hyperlink>
      <w:r>
        <w:t xml:space="preserve"> (accessed 18 August 2021);  </w:t>
      </w:r>
    </w:p>
  </w:footnote>
  <w:footnote w:id="47">
    <w:p w14:paraId="519F492A" w14:textId="6DF706C9" w:rsidR="00F67044" w:rsidRDefault="00F67044" w:rsidP="00F67044">
      <w:pPr>
        <w:pStyle w:val="FootnoteText"/>
        <w:jc w:val="both"/>
      </w:pPr>
      <w:r>
        <w:rPr>
          <w:rStyle w:val="FootnoteReference"/>
        </w:rPr>
        <w:footnoteRef/>
      </w:r>
      <w:r>
        <w:t xml:space="preserve"> </w:t>
      </w:r>
      <w:r w:rsidRPr="005C55B1">
        <w:rPr>
          <w:rFonts w:eastAsia="Times New Roman" w:cs="Arial"/>
          <w:color w:val="333333"/>
          <w:lang w:eastAsia="en-GB"/>
        </w:rPr>
        <w:t>.</w:t>
      </w:r>
      <w:r>
        <w:rPr>
          <w:rFonts w:eastAsia="Times New Roman" w:cs="Arial"/>
          <w:color w:val="333333"/>
          <w:lang w:eastAsia="en-GB"/>
        </w:rPr>
        <w:t xml:space="preserve"> </w:t>
      </w:r>
      <w:hyperlink r:id="rId37" w:history="1">
        <w:r w:rsidRPr="00B075F9">
          <w:rPr>
            <w:rStyle w:val="Hyperlink"/>
          </w:rPr>
          <w:t>Peter Dutton Starts GoFundMe For Disaster Relief In Queensland (junkee.com)</w:t>
        </w:r>
      </w:hyperlink>
      <w:r w:rsidRPr="00B075F9">
        <w:t xml:space="preserve"> (accessed 6 November 2022)</w:t>
      </w:r>
      <w:r>
        <w:t>.</w:t>
      </w:r>
    </w:p>
  </w:footnote>
  <w:footnote w:id="48">
    <w:p w14:paraId="48E4F3CB" w14:textId="58200F31" w:rsidR="00BF1DE0" w:rsidRDefault="00BF1DE0" w:rsidP="00E833B6">
      <w:pPr>
        <w:pStyle w:val="FootnoteText"/>
        <w:jc w:val="both"/>
      </w:pPr>
      <w:r>
        <w:rPr>
          <w:rStyle w:val="FootnoteReference"/>
        </w:rPr>
        <w:footnoteRef/>
      </w:r>
      <w:r>
        <w:t xml:space="preserve"> Ibid.</w:t>
      </w:r>
    </w:p>
  </w:footnote>
  <w:footnote w:id="49">
    <w:p w14:paraId="19A09AA5" w14:textId="3ED49724" w:rsidR="00595C82" w:rsidRDefault="00595C82" w:rsidP="00E833B6">
      <w:pPr>
        <w:pStyle w:val="FootnoteText"/>
        <w:jc w:val="both"/>
      </w:pPr>
      <w:r>
        <w:rPr>
          <w:rStyle w:val="FootnoteReference"/>
        </w:rPr>
        <w:footnoteRef/>
      </w:r>
      <w:r>
        <w:t xml:space="preserve">   </w:t>
      </w:r>
      <w:r>
        <w:rPr>
          <w:i/>
          <w:iCs/>
        </w:rPr>
        <w:t>Sharma by her litigation representative Sister Marie Brigid Arthur v Minister for the Environment</w:t>
      </w:r>
      <w:r>
        <w:t xml:space="preserve"> [2021] FCA 560 (accessed 2 June 2021);  </w:t>
      </w:r>
      <w:hyperlink r:id="rId38" w:history="1">
        <w:r>
          <w:rPr>
            <w:rStyle w:val="Hyperlink"/>
          </w:rPr>
          <w:t>Sharma by her litigation representative Sister Marie Brigid Arthur v Minister for the Environment [2021] FCA 560 (fedcourt.gov.au)</w:t>
        </w:r>
      </w:hyperlink>
      <w:r>
        <w:t xml:space="preserve"> (accessed 2 June 2021);  </w:t>
      </w:r>
      <w:hyperlink r:id="rId39" w:history="1">
        <w:r>
          <w:rPr>
            <w:rStyle w:val="Hyperlink"/>
          </w:rPr>
          <w:t>In a landmark judgment, the Federal Court found the environment minister has a duty of care to young people (theconversation.com)</w:t>
        </w:r>
      </w:hyperlink>
      <w:r>
        <w:t xml:space="preserve"> (accessed 2 July 2021);  </w:t>
      </w:r>
      <w:hyperlink r:id="rId40" w:history="1">
        <w:r>
          <w:rPr>
            <w:rStyle w:val="Hyperlink"/>
          </w:rPr>
          <w:t>Australian court finds government has duty to protect young people from climate crisis | Australia news | The Guardian</w:t>
        </w:r>
      </w:hyperlink>
      <w:r>
        <w:t xml:space="preserve"> (accessed 18 August 2021);  </w:t>
      </w:r>
      <w:hyperlink r:id="rId41" w:history="1">
        <w:r>
          <w:rPr>
            <w:rStyle w:val="Hyperlink"/>
          </w:rPr>
          <w:t>Dutch supreme court upholds landmark ruling demanding climate action | Climate crisis | The Guardian</w:t>
        </w:r>
      </w:hyperlink>
      <w:r>
        <w:t xml:space="preserve"> (accessed 18 August 2021).</w:t>
      </w:r>
    </w:p>
  </w:footnote>
  <w:footnote w:id="50">
    <w:p w14:paraId="4254DB6E" w14:textId="2CCE54C9" w:rsidR="009B5E08" w:rsidRDefault="009B5E08" w:rsidP="00E833B6">
      <w:pPr>
        <w:pStyle w:val="FootnoteText"/>
        <w:jc w:val="both"/>
      </w:pPr>
      <w:r>
        <w:rPr>
          <w:rStyle w:val="FootnoteReference"/>
        </w:rPr>
        <w:footnoteRef/>
      </w:r>
      <w:r>
        <w:t xml:space="preserve"> </w:t>
      </w:r>
      <w:r w:rsidR="00E833B6">
        <w:t xml:space="preserve">See ‘Climate Change’, </w:t>
      </w:r>
      <w:hyperlink r:id="rId42" w:history="1">
        <w:r w:rsidR="00E833B6">
          <w:rPr>
            <w:rStyle w:val="Hyperlink"/>
          </w:rPr>
          <w:t>President's Report @CEDAWinLAW</w:t>
        </w:r>
      </w:hyperlink>
      <w:r w:rsidR="00E833B6">
        <w:t xml:space="preserve"> (accessed 18 August 2021).</w:t>
      </w:r>
    </w:p>
  </w:footnote>
  <w:footnote w:id="51">
    <w:p w14:paraId="6B489B85" w14:textId="676B2405" w:rsidR="00595C82" w:rsidRDefault="00595C82" w:rsidP="00E833B6">
      <w:pPr>
        <w:pStyle w:val="FootnoteText"/>
        <w:jc w:val="both"/>
      </w:pPr>
      <w:r>
        <w:rPr>
          <w:rStyle w:val="FootnoteReference"/>
        </w:rPr>
        <w:footnoteRef/>
      </w:r>
      <w:r>
        <w:t xml:space="preserve"> </w:t>
      </w:r>
      <w:hyperlink r:id="rId43" w:history="1">
        <w:r>
          <w:rPr>
            <w:rStyle w:val="Hyperlink"/>
          </w:rPr>
          <w:t>Sussan Ley approves first coal project since court rules she owes children duty of care | Sussan Ley | The Guardian</w:t>
        </w:r>
      </w:hyperlink>
      <w:r>
        <w:t xml:space="preserve"> (accessed 18 August 2021.</w:t>
      </w:r>
    </w:p>
  </w:footnote>
  <w:footnote w:id="52">
    <w:p w14:paraId="6ADF43AF" w14:textId="1DE9981F" w:rsidR="009B5E08" w:rsidRDefault="009B5E08" w:rsidP="00843ABB">
      <w:pPr>
        <w:pStyle w:val="FootnoteText"/>
        <w:jc w:val="both"/>
      </w:pPr>
      <w:r>
        <w:rPr>
          <w:rStyle w:val="FootnoteReference"/>
        </w:rPr>
        <w:footnoteRef/>
      </w:r>
      <w:r>
        <w:t xml:space="preserve"> </w:t>
      </w:r>
      <w:hyperlink r:id="rId44" w:history="1">
        <w:r w:rsidR="00CD74F8">
          <w:rPr>
            <w:rStyle w:val="Hyperlink"/>
          </w:rPr>
          <w:t>Minister for the Environment v Sharma: Online File (fedcourt.gov.au)</w:t>
        </w:r>
      </w:hyperlink>
      <w:r w:rsidR="00CD74F8">
        <w:t xml:space="preserve"> (accessed 3 October 2022);  </w:t>
      </w:r>
      <w:hyperlink r:id="rId45" w:history="1">
        <w:r w:rsidR="00CD74F8">
          <w:rPr>
            <w:rStyle w:val="Hyperlink"/>
          </w:rPr>
          <w:t>Minister for the Environment v Sharma [2022] FCAFC 35 (fedcourt.gov.au)</w:t>
        </w:r>
      </w:hyperlink>
      <w:r w:rsidR="00CD74F8">
        <w:t xml:space="preserve"> (accessed 3 October 2022);  </w:t>
      </w:r>
      <w:hyperlink r:id="rId46" w:history="1">
        <w:r w:rsidR="00CD74F8">
          <w:rPr>
            <w:rStyle w:val="Hyperlink"/>
          </w:rPr>
          <w:t>Minister for the Environment v Sharma (No 2) [2022] FCAFC 65 (fedcourt.gov.au)</w:t>
        </w:r>
      </w:hyperlink>
      <w:r w:rsidR="00CD74F8">
        <w:t xml:space="preserve"> (accessed 3 October 2022).</w:t>
      </w:r>
    </w:p>
  </w:footnote>
  <w:footnote w:id="53">
    <w:p w14:paraId="712A35A5" w14:textId="258FF35E" w:rsidR="004B56C8" w:rsidRDefault="004B56C8" w:rsidP="00843ABB">
      <w:pPr>
        <w:pStyle w:val="FootnoteText"/>
        <w:jc w:val="both"/>
      </w:pPr>
      <w:r>
        <w:rPr>
          <w:rStyle w:val="FootnoteReference"/>
        </w:rPr>
        <w:footnoteRef/>
      </w:r>
      <w:r>
        <w:t xml:space="preserve"> </w:t>
      </w:r>
      <w:hyperlink r:id="rId47" w:history="1">
        <w:r w:rsidR="00E833B6">
          <w:rPr>
            <w:rStyle w:val="Hyperlink"/>
          </w:rPr>
          <w:t>Australia violated Torres Strait Islanders’ rights to enjoy culture and family life, UN Committee finds | OHCHR</w:t>
        </w:r>
      </w:hyperlink>
      <w:r w:rsidR="00E833B6">
        <w:t xml:space="preserve"> (accessed 3 October 2022);  </w:t>
      </w:r>
      <w:hyperlink r:id="rId48" w:history="1">
        <w:r w:rsidR="00E833B6">
          <w:rPr>
            <w:rStyle w:val="Hyperlink"/>
          </w:rPr>
          <w:t>Treaty bodies Download (ohchr.org)</w:t>
        </w:r>
      </w:hyperlink>
      <w:r w:rsidR="00E833B6">
        <w:t xml:space="preserve"> (accessed 3 October 2022).</w:t>
      </w:r>
    </w:p>
  </w:footnote>
  <w:footnote w:id="54">
    <w:p w14:paraId="1847CE80" w14:textId="22849255" w:rsidR="00E833B6" w:rsidRDefault="00E833B6" w:rsidP="00843ABB">
      <w:pPr>
        <w:pStyle w:val="FootnoteText"/>
        <w:jc w:val="both"/>
      </w:pPr>
      <w:r>
        <w:rPr>
          <w:rStyle w:val="FootnoteReference"/>
        </w:rPr>
        <w:footnoteRef/>
      </w:r>
      <w:r>
        <w:t xml:space="preserve"> Dorothea Mackellar</w:t>
      </w:r>
      <w:r w:rsidR="002C0C78">
        <w:t xml:space="preserve"> (1885-1968)</w:t>
      </w:r>
      <w:r>
        <w:t>, ‘</w:t>
      </w:r>
      <w:r w:rsidR="002C0C78">
        <w:t xml:space="preserve">My Country’ (written at 19 years of age), </w:t>
      </w:r>
      <w:r w:rsidR="002C0C78">
        <w:rPr>
          <w:i/>
          <w:iCs/>
        </w:rPr>
        <w:t>Poetry Archive</w:t>
      </w:r>
      <w:r w:rsidR="002C0C78">
        <w:t xml:space="preserve">, </w:t>
      </w:r>
      <w:hyperlink r:id="rId49" w:history="1">
        <w:r w:rsidR="002C0C78" w:rsidRPr="00E84B5A">
          <w:rPr>
            <w:rStyle w:val="Hyperlink"/>
          </w:rPr>
          <w:t>https://www.bing.com/search?q=dorothea+mackellar+my+country&amp;form=ANNH01&amp;refig=4ee71a5119c44731a3edf6466c806d40&amp;sp=2&amp;qs=LT&amp;pq=dorothea+ma&amp;sk=PRES1CT1&amp;sc=6-11&amp;cvid=4ee71a5119c44731a3edf6466c806d40</w:t>
        </w:r>
      </w:hyperlink>
      <w:r>
        <w:t xml:space="preserve"> (accessed 2 August 2021).</w:t>
      </w:r>
    </w:p>
  </w:footnote>
  <w:footnote w:id="55">
    <w:p w14:paraId="5093D943" w14:textId="0307964F" w:rsidR="00B725B2" w:rsidRDefault="00B725B2" w:rsidP="00843ABB">
      <w:pPr>
        <w:pStyle w:val="FootnoteText"/>
        <w:jc w:val="both"/>
      </w:pPr>
      <w:r>
        <w:rPr>
          <w:rStyle w:val="FootnoteReference"/>
        </w:rPr>
        <w:footnoteRef/>
      </w:r>
      <w:r>
        <w:t xml:space="preserve"> </w:t>
      </w:r>
      <w:hyperlink r:id="rId50" w:history="1">
        <w:r w:rsidR="000545DC">
          <w:rPr>
            <w:rStyle w:val="Hyperlink"/>
          </w:rPr>
          <w:t>National Greenhouse Gas Inventory Quarterly Update: March 2021 | Department of Industry, Science, Energy and Resources</w:t>
        </w:r>
      </w:hyperlink>
      <w:r w:rsidR="000545DC">
        <w:t xml:space="preserve"> (accessed 5 September 2021);  </w:t>
      </w:r>
      <w:hyperlink r:id="rId51" w:history="1">
        <w:r w:rsidR="000545DC">
          <w:rPr>
            <w:rStyle w:val="Hyperlink"/>
          </w:rPr>
          <w:t>Australian greenhouse emissions down 5% in a year of Covid, but rebound expected | Climate crisis | The Guardian</w:t>
        </w:r>
      </w:hyperlink>
      <w:r w:rsidR="000545DC">
        <w:t xml:space="preserve"> (accessed 5 September 2021);  </w:t>
      </w:r>
      <w:hyperlink r:id="rId52" w:history="1">
        <w:r>
          <w:rPr>
            <w:rStyle w:val="Hyperlink"/>
          </w:rPr>
          <w:t>Australia’s carbon emissions have barely fallen and a massive task lies ahead | Greg Jericho | The Guardian</w:t>
        </w:r>
      </w:hyperlink>
      <w:r>
        <w:t xml:space="preserve"> (accessed 5 September 2021).</w:t>
      </w:r>
    </w:p>
  </w:footnote>
  <w:footnote w:id="56">
    <w:p w14:paraId="550EAAAA" w14:textId="3A1C32C8" w:rsidR="00843ABB" w:rsidRPr="00843ABB" w:rsidRDefault="00843ABB" w:rsidP="00843ABB">
      <w:pPr>
        <w:pStyle w:val="FootnoteText"/>
        <w:jc w:val="both"/>
      </w:pPr>
      <w:r>
        <w:rPr>
          <w:rStyle w:val="FootnoteReference"/>
        </w:rPr>
        <w:footnoteRef/>
      </w:r>
      <w:r>
        <w:t xml:space="preserve"> A hopeful sign is an  Australian government announcement of a bid to co-host the UN Climate Change Conference of 2026 with Pacific nations:</w:t>
      </w:r>
      <w:r w:rsidRPr="00843ABB">
        <w:t xml:space="preserve"> </w:t>
      </w:r>
      <w:hyperlink r:id="rId53" w:history="1">
        <w:r>
          <w:rPr>
            <w:rStyle w:val="Hyperlink"/>
          </w:rPr>
          <w:t>Australia Announces Bid To Host UN Climate Change Conferenc</w:t>
        </w:r>
        <w:r w:rsidR="00040F87">
          <w:rPr>
            <w:rStyle w:val="Hyperlink"/>
          </w:rPr>
          <w:t>e</w:t>
        </w:r>
        <w:r>
          <w:rPr>
            <w:rStyle w:val="Hyperlink"/>
          </w:rPr>
          <w:t>... | MENAFN.COM</w:t>
        </w:r>
      </w:hyperlink>
      <w:r w:rsidR="00040F87">
        <w:t xml:space="preserve"> (accessed 4 November 2022).</w:t>
      </w:r>
    </w:p>
  </w:footnote>
  <w:footnote w:id="57">
    <w:p w14:paraId="4738D2FF" w14:textId="3F935307" w:rsidR="00354CCB" w:rsidRPr="00354CCB" w:rsidRDefault="00354CCB" w:rsidP="00354CCB">
      <w:pPr>
        <w:spacing w:after="0"/>
        <w:jc w:val="both"/>
        <w:rPr>
          <w:sz w:val="20"/>
          <w:szCs w:val="20"/>
        </w:rPr>
      </w:pPr>
      <w:r>
        <w:rPr>
          <w:rStyle w:val="FootnoteReference"/>
        </w:rPr>
        <w:footnoteRef/>
      </w:r>
      <w:r>
        <w:t xml:space="preserve"> </w:t>
      </w:r>
      <w:hyperlink r:id="rId54" w:history="1">
        <w:r w:rsidRPr="001E3479">
          <w:rPr>
            <w:rStyle w:val="Hyperlink"/>
            <w:sz w:val="20"/>
            <w:szCs w:val="20"/>
          </w:rPr>
          <w:t>Flood and cyclone-prone areas in eastern Australia may be ‘uninsurable’ by 2030, report suggests | Insurance industry | The Guardian</w:t>
        </w:r>
      </w:hyperlink>
      <w:r w:rsidRPr="001E3479">
        <w:rPr>
          <w:sz w:val="20"/>
          <w:szCs w:val="20"/>
        </w:rPr>
        <w:t xml:space="preserve"> (accessed 4 November 2022)</w:t>
      </w:r>
      <w:r>
        <w:rPr>
          <w:sz w:val="20"/>
          <w:szCs w:val="20"/>
        </w:rPr>
        <w:t>.</w:t>
      </w:r>
    </w:p>
  </w:footnote>
  <w:footnote w:id="58">
    <w:p w14:paraId="4C31B692" w14:textId="77777777" w:rsidR="008B7689" w:rsidRPr="000A5DFB" w:rsidRDefault="008B7689" w:rsidP="008B7689">
      <w:pPr>
        <w:spacing w:after="0"/>
        <w:jc w:val="both"/>
        <w:rPr>
          <w:sz w:val="20"/>
          <w:szCs w:val="20"/>
        </w:rPr>
      </w:pPr>
      <w:r>
        <w:rPr>
          <w:rStyle w:val="FootnoteReference"/>
        </w:rPr>
        <w:footnoteRef/>
      </w:r>
      <w:r>
        <w:t xml:space="preserve"> </w:t>
      </w:r>
      <w:hyperlink r:id="rId55" w:history="1">
        <w:r w:rsidRPr="000A5DFB">
          <w:rPr>
            <w:rStyle w:val="Hyperlink"/>
            <w:sz w:val="20"/>
            <w:szCs w:val="20"/>
          </w:rPr>
          <w:t>Insurance firms must lower premiums as government funds disaster prevention, minister says | Australian politics | The Guardian</w:t>
        </w:r>
      </w:hyperlink>
      <w:r w:rsidRPr="000A5DFB">
        <w:rPr>
          <w:sz w:val="20"/>
          <w:szCs w:val="20"/>
        </w:rPr>
        <w:t xml:space="preserve"> (accessed 4 November 2022)</w:t>
      </w:r>
    </w:p>
    <w:p w14:paraId="4C840DA8" w14:textId="2A35DAC1" w:rsidR="008B7689" w:rsidRDefault="008B76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5D00"/>
    <w:multiLevelType w:val="multilevel"/>
    <w:tmpl w:val="057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4511B0"/>
    <w:multiLevelType w:val="multilevel"/>
    <w:tmpl w:val="734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44F64"/>
    <w:multiLevelType w:val="hybridMultilevel"/>
    <w:tmpl w:val="0F36C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C1F37"/>
    <w:multiLevelType w:val="multilevel"/>
    <w:tmpl w:val="4BCA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3604414">
    <w:abstractNumId w:val="1"/>
  </w:num>
  <w:num w:numId="2" w16cid:durableId="35545935">
    <w:abstractNumId w:val="3"/>
  </w:num>
  <w:num w:numId="3" w16cid:durableId="1866481694">
    <w:abstractNumId w:val="0"/>
  </w:num>
  <w:num w:numId="4" w16cid:durableId="379666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6E"/>
    <w:rsid w:val="00036CCC"/>
    <w:rsid w:val="00040F87"/>
    <w:rsid w:val="0005303C"/>
    <w:rsid w:val="000545DC"/>
    <w:rsid w:val="00082BC4"/>
    <w:rsid w:val="000A694F"/>
    <w:rsid w:val="000E1480"/>
    <w:rsid w:val="000F7557"/>
    <w:rsid w:val="00100040"/>
    <w:rsid w:val="001123CC"/>
    <w:rsid w:val="00121A6E"/>
    <w:rsid w:val="001642EF"/>
    <w:rsid w:val="00184DE7"/>
    <w:rsid w:val="00186E96"/>
    <w:rsid w:val="00187FAF"/>
    <w:rsid w:val="001904D6"/>
    <w:rsid w:val="00191FD2"/>
    <w:rsid w:val="001F1400"/>
    <w:rsid w:val="001F2256"/>
    <w:rsid w:val="002124AF"/>
    <w:rsid w:val="00224A1F"/>
    <w:rsid w:val="00237C68"/>
    <w:rsid w:val="00255130"/>
    <w:rsid w:val="0026173D"/>
    <w:rsid w:val="00281F96"/>
    <w:rsid w:val="0028367C"/>
    <w:rsid w:val="002C0C78"/>
    <w:rsid w:val="002E2BDD"/>
    <w:rsid w:val="002F49D1"/>
    <w:rsid w:val="0030148C"/>
    <w:rsid w:val="00325E7A"/>
    <w:rsid w:val="00342996"/>
    <w:rsid w:val="00354CCB"/>
    <w:rsid w:val="00377683"/>
    <w:rsid w:val="003826EE"/>
    <w:rsid w:val="0041196F"/>
    <w:rsid w:val="004338EC"/>
    <w:rsid w:val="00446040"/>
    <w:rsid w:val="004612C6"/>
    <w:rsid w:val="00486629"/>
    <w:rsid w:val="00490C70"/>
    <w:rsid w:val="004B56C8"/>
    <w:rsid w:val="004D4E68"/>
    <w:rsid w:val="004E181F"/>
    <w:rsid w:val="00505D65"/>
    <w:rsid w:val="00537CFC"/>
    <w:rsid w:val="00543EBD"/>
    <w:rsid w:val="0058049E"/>
    <w:rsid w:val="00582E01"/>
    <w:rsid w:val="00595C82"/>
    <w:rsid w:val="005D2D78"/>
    <w:rsid w:val="005E1E25"/>
    <w:rsid w:val="005F5E17"/>
    <w:rsid w:val="006001E8"/>
    <w:rsid w:val="00641F84"/>
    <w:rsid w:val="00676F38"/>
    <w:rsid w:val="006917D1"/>
    <w:rsid w:val="006A31B3"/>
    <w:rsid w:val="006B4554"/>
    <w:rsid w:val="006C0916"/>
    <w:rsid w:val="006D4E9C"/>
    <w:rsid w:val="006D7573"/>
    <w:rsid w:val="006E634C"/>
    <w:rsid w:val="006E6950"/>
    <w:rsid w:val="007853D4"/>
    <w:rsid w:val="0079358B"/>
    <w:rsid w:val="007F58EA"/>
    <w:rsid w:val="00830F95"/>
    <w:rsid w:val="00843ABB"/>
    <w:rsid w:val="00855506"/>
    <w:rsid w:val="008731C2"/>
    <w:rsid w:val="00880EAB"/>
    <w:rsid w:val="00895026"/>
    <w:rsid w:val="008B4530"/>
    <w:rsid w:val="008B7689"/>
    <w:rsid w:val="008C2A6E"/>
    <w:rsid w:val="008C7C05"/>
    <w:rsid w:val="008E7A16"/>
    <w:rsid w:val="00921F0D"/>
    <w:rsid w:val="00932CE7"/>
    <w:rsid w:val="00932ED2"/>
    <w:rsid w:val="00952B8C"/>
    <w:rsid w:val="00954209"/>
    <w:rsid w:val="009A3664"/>
    <w:rsid w:val="009B5E08"/>
    <w:rsid w:val="009E0A76"/>
    <w:rsid w:val="00A401B1"/>
    <w:rsid w:val="00A43102"/>
    <w:rsid w:val="00A54AED"/>
    <w:rsid w:val="00A64368"/>
    <w:rsid w:val="00AA0399"/>
    <w:rsid w:val="00AC4F7D"/>
    <w:rsid w:val="00AC6A68"/>
    <w:rsid w:val="00AE0990"/>
    <w:rsid w:val="00AE775D"/>
    <w:rsid w:val="00AF7CFD"/>
    <w:rsid w:val="00B725B2"/>
    <w:rsid w:val="00BE4E97"/>
    <w:rsid w:val="00BF163D"/>
    <w:rsid w:val="00BF1DE0"/>
    <w:rsid w:val="00C325FC"/>
    <w:rsid w:val="00C965A8"/>
    <w:rsid w:val="00CA3FD6"/>
    <w:rsid w:val="00CD74F8"/>
    <w:rsid w:val="00CF5B33"/>
    <w:rsid w:val="00D030C4"/>
    <w:rsid w:val="00D21EE0"/>
    <w:rsid w:val="00D578D8"/>
    <w:rsid w:val="00D63CCE"/>
    <w:rsid w:val="00D82D10"/>
    <w:rsid w:val="00D90F69"/>
    <w:rsid w:val="00E16615"/>
    <w:rsid w:val="00E204A9"/>
    <w:rsid w:val="00E3528A"/>
    <w:rsid w:val="00E47072"/>
    <w:rsid w:val="00E477E4"/>
    <w:rsid w:val="00E54603"/>
    <w:rsid w:val="00E65C7B"/>
    <w:rsid w:val="00E668AF"/>
    <w:rsid w:val="00E833B6"/>
    <w:rsid w:val="00E84A6F"/>
    <w:rsid w:val="00EB3AD1"/>
    <w:rsid w:val="00EB676A"/>
    <w:rsid w:val="00F01B32"/>
    <w:rsid w:val="00F279FC"/>
    <w:rsid w:val="00F31AEB"/>
    <w:rsid w:val="00F4683F"/>
    <w:rsid w:val="00F51079"/>
    <w:rsid w:val="00F67044"/>
    <w:rsid w:val="00F70010"/>
    <w:rsid w:val="00F755DD"/>
    <w:rsid w:val="00F92987"/>
    <w:rsid w:val="00FF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9520"/>
  <w15:chartTrackingRefBased/>
  <w15:docId w15:val="{0BC57459-170E-41A3-9161-86CE0CC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65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204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2A6E"/>
    <w:rPr>
      <w:b/>
      <w:bCs/>
    </w:rPr>
  </w:style>
  <w:style w:type="paragraph" w:styleId="NormalWeb">
    <w:name w:val="Normal (Web)"/>
    <w:basedOn w:val="Normal"/>
    <w:uiPriority w:val="99"/>
    <w:unhideWhenUsed/>
    <w:rsid w:val="00932C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bl">
    <w:name w:val="cbl"/>
    <w:basedOn w:val="DefaultParagraphFont"/>
    <w:rsid w:val="004612C6"/>
  </w:style>
  <w:style w:type="character" w:customStyle="1" w:styleId="Heading2Char">
    <w:name w:val="Heading 2 Char"/>
    <w:basedOn w:val="DefaultParagraphFont"/>
    <w:link w:val="Heading2"/>
    <w:uiPriority w:val="9"/>
    <w:rsid w:val="00C965A8"/>
    <w:rPr>
      <w:rFonts w:ascii="Times New Roman" w:eastAsia="Times New Roman" w:hAnsi="Times New Roman" w:cs="Times New Roman"/>
      <w:b/>
      <w:bCs/>
      <w:sz w:val="36"/>
      <w:szCs w:val="36"/>
      <w:lang w:eastAsia="en-GB"/>
    </w:rPr>
  </w:style>
  <w:style w:type="paragraph" w:customStyle="1" w:styleId="css-1yqigsj">
    <w:name w:val="css-1yqigsj"/>
    <w:basedOn w:val="Normal"/>
    <w:rsid w:val="00C965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65A8"/>
    <w:rPr>
      <w:color w:val="0000FF"/>
      <w:u w:val="single"/>
    </w:rPr>
  </w:style>
  <w:style w:type="paragraph" w:styleId="FootnoteText">
    <w:name w:val="footnote text"/>
    <w:basedOn w:val="Normal"/>
    <w:link w:val="FootnoteTextChar"/>
    <w:uiPriority w:val="99"/>
    <w:unhideWhenUsed/>
    <w:rsid w:val="00954209"/>
    <w:pPr>
      <w:spacing w:after="0" w:line="240" w:lineRule="auto"/>
    </w:pPr>
    <w:rPr>
      <w:sz w:val="20"/>
      <w:szCs w:val="20"/>
    </w:rPr>
  </w:style>
  <w:style w:type="character" w:customStyle="1" w:styleId="FootnoteTextChar">
    <w:name w:val="Footnote Text Char"/>
    <w:basedOn w:val="DefaultParagraphFont"/>
    <w:link w:val="FootnoteText"/>
    <w:uiPriority w:val="99"/>
    <w:rsid w:val="00954209"/>
    <w:rPr>
      <w:sz w:val="20"/>
      <w:szCs w:val="20"/>
    </w:rPr>
  </w:style>
  <w:style w:type="character" w:styleId="FootnoteReference">
    <w:name w:val="footnote reference"/>
    <w:basedOn w:val="DefaultParagraphFont"/>
    <w:uiPriority w:val="99"/>
    <w:semiHidden/>
    <w:unhideWhenUsed/>
    <w:rsid w:val="00954209"/>
    <w:rPr>
      <w:vertAlign w:val="superscript"/>
    </w:rPr>
  </w:style>
  <w:style w:type="character" w:customStyle="1" w:styleId="UnresolvedMention1">
    <w:name w:val="Unresolved Mention1"/>
    <w:basedOn w:val="DefaultParagraphFont"/>
    <w:uiPriority w:val="99"/>
    <w:semiHidden/>
    <w:unhideWhenUsed/>
    <w:rsid w:val="007853D4"/>
    <w:rPr>
      <w:color w:val="605E5C"/>
      <w:shd w:val="clear" w:color="auto" w:fill="E1DFDD"/>
    </w:rPr>
  </w:style>
  <w:style w:type="paragraph" w:styleId="Header">
    <w:name w:val="header"/>
    <w:basedOn w:val="Normal"/>
    <w:link w:val="HeaderChar"/>
    <w:uiPriority w:val="99"/>
    <w:unhideWhenUsed/>
    <w:rsid w:val="00AF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FD"/>
  </w:style>
  <w:style w:type="paragraph" w:styleId="Footer">
    <w:name w:val="footer"/>
    <w:basedOn w:val="Normal"/>
    <w:link w:val="FooterChar"/>
    <w:uiPriority w:val="99"/>
    <w:unhideWhenUsed/>
    <w:rsid w:val="00AF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FD"/>
  </w:style>
  <w:style w:type="paragraph" w:styleId="ListParagraph">
    <w:name w:val="List Paragraph"/>
    <w:basedOn w:val="Normal"/>
    <w:uiPriority w:val="34"/>
    <w:qFormat/>
    <w:rsid w:val="00855506"/>
    <w:pPr>
      <w:ind w:left="720"/>
      <w:contextualSpacing/>
    </w:pPr>
  </w:style>
  <w:style w:type="character" w:customStyle="1" w:styleId="Heading3Char">
    <w:name w:val="Heading 3 Char"/>
    <w:basedOn w:val="DefaultParagraphFont"/>
    <w:link w:val="Heading3"/>
    <w:uiPriority w:val="9"/>
    <w:rsid w:val="00E204A9"/>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semiHidden/>
    <w:unhideWhenUsed/>
    <w:rsid w:val="00E2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204A9"/>
    <w:rPr>
      <w:rFonts w:ascii="Courier New" w:eastAsia="Times New Roman" w:hAnsi="Courier New" w:cs="Courier New"/>
      <w:sz w:val="20"/>
      <w:szCs w:val="20"/>
      <w:lang w:eastAsia="en-GB"/>
    </w:rPr>
  </w:style>
  <w:style w:type="paragraph" w:customStyle="1" w:styleId="bodytext41">
    <w:name w:val="bodytext41"/>
    <w:basedOn w:val="Normal"/>
    <w:rsid w:val="00AC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1">
    <w:name w:val="bodytext1"/>
    <w:basedOn w:val="DefaultParagraphFont"/>
    <w:rsid w:val="00AC6A68"/>
  </w:style>
  <w:style w:type="paragraph" w:customStyle="1" w:styleId="bodytext51">
    <w:name w:val="bodytext51"/>
    <w:basedOn w:val="Normal"/>
    <w:rsid w:val="00C325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50">
    <w:name w:val="bodytext50"/>
    <w:basedOn w:val="DefaultParagraphFont"/>
    <w:rsid w:val="00C325FC"/>
  </w:style>
  <w:style w:type="character" w:customStyle="1" w:styleId="bodytextitalic">
    <w:name w:val="bodytextitalic"/>
    <w:basedOn w:val="DefaultParagraphFont"/>
    <w:rsid w:val="00D030C4"/>
  </w:style>
  <w:style w:type="paragraph" w:styleId="BalloonText">
    <w:name w:val="Balloon Text"/>
    <w:basedOn w:val="Normal"/>
    <w:link w:val="BalloonTextChar"/>
    <w:uiPriority w:val="99"/>
    <w:semiHidden/>
    <w:unhideWhenUsed/>
    <w:rsid w:val="0034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96"/>
    <w:rPr>
      <w:rFonts w:ascii="Segoe UI" w:hAnsi="Segoe UI" w:cs="Segoe UI"/>
      <w:sz w:val="18"/>
      <w:szCs w:val="18"/>
    </w:rPr>
  </w:style>
  <w:style w:type="character" w:customStyle="1" w:styleId="UnresolvedMention2">
    <w:name w:val="Unresolved Mention2"/>
    <w:basedOn w:val="DefaultParagraphFont"/>
    <w:uiPriority w:val="99"/>
    <w:semiHidden/>
    <w:unhideWhenUsed/>
    <w:rsid w:val="00E833B6"/>
    <w:rPr>
      <w:color w:val="605E5C"/>
      <w:shd w:val="clear" w:color="auto" w:fill="E1DFDD"/>
    </w:rPr>
  </w:style>
  <w:style w:type="character" w:styleId="UnresolvedMention">
    <w:name w:val="Unresolved Mention"/>
    <w:basedOn w:val="DefaultParagraphFont"/>
    <w:uiPriority w:val="99"/>
    <w:semiHidden/>
    <w:unhideWhenUsed/>
    <w:rsid w:val="00325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0796">
      <w:bodyDiv w:val="1"/>
      <w:marLeft w:val="0"/>
      <w:marRight w:val="0"/>
      <w:marTop w:val="0"/>
      <w:marBottom w:val="0"/>
      <w:divBdr>
        <w:top w:val="none" w:sz="0" w:space="0" w:color="auto"/>
        <w:left w:val="none" w:sz="0" w:space="0" w:color="auto"/>
        <w:bottom w:val="none" w:sz="0" w:space="0" w:color="auto"/>
        <w:right w:val="none" w:sz="0" w:space="0" w:color="auto"/>
      </w:divBdr>
      <w:divsChild>
        <w:div w:id="843785945">
          <w:marLeft w:val="0"/>
          <w:marRight w:val="0"/>
          <w:marTop w:val="0"/>
          <w:marBottom w:val="0"/>
          <w:divBdr>
            <w:top w:val="none" w:sz="0" w:space="0" w:color="auto"/>
            <w:left w:val="none" w:sz="0" w:space="0" w:color="auto"/>
            <w:bottom w:val="none" w:sz="0" w:space="0" w:color="auto"/>
            <w:right w:val="none" w:sz="0" w:space="0" w:color="auto"/>
          </w:divBdr>
          <w:divsChild>
            <w:div w:id="1754088614">
              <w:marLeft w:val="0"/>
              <w:marRight w:val="0"/>
              <w:marTop w:val="0"/>
              <w:marBottom w:val="0"/>
              <w:divBdr>
                <w:top w:val="none" w:sz="0" w:space="0" w:color="auto"/>
                <w:left w:val="none" w:sz="0" w:space="0" w:color="auto"/>
                <w:bottom w:val="none" w:sz="0" w:space="0" w:color="auto"/>
                <w:right w:val="none" w:sz="0" w:space="0" w:color="auto"/>
              </w:divBdr>
              <w:divsChild>
                <w:div w:id="1400906901">
                  <w:marLeft w:val="-225"/>
                  <w:marRight w:val="-225"/>
                  <w:marTop w:val="0"/>
                  <w:marBottom w:val="0"/>
                  <w:divBdr>
                    <w:top w:val="none" w:sz="0" w:space="0" w:color="auto"/>
                    <w:left w:val="none" w:sz="0" w:space="0" w:color="auto"/>
                    <w:bottom w:val="none" w:sz="0" w:space="0" w:color="auto"/>
                    <w:right w:val="none" w:sz="0" w:space="0" w:color="auto"/>
                  </w:divBdr>
                  <w:divsChild>
                    <w:div w:id="14015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4126">
      <w:bodyDiv w:val="1"/>
      <w:marLeft w:val="0"/>
      <w:marRight w:val="0"/>
      <w:marTop w:val="0"/>
      <w:marBottom w:val="0"/>
      <w:divBdr>
        <w:top w:val="none" w:sz="0" w:space="0" w:color="auto"/>
        <w:left w:val="none" w:sz="0" w:space="0" w:color="auto"/>
        <w:bottom w:val="none" w:sz="0" w:space="0" w:color="auto"/>
        <w:right w:val="none" w:sz="0" w:space="0" w:color="auto"/>
      </w:divBdr>
    </w:div>
    <w:div w:id="332416870">
      <w:bodyDiv w:val="1"/>
      <w:marLeft w:val="0"/>
      <w:marRight w:val="0"/>
      <w:marTop w:val="0"/>
      <w:marBottom w:val="0"/>
      <w:divBdr>
        <w:top w:val="none" w:sz="0" w:space="0" w:color="auto"/>
        <w:left w:val="none" w:sz="0" w:space="0" w:color="auto"/>
        <w:bottom w:val="none" w:sz="0" w:space="0" w:color="auto"/>
        <w:right w:val="none" w:sz="0" w:space="0" w:color="auto"/>
      </w:divBdr>
    </w:div>
    <w:div w:id="383062116">
      <w:bodyDiv w:val="1"/>
      <w:marLeft w:val="0"/>
      <w:marRight w:val="0"/>
      <w:marTop w:val="0"/>
      <w:marBottom w:val="0"/>
      <w:divBdr>
        <w:top w:val="none" w:sz="0" w:space="0" w:color="auto"/>
        <w:left w:val="none" w:sz="0" w:space="0" w:color="auto"/>
        <w:bottom w:val="none" w:sz="0" w:space="0" w:color="auto"/>
        <w:right w:val="none" w:sz="0" w:space="0" w:color="auto"/>
      </w:divBdr>
    </w:div>
    <w:div w:id="397899771">
      <w:bodyDiv w:val="1"/>
      <w:marLeft w:val="0"/>
      <w:marRight w:val="0"/>
      <w:marTop w:val="0"/>
      <w:marBottom w:val="0"/>
      <w:divBdr>
        <w:top w:val="none" w:sz="0" w:space="0" w:color="auto"/>
        <w:left w:val="none" w:sz="0" w:space="0" w:color="auto"/>
        <w:bottom w:val="none" w:sz="0" w:space="0" w:color="auto"/>
        <w:right w:val="none" w:sz="0" w:space="0" w:color="auto"/>
      </w:divBdr>
    </w:div>
    <w:div w:id="487476539">
      <w:bodyDiv w:val="1"/>
      <w:marLeft w:val="0"/>
      <w:marRight w:val="0"/>
      <w:marTop w:val="0"/>
      <w:marBottom w:val="0"/>
      <w:divBdr>
        <w:top w:val="none" w:sz="0" w:space="0" w:color="auto"/>
        <w:left w:val="none" w:sz="0" w:space="0" w:color="auto"/>
        <w:bottom w:val="none" w:sz="0" w:space="0" w:color="auto"/>
        <w:right w:val="none" w:sz="0" w:space="0" w:color="auto"/>
      </w:divBdr>
      <w:divsChild>
        <w:div w:id="1334995247">
          <w:marLeft w:val="0"/>
          <w:marRight w:val="0"/>
          <w:marTop w:val="0"/>
          <w:marBottom w:val="0"/>
          <w:divBdr>
            <w:top w:val="none" w:sz="0" w:space="0" w:color="auto"/>
            <w:left w:val="none" w:sz="0" w:space="0" w:color="auto"/>
            <w:bottom w:val="none" w:sz="0" w:space="0" w:color="auto"/>
            <w:right w:val="none" w:sz="0" w:space="0" w:color="auto"/>
          </w:divBdr>
        </w:div>
        <w:div w:id="1146975514">
          <w:marLeft w:val="0"/>
          <w:marRight w:val="0"/>
          <w:marTop w:val="0"/>
          <w:marBottom w:val="0"/>
          <w:divBdr>
            <w:top w:val="none" w:sz="0" w:space="0" w:color="auto"/>
            <w:left w:val="none" w:sz="0" w:space="0" w:color="auto"/>
            <w:bottom w:val="none" w:sz="0" w:space="0" w:color="auto"/>
            <w:right w:val="none" w:sz="0" w:space="0" w:color="auto"/>
          </w:divBdr>
        </w:div>
        <w:div w:id="21440796">
          <w:marLeft w:val="0"/>
          <w:marRight w:val="0"/>
          <w:marTop w:val="0"/>
          <w:marBottom w:val="0"/>
          <w:divBdr>
            <w:top w:val="none" w:sz="0" w:space="0" w:color="auto"/>
            <w:left w:val="none" w:sz="0" w:space="0" w:color="auto"/>
            <w:bottom w:val="none" w:sz="0" w:space="0" w:color="auto"/>
            <w:right w:val="none" w:sz="0" w:space="0" w:color="auto"/>
          </w:divBdr>
        </w:div>
        <w:div w:id="550924260">
          <w:marLeft w:val="0"/>
          <w:marRight w:val="0"/>
          <w:marTop w:val="0"/>
          <w:marBottom w:val="0"/>
          <w:divBdr>
            <w:top w:val="none" w:sz="0" w:space="0" w:color="auto"/>
            <w:left w:val="none" w:sz="0" w:space="0" w:color="auto"/>
            <w:bottom w:val="none" w:sz="0" w:space="0" w:color="auto"/>
            <w:right w:val="none" w:sz="0" w:space="0" w:color="auto"/>
          </w:divBdr>
        </w:div>
      </w:divsChild>
    </w:div>
    <w:div w:id="565071353">
      <w:bodyDiv w:val="1"/>
      <w:marLeft w:val="0"/>
      <w:marRight w:val="0"/>
      <w:marTop w:val="0"/>
      <w:marBottom w:val="0"/>
      <w:divBdr>
        <w:top w:val="none" w:sz="0" w:space="0" w:color="auto"/>
        <w:left w:val="none" w:sz="0" w:space="0" w:color="auto"/>
        <w:bottom w:val="none" w:sz="0" w:space="0" w:color="auto"/>
        <w:right w:val="none" w:sz="0" w:space="0" w:color="auto"/>
      </w:divBdr>
    </w:div>
    <w:div w:id="924844914">
      <w:bodyDiv w:val="1"/>
      <w:marLeft w:val="0"/>
      <w:marRight w:val="0"/>
      <w:marTop w:val="0"/>
      <w:marBottom w:val="0"/>
      <w:divBdr>
        <w:top w:val="none" w:sz="0" w:space="0" w:color="auto"/>
        <w:left w:val="none" w:sz="0" w:space="0" w:color="auto"/>
        <w:bottom w:val="none" w:sz="0" w:space="0" w:color="auto"/>
        <w:right w:val="none" w:sz="0" w:space="0" w:color="auto"/>
      </w:divBdr>
    </w:div>
    <w:div w:id="966663519">
      <w:bodyDiv w:val="1"/>
      <w:marLeft w:val="0"/>
      <w:marRight w:val="0"/>
      <w:marTop w:val="0"/>
      <w:marBottom w:val="0"/>
      <w:divBdr>
        <w:top w:val="none" w:sz="0" w:space="0" w:color="auto"/>
        <w:left w:val="none" w:sz="0" w:space="0" w:color="auto"/>
        <w:bottom w:val="none" w:sz="0" w:space="0" w:color="auto"/>
        <w:right w:val="none" w:sz="0" w:space="0" w:color="auto"/>
      </w:divBdr>
    </w:div>
    <w:div w:id="968508660">
      <w:bodyDiv w:val="1"/>
      <w:marLeft w:val="0"/>
      <w:marRight w:val="0"/>
      <w:marTop w:val="0"/>
      <w:marBottom w:val="0"/>
      <w:divBdr>
        <w:top w:val="none" w:sz="0" w:space="0" w:color="auto"/>
        <w:left w:val="none" w:sz="0" w:space="0" w:color="auto"/>
        <w:bottom w:val="none" w:sz="0" w:space="0" w:color="auto"/>
        <w:right w:val="none" w:sz="0" w:space="0" w:color="auto"/>
      </w:divBdr>
    </w:div>
    <w:div w:id="1292443825">
      <w:bodyDiv w:val="1"/>
      <w:marLeft w:val="0"/>
      <w:marRight w:val="0"/>
      <w:marTop w:val="0"/>
      <w:marBottom w:val="0"/>
      <w:divBdr>
        <w:top w:val="none" w:sz="0" w:space="0" w:color="auto"/>
        <w:left w:val="none" w:sz="0" w:space="0" w:color="auto"/>
        <w:bottom w:val="none" w:sz="0" w:space="0" w:color="auto"/>
        <w:right w:val="none" w:sz="0" w:space="0" w:color="auto"/>
      </w:divBdr>
    </w:div>
    <w:div w:id="1461458451">
      <w:bodyDiv w:val="1"/>
      <w:marLeft w:val="0"/>
      <w:marRight w:val="0"/>
      <w:marTop w:val="0"/>
      <w:marBottom w:val="0"/>
      <w:divBdr>
        <w:top w:val="none" w:sz="0" w:space="0" w:color="auto"/>
        <w:left w:val="none" w:sz="0" w:space="0" w:color="auto"/>
        <w:bottom w:val="none" w:sz="0" w:space="0" w:color="auto"/>
        <w:right w:val="none" w:sz="0" w:space="0" w:color="auto"/>
      </w:divBdr>
    </w:div>
    <w:div w:id="1821264353">
      <w:bodyDiv w:val="1"/>
      <w:marLeft w:val="0"/>
      <w:marRight w:val="0"/>
      <w:marTop w:val="0"/>
      <w:marBottom w:val="0"/>
      <w:divBdr>
        <w:top w:val="none" w:sz="0" w:space="0" w:color="auto"/>
        <w:left w:val="none" w:sz="0" w:space="0" w:color="auto"/>
        <w:bottom w:val="none" w:sz="0" w:space="0" w:color="auto"/>
        <w:right w:val="none" w:sz="0" w:space="0" w:color="auto"/>
      </w:divBdr>
    </w:div>
    <w:div w:id="2132479051">
      <w:bodyDiv w:val="1"/>
      <w:marLeft w:val="0"/>
      <w:marRight w:val="0"/>
      <w:marTop w:val="0"/>
      <w:marBottom w:val="0"/>
      <w:divBdr>
        <w:top w:val="none" w:sz="0" w:space="0" w:color="auto"/>
        <w:left w:val="none" w:sz="0" w:space="0" w:color="auto"/>
        <w:bottom w:val="none" w:sz="0" w:space="0" w:color="auto"/>
        <w:right w:val="none" w:sz="0" w:space="0" w:color="auto"/>
      </w:divBdr>
      <w:divsChild>
        <w:div w:id="24826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business.gov.au/grants-and-programs/preparing-australian-communities-local-str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federal+disaster+relief+fund&amp;rlz=1C5CHFA_enAU971AU971&amp;oq=federal+disaster+rel&amp;aqs=chrome.1.69i57j0i512l9.9532j1j7&amp;sourceid=chrome&amp;ie=UTF-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thj.qut.edu.au/article/view/27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ma.gov.au/defining-moments/resources/cyclone-tracy" TargetMode="External"/><Relationship Id="rId18" Type="http://schemas.openxmlformats.org/officeDocument/2006/relationships/hyperlink" Target="https://www.inkl.com/news/this-is-how-much-compensation-bushfire-victims-can-claim-from-the-government" TargetMode="External"/><Relationship Id="rId26" Type="http://schemas.openxmlformats.org/officeDocument/2006/relationships/hyperlink" Target="https://covid19.homeaffairs.gov.au/" TargetMode="External"/><Relationship Id="rId39" Type="http://schemas.openxmlformats.org/officeDocument/2006/relationships/hyperlink" Target="https://theconversation.com/in-a-landmark-judgment-the-federal-court-found-the-environment-minister-has-a-duty-of-care-to-young-people-161650" TargetMode="External"/><Relationship Id="rId21" Type="http://schemas.openxmlformats.org/officeDocument/2006/relationships/hyperlink" Target="https://www.acnc.gov.au/tools/reports/bushfire-response-2019-20-reviews-three-australian-charities" TargetMode="External"/><Relationship Id="rId34" Type="http://schemas.openxmlformats.org/officeDocument/2006/relationships/hyperlink" Target="https://www.theguardian.com/australia-news/2019/feb/10/floods-fire-and-drought-australia-a-country-in-the-grip-of-extreme-weather-bingo" TargetMode="External"/><Relationship Id="rId42" Type="http://schemas.openxmlformats.org/officeDocument/2006/relationships/hyperlink" Target="https://www.cedawinlaw.com/copy-of-news" TargetMode="External"/><Relationship Id="rId47" Type="http://schemas.openxmlformats.org/officeDocument/2006/relationships/hyperlink" Target="https://www.ohchr.org/en/press-releases/2022/09/australia-violated-torres-strait-islanders-rights-enjoy-culture-and-family" TargetMode="External"/><Relationship Id="rId50" Type="http://schemas.openxmlformats.org/officeDocument/2006/relationships/hyperlink" Target="https://www.industry.gov.au/data-and-publications/national-greenhouse-gas-inventory-quarterly-update-march-2021" TargetMode="External"/><Relationship Id="rId55" Type="http://schemas.openxmlformats.org/officeDocument/2006/relationships/hyperlink" Target="https://www.theguardian.com/australia-news/2022/nov/04/insurance-firms-must-lower-premiums-as-government-funds-disaster-prevention-minister-says?utm_term=636439e8011c2cfe9ecccc0c58256215&amp;utm_campaign=AustralianPolitics&amp;utm_source=esp&amp;utm_medium=Email&amp;CMP=aupolitics_email" TargetMode="External"/><Relationship Id="rId7" Type="http://schemas.openxmlformats.org/officeDocument/2006/relationships/hyperlink" Target="https://www.abc.net.au/news/2018-08-24/scott-morrison-wins-liberal-leadership/10160168" TargetMode="External"/><Relationship Id="rId2" Type="http://schemas.openxmlformats.org/officeDocument/2006/relationships/hyperlink" Target="https://nsw.liberal.org.au/75th-Anniversary/1949-1966" TargetMode="External"/><Relationship Id="rId16" Type="http://schemas.openxmlformats.org/officeDocument/2006/relationships/hyperlink" Target="https://www.acnc.gov.au/tools/reports/bushfire-response-2019-20-reviews-three-australian-charities" TargetMode="External"/><Relationship Id="rId29" Type="http://schemas.openxmlformats.org/officeDocument/2006/relationships/hyperlink" Target="https://auspublaw.org/2021/06/palmer-v-western-australia-2021-95-aljr-229-2021-hca-5/" TargetMode="External"/><Relationship Id="rId11" Type="http://schemas.openxmlformats.org/officeDocument/2006/relationships/hyperlink" Target="https://www.nma.gov.au/defining-moments/resources/cyclone-tracy" TargetMode="External"/><Relationship Id="rId24" Type="http://schemas.openxmlformats.org/officeDocument/2006/relationships/hyperlink" Target="https://www.bobwoodward.com/books/trump-tapes" TargetMode="External"/><Relationship Id="rId32" Type="http://schemas.openxmlformats.org/officeDocument/2006/relationships/hyperlink" Target="https://www.news.com.au/national/victoria/news/victoria-covid-cases-brett-sutton-admits-every-possibility-state-following-nsw/news-story/28d9ba22a0207ff2551ae15b061e3f4f" TargetMode="External"/><Relationship Id="rId37" Type="http://schemas.openxmlformats.org/officeDocument/2006/relationships/hyperlink" Target="https://junkee.com/peter-dutton-gofundme-flood-queensland/322824" TargetMode="External"/><Relationship Id="rId40" Type="http://schemas.openxmlformats.org/officeDocument/2006/relationships/hyperlink" Target="https://www.theguardian.com/australia-news/2021/may/27/australian-court-finds-government-has-duty-to-protect-young-people-from-climate-crisis" TargetMode="External"/><Relationship Id="rId45" Type="http://schemas.openxmlformats.org/officeDocument/2006/relationships/hyperlink" Target="https://www.judgments.fedcourt.gov.au/judgments/Judgments/fca/full/2022/2022fcafc0035" TargetMode="External"/><Relationship Id="rId53" Type="http://schemas.openxmlformats.org/officeDocument/2006/relationships/hyperlink" Target="https://menafn.com/1105138272/Australia-Announces-Bid-To-Host-UN-Climate-Change-Conference-In-2026" TargetMode="External"/><Relationship Id="rId5" Type="http://schemas.openxmlformats.org/officeDocument/2006/relationships/hyperlink" Target="https://www.smh.com.au/world/buckingham-palace-issued-rare-statement-after-release-of-the-palace-letters-20200715-p55c3n.html" TargetMode="External"/><Relationship Id="rId10" Type="http://schemas.openxmlformats.org/officeDocument/2006/relationships/hyperlink" Target="https://www.cbsnews.com/news/australia-fires-woman-forced-to-shake-prime-minister-scott-morrison-hand-cobargo-disappointed-in-wildfire-response/" TargetMode="External"/><Relationship Id="rId19" Type="http://schemas.openxmlformats.org/officeDocument/2006/relationships/hyperlink" Target="https://www.acnc.gov.au/tools/reports/bushfire-response-2019-20-reviews-three-australian-charities" TargetMode="External"/><Relationship Id="rId31" Type="http://schemas.openxmlformats.org/officeDocument/2006/relationships/hyperlink" Target="https://www.theguardian.com/australia-news/live/2020/aug/25/coronavirus-australia-latest-updates-scott-morrison-jobkeeper-economy-business-health-nsw-covid-19-testing-victoria-inquiry-live-news" TargetMode="External"/><Relationship Id="rId44" Type="http://schemas.openxmlformats.org/officeDocument/2006/relationships/hyperlink" Target="https://www.fedcourt.gov.au/services/access-to-files-and-transcripts/online-files/minister-for-the-environment-v-sharma" TargetMode="External"/><Relationship Id="rId52" Type="http://schemas.openxmlformats.org/officeDocument/2006/relationships/hyperlink" Target="https://www.theguardian.com/business/commentisfree/2021/sep/05/australias-carbon-emissions-have-barely-fallen-and-a-massive-task-lies-ahead" TargetMode="External"/><Relationship Id="rId4" Type="http://schemas.openxmlformats.org/officeDocument/2006/relationships/hyperlink" Target="http://www8.austlii.edu.au/cgi-bin/viewdoc/au/cases/cth/HCA/2020/19.html" TargetMode="External"/><Relationship Id="rId9" Type="http://schemas.openxmlformats.org/officeDocument/2006/relationships/hyperlink" Target="https://thenewdaily.com.au/news/national/2019/12/18/scott-morrison-business-class-hawaii/" TargetMode="External"/><Relationship Id="rId14" Type="http://schemas.openxmlformats.org/officeDocument/2006/relationships/hyperlink" Target="https://www.aec.gov.au/Elections/federal_elections/2022/" TargetMode="External"/><Relationship Id="rId22" Type="http://schemas.openxmlformats.org/officeDocument/2006/relationships/hyperlink" Target="https://www.foreignbrief.com/daily-news/after-horror-six-months-australias-bushfire-season-comes-to-an-end/" TargetMode="External"/><Relationship Id="rId27" Type="http://schemas.openxmlformats.org/officeDocument/2006/relationships/hyperlink" Target="https://www.australia.gov.au/" TargetMode="External"/><Relationship Id="rId30" Type="http://schemas.openxmlformats.org/officeDocument/2006/relationships/hyperlink" Target="https://www.crownlaw.qld.gov.au/about/news/palmer-v-western-australia-2021-hca-5" TargetMode="External"/><Relationship Id="rId35" Type="http://schemas.openxmlformats.org/officeDocument/2006/relationships/hyperlink" Target="https://edition.cnn.com/2019/02/03/australia/townsville-queensland-flooding-intl/index.html" TargetMode="External"/><Relationship Id="rId43" Type="http://schemas.openxmlformats.org/officeDocument/2006/relationships/hyperlink" Target="https://www.theguardian.com/australia-news/2021/sep/03/sussan-ley-approves-first-coal-project-since-court-rules-she-owes-children-duty-of-care" TargetMode="External"/><Relationship Id="rId48" Type="http://schemas.openxmlformats.org/officeDocument/2006/relationships/hyperlink" Target="https://tbinternet.ohchr.org/_layouts/15/treatybodyexternal/Download.aspx?symbolno=CCPR%2fC%2f135%2fD%2f3624%2f2019&amp;Lang=en" TargetMode="External"/><Relationship Id="rId8" Type="http://schemas.openxmlformats.org/officeDocument/2006/relationships/hyperlink" Target="https://www.bbc.co.uk/news/world-australia-50879850" TargetMode="External"/><Relationship Id="rId51" Type="http://schemas.openxmlformats.org/officeDocument/2006/relationships/hyperlink" Target="https://www.theguardian.com/environment/2021/aug/31/australian-greenhouse-emissions-down-5-in-a-year-of-covid-but-rebound-expected" TargetMode="External"/><Relationship Id="rId3" Type="http://schemas.openxmlformats.org/officeDocument/2006/relationships/hyperlink" Target="https://australianpolitics.com/1972/12/05/first-whitlam-ministry.html" TargetMode="External"/><Relationship Id="rId12" Type="http://schemas.openxmlformats.org/officeDocument/2006/relationships/hyperlink" Target="https://www.legislation.gov.au/Details/C2004A00223" TargetMode="External"/><Relationship Id="rId17" Type="http://schemas.openxmlformats.org/officeDocument/2006/relationships/hyperlink" Target="https://support.wwf.org.uk/australia-bushfires?pc=AUZ014003&amp;gclsrc=aw.ds&amp;ds_rl=1262365&amp;gclid=d706e28303e51876602983b0c72ecee1&amp;gclsrc=3p.ds&amp;msclkid=d706e28303e51876602983b0c72ecee1&amp;utm_source=bing&amp;utm_medium=cpc&amp;utm_campaign=MPX_BNG_FND_SEA_GEN_ALL_Australia%20Bushfire%20Appeal&amp;utm_term=%2Baustralia%20%2Bbushfire&amp;utm_content=Australia%20Bushfire%20-%20BMM" TargetMode="External"/><Relationship Id="rId25" Type="http://schemas.openxmlformats.org/officeDocument/2006/relationships/hyperlink" Target="https://www.health.gov.au/resources/publications/covid-19-vaccine-rollout-update-jurisdictional-breakdown-4-september-2021" TargetMode="External"/><Relationship Id="rId33" Type="http://schemas.openxmlformats.org/officeDocument/2006/relationships/hyperlink" Target="https://www.sbs.com.au/language/english/audio/covid-19-update-nsw-hits-new-record-of-cases-victoria-to-reach-vaccination-target-earlier-than-expected" TargetMode="External"/><Relationship Id="rId38" Type="http://schemas.openxmlformats.org/officeDocument/2006/relationships/hyperlink" Target="https://www.judgments.fedcourt.gov.au/judgments/Judgments/fca/single/2021/2021fca0560" TargetMode="External"/><Relationship Id="rId46" Type="http://schemas.openxmlformats.org/officeDocument/2006/relationships/hyperlink" Target="https://www.judgments.fedcourt.gov.au/judgments/Judgments/fca/full/2022/2022fcafc0065" TargetMode="External"/><Relationship Id="rId20" Type="http://schemas.openxmlformats.org/officeDocument/2006/relationships/hyperlink" Target="https://www.acnc.gov.au/tools/reports/bushfire-response-2019-20-reviews-three-australian-charities" TargetMode="External"/><Relationship Id="rId41" Type="http://schemas.openxmlformats.org/officeDocument/2006/relationships/hyperlink" Target="https://www.theguardian.com/world/2019/dec/20/dutch-supreme-court-upholds-landmark-ruling-demanding-climate-action" TargetMode="External"/><Relationship Id="rId54" Type="http://schemas.openxmlformats.org/officeDocument/2006/relationships/hyperlink" Target="https://www.theguardian.com/business/2022/may/03/flood-and-cyclone-prone-areas-in-eastern-australia-may-be-uninsurable-by-2030-report-suggests" TargetMode="External"/><Relationship Id="rId1" Type="http://schemas.openxmlformats.org/officeDocument/2006/relationships/hyperlink" Target="https://cyclonetracyaliceandrachel.weebly.com/impacts.html" TargetMode="External"/><Relationship Id="rId6" Type="http://schemas.openxmlformats.org/officeDocument/2006/relationships/hyperlink" Target="https://www.abc.net.au/news/elections/federal/2019/results?filter=" TargetMode="External"/><Relationship Id="rId15" Type="http://schemas.openxmlformats.org/officeDocument/2006/relationships/hyperlink" Target="https://www.foreignbrief.com/daily-news/after-horror-six-months-australias-bushfire-season-comes-to-an-end/" TargetMode="External"/><Relationship Id="rId23" Type="http://schemas.openxmlformats.org/officeDocument/2006/relationships/hyperlink" Target="https://www.msn.com/en-us/news/politics/donald-trump-on-covid-kim-and-putin-tapes-of-talks-with-bob-woodward-to-become-public/ar-AA13in4o" TargetMode="External"/><Relationship Id="rId28" Type="http://schemas.openxmlformats.org/officeDocument/2006/relationships/hyperlink" Target="https://www.afr.com/policy/health-and-education/nsw-and-victoria-reflect-mirror-covid-image-20210823-p58l80" TargetMode="External"/><Relationship Id="rId36" Type="http://schemas.openxmlformats.org/officeDocument/2006/relationships/hyperlink" Target="https://www.newscientist.com/article/2343938-eastern-australia-is-battling-fifth-major-wave-of-floods-in-19-months/" TargetMode="External"/><Relationship Id="rId49" Type="http://schemas.openxmlformats.org/officeDocument/2006/relationships/hyperlink" Target="https://www.bing.com/search?q=dorothea+mackellar+my+country&amp;form=ANNH01&amp;refig=4ee71a5119c44731a3edf6466c806d40&amp;sp=2&amp;qs=LT&amp;pq=dorothea+ma&amp;sk=PRES1CT1&amp;sc=6-11&amp;cvid=4ee71a5119c44731a3edf6466c806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A810-B40F-4B1D-AA34-419CFBB6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Jocelynne Scutt</dc:creator>
  <cp:keywords/>
  <dc:description/>
  <cp:lastModifiedBy>Freya Tyrrell</cp:lastModifiedBy>
  <cp:revision>5</cp:revision>
  <cp:lastPrinted>2022-10-26T18:15:00Z</cp:lastPrinted>
  <dcterms:created xsi:type="dcterms:W3CDTF">2024-02-15T15:37:00Z</dcterms:created>
  <dcterms:modified xsi:type="dcterms:W3CDTF">2024-02-15T15:49:00Z</dcterms:modified>
</cp:coreProperties>
</file>